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CF325" w14:textId="77777777" w:rsidR="009F7CA8" w:rsidRDefault="009F7CA8" w:rsidP="009F7CA8">
      <w:pPr>
        <w:spacing w:line="600" w:lineRule="exact"/>
        <w:ind w:firstLine="420"/>
        <w:jc w:val="center"/>
        <w:rPr>
          <w:rFonts w:eastAsia="方正小标宋简体"/>
          <w:sz w:val="44"/>
          <w:szCs w:val="44"/>
        </w:rPr>
      </w:pPr>
      <w:r>
        <w:rPr>
          <w:rFonts w:eastAsia="方正小标宋简体" w:hint="eastAsia"/>
          <w:sz w:val="44"/>
          <w:szCs w:val="44"/>
        </w:rPr>
        <w:t>第十四</w:t>
      </w:r>
      <w:proofErr w:type="gramStart"/>
      <w:r>
        <w:rPr>
          <w:rFonts w:eastAsia="方正小标宋简体" w:hint="eastAsia"/>
          <w:sz w:val="44"/>
          <w:szCs w:val="44"/>
        </w:rPr>
        <w:t>师昆玉市</w:t>
      </w:r>
      <w:proofErr w:type="gramEnd"/>
      <w:r>
        <w:rPr>
          <w:rFonts w:eastAsia="方正小标宋简体"/>
          <w:sz w:val="44"/>
          <w:szCs w:val="44"/>
        </w:rPr>
        <w:t>自然资源统一确权登记</w:t>
      </w:r>
    </w:p>
    <w:p w14:paraId="4F5899D9" w14:textId="77777777" w:rsidR="009F7CA8" w:rsidRDefault="009F7CA8" w:rsidP="009F7CA8">
      <w:pPr>
        <w:spacing w:line="600" w:lineRule="exact"/>
        <w:jc w:val="center"/>
        <w:rPr>
          <w:rFonts w:eastAsia="楷体_GB2312"/>
          <w:sz w:val="44"/>
          <w:szCs w:val="44"/>
        </w:rPr>
      </w:pPr>
      <w:r>
        <w:rPr>
          <w:rFonts w:eastAsia="方正小标宋简体"/>
          <w:sz w:val="44"/>
          <w:szCs w:val="44"/>
        </w:rPr>
        <w:t>工作方案</w:t>
      </w:r>
    </w:p>
    <w:p w14:paraId="1512F7A5" w14:textId="77777777" w:rsidR="009F7CA8" w:rsidRDefault="009F7CA8" w:rsidP="009F7CA8">
      <w:pPr>
        <w:spacing w:line="600" w:lineRule="exact"/>
        <w:ind w:firstLineChars="200" w:firstLine="662"/>
        <w:jc w:val="center"/>
        <w:rPr>
          <w:rFonts w:ascii="仿宋_GB2312" w:eastAsia="仿宋_GB2312" w:hAnsi="仿宋" w:hint="eastAsia"/>
          <w:sz w:val="32"/>
          <w:szCs w:val="32"/>
        </w:rPr>
      </w:pPr>
    </w:p>
    <w:p w14:paraId="13B3384E" w14:textId="77777777" w:rsidR="009F7CA8" w:rsidRDefault="009F7CA8" w:rsidP="009F7CA8">
      <w:pPr>
        <w:spacing w:line="600" w:lineRule="exact"/>
        <w:ind w:firstLineChars="200" w:firstLine="662"/>
        <w:rPr>
          <w:rFonts w:ascii="仿宋_GB2312" w:eastAsia="仿宋_GB2312" w:hAnsi="仿宋_GB2312" w:cs="仿宋_GB2312"/>
          <w:sz w:val="32"/>
          <w:szCs w:val="32"/>
        </w:rPr>
      </w:pPr>
      <w:r>
        <w:rPr>
          <w:rFonts w:ascii="仿宋_GB2312" w:eastAsia="仿宋_GB2312" w:hAnsi="仿宋" w:hint="eastAsia"/>
          <w:sz w:val="32"/>
          <w:szCs w:val="32"/>
        </w:rPr>
        <w:t>为贯彻落实党中央、国务院关于生态文明建设的决策部署，按照兵团关于自然资源统一确权登记的部署要求，根据《自然资源部、财政部、生态</w:t>
      </w:r>
      <w:r>
        <w:rPr>
          <w:rFonts w:ascii="仿宋_GB2312" w:eastAsia="仿宋_GB2312" w:hAnsi="仿宋_GB2312" w:cs="仿宋_GB2312" w:hint="eastAsia"/>
          <w:sz w:val="32"/>
          <w:szCs w:val="32"/>
        </w:rPr>
        <w:t>环境部、水利部、国家林业和草原局关于印发〈自然资源统一确权登记暂行办法〉的通知》(</w:t>
      </w:r>
      <w:proofErr w:type="gramStart"/>
      <w:r>
        <w:rPr>
          <w:rFonts w:ascii="仿宋_GB2312" w:eastAsia="仿宋_GB2312" w:hAnsi="仿宋_GB2312" w:cs="仿宋_GB2312" w:hint="eastAsia"/>
          <w:sz w:val="32"/>
          <w:szCs w:val="32"/>
        </w:rPr>
        <w:t>自然资发〔2019〕</w:t>
      </w:r>
      <w:proofErr w:type="gramEnd"/>
      <w:r>
        <w:rPr>
          <w:rFonts w:ascii="仿宋_GB2312" w:eastAsia="仿宋_GB2312" w:hAnsi="仿宋_GB2312" w:cs="仿宋_GB2312" w:hint="eastAsia"/>
          <w:sz w:val="32"/>
          <w:szCs w:val="32"/>
        </w:rPr>
        <w:t>116号)和《关于印发〈新疆生产建设兵团自然资源统一确权登记工作方案〉的通知》(新兵办发〔</w:t>
      </w:r>
      <w:r>
        <w:rPr>
          <w:rFonts w:ascii="仿宋_GB2312" w:eastAsia="仿宋_GB2312" w:hAnsi="仿宋" w:hint="eastAsia"/>
          <w:sz w:val="32"/>
          <w:szCs w:val="32"/>
        </w:rPr>
        <w:t>2020</w:t>
      </w:r>
      <w:r>
        <w:rPr>
          <w:rFonts w:ascii="仿宋_GB2312" w:eastAsia="仿宋_GB2312" w:hAnsi="仿宋_GB2312" w:cs="仿宋_GB2312" w:hint="eastAsia"/>
          <w:sz w:val="32"/>
          <w:szCs w:val="32"/>
        </w:rPr>
        <w:t>〕51号)文件，</w:t>
      </w:r>
      <w:proofErr w:type="gramStart"/>
      <w:r>
        <w:rPr>
          <w:rFonts w:ascii="仿宋_GB2312" w:eastAsia="仿宋_GB2312" w:hAnsi="仿宋_GB2312" w:cs="仿宋_GB2312" w:hint="eastAsia"/>
          <w:sz w:val="32"/>
          <w:szCs w:val="32"/>
        </w:rPr>
        <w:t>结合师市实际</w:t>
      </w:r>
      <w:proofErr w:type="gramEnd"/>
      <w:r>
        <w:rPr>
          <w:rFonts w:ascii="仿宋_GB2312" w:eastAsia="仿宋_GB2312" w:hAnsi="仿宋_GB2312" w:cs="仿宋_GB2312" w:hint="eastAsia"/>
          <w:sz w:val="32"/>
          <w:szCs w:val="32"/>
        </w:rPr>
        <w:t>，制定本方案。</w:t>
      </w:r>
    </w:p>
    <w:p w14:paraId="5D83C720" w14:textId="77777777" w:rsidR="009F7CA8" w:rsidRDefault="009F7CA8" w:rsidP="009F7CA8">
      <w:pPr>
        <w:spacing w:line="600" w:lineRule="exact"/>
        <w:ind w:firstLine="640"/>
        <w:rPr>
          <w:rFonts w:eastAsia="黑体"/>
          <w:sz w:val="32"/>
          <w:szCs w:val="32"/>
        </w:rPr>
      </w:pPr>
      <w:r>
        <w:rPr>
          <w:rFonts w:eastAsia="黑体" w:hAnsi="黑体"/>
          <w:sz w:val="32"/>
          <w:szCs w:val="32"/>
        </w:rPr>
        <w:t>一、总体要求</w:t>
      </w:r>
    </w:p>
    <w:p w14:paraId="237AF8B5" w14:textId="77777777" w:rsidR="009F7CA8" w:rsidRDefault="009F7CA8" w:rsidP="009F7CA8">
      <w:pPr>
        <w:spacing w:line="600" w:lineRule="exact"/>
        <w:ind w:firstLine="640"/>
        <w:rPr>
          <w:rFonts w:eastAsia="楷体_GB2312"/>
          <w:sz w:val="32"/>
          <w:szCs w:val="32"/>
        </w:rPr>
      </w:pPr>
      <w:r>
        <w:rPr>
          <w:rFonts w:eastAsia="楷体_GB2312"/>
          <w:sz w:val="32"/>
          <w:szCs w:val="32"/>
        </w:rPr>
        <w:t>（一）指导思想</w:t>
      </w:r>
    </w:p>
    <w:p w14:paraId="3FA408AD" w14:textId="77777777" w:rsidR="009F7CA8" w:rsidRDefault="009F7CA8" w:rsidP="009F7CA8">
      <w:pPr>
        <w:spacing w:line="600" w:lineRule="exact"/>
        <w:ind w:firstLineChars="200" w:firstLine="662"/>
        <w:rPr>
          <w:rFonts w:ascii="仿宋_GB2312" w:eastAsia="仿宋_GB2312" w:hAnsi="仿宋" w:hint="eastAsia"/>
          <w:sz w:val="32"/>
          <w:szCs w:val="32"/>
        </w:rPr>
      </w:pPr>
      <w:r>
        <w:rPr>
          <w:rFonts w:ascii="仿宋_GB2312" w:eastAsia="仿宋_GB2312" w:hAnsi="仿宋" w:hint="eastAsia"/>
          <w:sz w:val="32"/>
          <w:szCs w:val="32"/>
        </w:rPr>
        <w:t>以习近平新时代中国特色社会主义思想为指导，全面贯彻党的十九大和十九届二中、三中、四中、五中全会精神，深入贯彻落</w:t>
      </w:r>
      <w:proofErr w:type="gramStart"/>
      <w:r>
        <w:rPr>
          <w:rFonts w:ascii="仿宋_GB2312" w:eastAsia="仿宋_GB2312" w:hAnsi="仿宋" w:hint="eastAsia"/>
          <w:sz w:val="32"/>
          <w:szCs w:val="32"/>
        </w:rPr>
        <w:t>实习近</w:t>
      </w:r>
      <w:proofErr w:type="gramEnd"/>
      <w:r>
        <w:rPr>
          <w:rFonts w:ascii="仿宋_GB2312" w:eastAsia="仿宋_GB2312" w:hAnsi="仿宋" w:hint="eastAsia"/>
          <w:sz w:val="32"/>
          <w:szCs w:val="32"/>
        </w:rPr>
        <w:t>平生态文明思想和习近平总书记关于自然资源管理重要论述，牢固树立尊重自然、顺应自然、保护自然的理念，贯彻落实新时代党</w:t>
      </w:r>
      <w:proofErr w:type="gramStart"/>
      <w:r>
        <w:rPr>
          <w:rFonts w:ascii="仿宋_GB2312" w:eastAsia="仿宋_GB2312" w:hAnsi="仿宋" w:hint="eastAsia"/>
          <w:sz w:val="32"/>
          <w:szCs w:val="32"/>
        </w:rPr>
        <w:t>的治疆方略</w:t>
      </w:r>
      <w:proofErr w:type="gramEnd"/>
      <w:r>
        <w:rPr>
          <w:rFonts w:ascii="仿宋_GB2312" w:eastAsia="仿宋_GB2312" w:hAnsi="仿宋" w:hint="eastAsia"/>
          <w:sz w:val="32"/>
          <w:szCs w:val="32"/>
        </w:rPr>
        <w:t>，按照建立系统完整的生态文明制度体系的要求，全面铺开、分阶段推进自然资源统一确权登记工作，推动建立归属清晰、权责明确、保护严格、流转顺畅、监管有效的自然资源资产产权制度，支撑自然资源合理开发、有效监管和严格保护。</w:t>
      </w:r>
    </w:p>
    <w:p w14:paraId="12EDB549" w14:textId="77777777" w:rsidR="009F7CA8" w:rsidRDefault="009F7CA8" w:rsidP="009F7CA8">
      <w:pPr>
        <w:spacing w:line="600" w:lineRule="exact"/>
        <w:ind w:firstLine="640"/>
        <w:rPr>
          <w:rFonts w:eastAsia="楷体_GB2312"/>
          <w:color w:val="000000"/>
          <w:sz w:val="32"/>
          <w:szCs w:val="32"/>
        </w:rPr>
      </w:pPr>
      <w:r>
        <w:rPr>
          <w:rFonts w:eastAsia="楷体_GB2312"/>
          <w:color w:val="000000"/>
          <w:sz w:val="32"/>
          <w:szCs w:val="32"/>
        </w:rPr>
        <w:t>（二）基本原则</w:t>
      </w:r>
    </w:p>
    <w:p w14:paraId="44505C3B" w14:textId="77777777" w:rsidR="009F7CA8" w:rsidRDefault="009F7CA8" w:rsidP="009F7CA8">
      <w:pPr>
        <w:spacing w:line="600" w:lineRule="exact"/>
        <w:ind w:firstLineChars="200" w:firstLine="662"/>
        <w:rPr>
          <w:rFonts w:ascii="仿宋_GB2312" w:eastAsia="仿宋_GB2312" w:hAnsi="仿宋" w:hint="eastAsia"/>
          <w:sz w:val="32"/>
          <w:szCs w:val="32"/>
        </w:rPr>
      </w:pPr>
      <w:r>
        <w:rPr>
          <w:rFonts w:ascii="仿宋_GB2312" w:eastAsia="仿宋_GB2312" w:hAnsi="仿宋" w:hint="eastAsia"/>
          <w:sz w:val="32"/>
          <w:szCs w:val="32"/>
        </w:rPr>
        <w:lastRenderedPageBreak/>
        <w:t>坚持资源公有，坚持自然资源社会主义公有制，即全民所有和集体所有。坚持物权法定，依法依规确定自然资源的物权种类、权利内容，以及自然资源资产产权主体和行使代表。坚持统筹兼顾，在新的自然资源管理体制和格局的基础上，与相关改革做好衔接。坚持以不动产登记为基础，构建自然资源统一确权登记制度体系，实现自然资源统一确权登记与不动产登记的有机融合。坚持发展和保护相统一，加快形成有利于节约资源和保护环境的新的空间格局。</w:t>
      </w:r>
    </w:p>
    <w:p w14:paraId="59EF0B70" w14:textId="77777777" w:rsidR="009F7CA8" w:rsidRDefault="009F7CA8" w:rsidP="009F7CA8">
      <w:pPr>
        <w:numPr>
          <w:ilvl w:val="0"/>
          <w:numId w:val="1"/>
        </w:numPr>
        <w:spacing w:line="600" w:lineRule="exact"/>
        <w:ind w:firstLine="640"/>
        <w:rPr>
          <w:rFonts w:eastAsia="楷体_GB2312"/>
          <w:color w:val="000000"/>
          <w:sz w:val="32"/>
          <w:szCs w:val="32"/>
        </w:rPr>
      </w:pPr>
      <w:r>
        <w:rPr>
          <w:rFonts w:eastAsia="楷体_GB2312"/>
          <w:color w:val="000000"/>
          <w:sz w:val="32"/>
          <w:szCs w:val="32"/>
        </w:rPr>
        <w:t>工作目标</w:t>
      </w:r>
    </w:p>
    <w:p w14:paraId="4296B6E2" w14:textId="77777777" w:rsidR="009F7CA8" w:rsidRDefault="009F7CA8" w:rsidP="009F7CA8">
      <w:pPr>
        <w:spacing w:line="600" w:lineRule="exact"/>
        <w:ind w:firstLineChars="200" w:firstLine="662"/>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按照《自然资源统一确权登记暂行办法》（以下简称《办法》）要求，以不动产统一登记为基础，充分利用全国国土调查、自然资源专项调查等自然资源调查成果，从2021年起，利用3年时间分阶段推进各类自然资源确权登记工作，逐步实现对师市辖区全部国土空间内自然资源</w:t>
      </w:r>
      <w:proofErr w:type="gramStart"/>
      <w:r>
        <w:rPr>
          <w:rFonts w:ascii="仿宋_GB2312" w:eastAsia="仿宋_GB2312" w:hAnsi="仿宋_GB2312" w:cs="仿宋_GB2312" w:hint="eastAsia"/>
          <w:sz w:val="32"/>
          <w:szCs w:val="32"/>
        </w:rPr>
        <w:t>登记全</w:t>
      </w:r>
      <w:proofErr w:type="gramEnd"/>
      <w:r>
        <w:rPr>
          <w:rFonts w:ascii="仿宋_GB2312" w:eastAsia="仿宋_GB2312" w:hAnsi="仿宋_GB2312" w:cs="仿宋_GB2312" w:hint="eastAsia"/>
          <w:sz w:val="32"/>
          <w:szCs w:val="32"/>
        </w:rPr>
        <w:t>覆盖。到2023年底，基本</w:t>
      </w:r>
      <w:proofErr w:type="gramStart"/>
      <w:r>
        <w:rPr>
          <w:rFonts w:ascii="仿宋_GB2312" w:eastAsia="仿宋_GB2312" w:hAnsi="仿宋_GB2312" w:cs="仿宋_GB2312" w:hint="eastAsia"/>
          <w:sz w:val="32"/>
          <w:szCs w:val="32"/>
        </w:rPr>
        <w:t>完成师市重点</w:t>
      </w:r>
      <w:proofErr w:type="gramEnd"/>
      <w:r>
        <w:rPr>
          <w:rFonts w:ascii="仿宋_GB2312" w:eastAsia="仿宋_GB2312" w:hAnsi="仿宋_GB2312" w:cs="仿宋_GB2312" w:hint="eastAsia"/>
          <w:sz w:val="32"/>
          <w:szCs w:val="32"/>
        </w:rPr>
        <w:t>区域自然保护地、重要水流、森林、草原、湿地、探明储量的矿产资源的自然资源统一确权登记。2023年及以后，继续补充完善。通过自然资源统一确权登记，清晰界定各类自然资源资产的产权主体，划清全民所有和集体所有之间的边界，划清全民所有、不同层级政府行使所有权的边界，划清不同集体所有者的边界，划清不同类型自然资源的边界，推进确权登记法治化，为建立国土空间规划体系并监督实施，统一行使全民所有自然资源资产所有者职责，统一行使</w:t>
      </w:r>
      <w:r>
        <w:rPr>
          <w:rFonts w:ascii="仿宋_GB2312" w:eastAsia="仿宋_GB2312" w:hAnsi="仿宋_GB2312" w:cs="仿宋_GB2312" w:hint="eastAsia"/>
          <w:sz w:val="32"/>
          <w:szCs w:val="32"/>
        </w:rPr>
        <w:lastRenderedPageBreak/>
        <w:t>国土空间用途管制和生态保护修复职责，提供基础支撑和产权保障。</w:t>
      </w:r>
    </w:p>
    <w:p w14:paraId="2AF2C4DC" w14:textId="77777777" w:rsidR="009F7CA8" w:rsidRDefault="009F7CA8" w:rsidP="009F7CA8">
      <w:pPr>
        <w:spacing w:line="600" w:lineRule="exact"/>
        <w:ind w:firstLineChars="200" w:firstLine="662"/>
        <w:rPr>
          <w:rFonts w:ascii="黑体" w:eastAsia="黑体" w:hAnsi="黑体" w:cs="黑体"/>
          <w:sz w:val="32"/>
          <w:szCs w:val="32"/>
        </w:rPr>
      </w:pPr>
      <w:r>
        <w:rPr>
          <w:rFonts w:ascii="黑体" w:eastAsia="黑体" w:hAnsi="黑体" w:cs="黑体" w:hint="eastAsia"/>
          <w:sz w:val="32"/>
          <w:szCs w:val="32"/>
        </w:rPr>
        <w:t>二、主要任务</w:t>
      </w:r>
    </w:p>
    <w:p w14:paraId="3E76EDB6" w14:textId="77777777" w:rsidR="009F7CA8" w:rsidRDefault="009F7CA8" w:rsidP="009F7CA8">
      <w:pPr>
        <w:spacing w:line="600" w:lineRule="exact"/>
        <w:ind w:firstLineChars="200" w:firstLine="662"/>
        <w:rPr>
          <w:rFonts w:ascii="楷体_GB2312" w:eastAsia="楷体_GB2312" w:hAnsi="楷体_GB2312" w:cs="楷体_GB2312"/>
          <w:sz w:val="32"/>
          <w:szCs w:val="32"/>
        </w:rPr>
      </w:pPr>
      <w:r>
        <w:rPr>
          <w:rFonts w:ascii="楷体_GB2312" w:eastAsia="楷体_GB2312" w:hAnsi="楷体_GB2312" w:cs="楷体_GB2312" w:hint="eastAsia"/>
          <w:sz w:val="32"/>
          <w:szCs w:val="32"/>
        </w:rPr>
        <w:t>（一）</w:t>
      </w:r>
      <w:proofErr w:type="gramStart"/>
      <w:r>
        <w:rPr>
          <w:rFonts w:ascii="楷体_GB2312" w:eastAsia="楷体_GB2312" w:hAnsi="楷体_GB2312" w:cs="楷体_GB2312" w:hint="eastAsia"/>
          <w:sz w:val="32"/>
          <w:szCs w:val="32"/>
        </w:rPr>
        <w:t>开展师市自然资源</w:t>
      </w:r>
      <w:proofErr w:type="gramEnd"/>
      <w:r>
        <w:rPr>
          <w:rFonts w:ascii="楷体_GB2312" w:eastAsia="楷体_GB2312" w:hAnsi="楷体_GB2312" w:cs="楷体_GB2312" w:hint="eastAsia"/>
          <w:sz w:val="32"/>
          <w:szCs w:val="32"/>
        </w:rPr>
        <w:t>统一确权登记</w:t>
      </w:r>
    </w:p>
    <w:p w14:paraId="738A2506" w14:textId="77777777" w:rsidR="009F7CA8" w:rsidRDefault="009F7CA8" w:rsidP="009F7CA8">
      <w:pPr>
        <w:spacing w:line="600" w:lineRule="exact"/>
        <w:ind w:firstLineChars="200" w:firstLine="665"/>
        <w:rPr>
          <w:rFonts w:ascii="仿宋_GB2312" w:eastAsia="仿宋_GB2312" w:hAnsi="仿宋_GB2312" w:cs="仿宋_GB2312" w:hint="eastAsia"/>
          <w:sz w:val="32"/>
          <w:szCs w:val="32"/>
        </w:rPr>
      </w:pPr>
      <w:r>
        <w:rPr>
          <w:rFonts w:ascii="仿宋_GB2312" w:eastAsia="仿宋_GB2312" w:hAnsi="仿宋_GB2312" w:cs="仿宋_GB2312" w:hint="eastAsia"/>
          <w:b/>
          <w:bCs/>
          <w:sz w:val="32"/>
          <w:szCs w:val="32"/>
        </w:rPr>
        <w:t>1.</w:t>
      </w:r>
      <w:proofErr w:type="gramStart"/>
      <w:r>
        <w:rPr>
          <w:rFonts w:ascii="仿宋_GB2312" w:eastAsia="仿宋_GB2312" w:hAnsi="仿宋_GB2312" w:cs="仿宋_GB2312" w:hint="eastAsia"/>
          <w:b/>
          <w:bCs/>
          <w:sz w:val="32"/>
          <w:szCs w:val="32"/>
        </w:rPr>
        <w:t>开展师市自然保护</w:t>
      </w:r>
      <w:proofErr w:type="gramEnd"/>
      <w:r>
        <w:rPr>
          <w:rFonts w:ascii="仿宋_GB2312" w:eastAsia="仿宋_GB2312" w:hAnsi="仿宋_GB2312" w:cs="仿宋_GB2312" w:hint="eastAsia"/>
          <w:b/>
          <w:bCs/>
          <w:sz w:val="32"/>
          <w:szCs w:val="32"/>
        </w:rPr>
        <w:t>地确权登记。</w:t>
      </w:r>
      <w:proofErr w:type="gramStart"/>
      <w:r>
        <w:rPr>
          <w:rFonts w:ascii="仿宋_GB2312" w:eastAsia="仿宋_GB2312" w:hAnsi="仿宋_GB2312" w:cs="仿宋_GB2312" w:hint="eastAsia"/>
          <w:sz w:val="32"/>
          <w:szCs w:val="32"/>
        </w:rPr>
        <w:t>师市组织</w:t>
      </w:r>
      <w:proofErr w:type="gramEnd"/>
      <w:r>
        <w:rPr>
          <w:rFonts w:ascii="仿宋_GB2312" w:eastAsia="仿宋_GB2312" w:hAnsi="仿宋_GB2312" w:cs="仿宋_GB2312" w:hint="eastAsia"/>
          <w:sz w:val="32"/>
          <w:szCs w:val="32"/>
        </w:rPr>
        <w:t>自然资源(林草)主管部门，开展辖区内自然保护地权属争议调处工作，协调墨玉县自然资源局对胡木旦国家湿地公园权属进行确权登记。组织技术力量依据自然保护区、自然公园等各类自然保护地设立、审批等资料划定登记单元界线，收集整理国土空间规划明确的用途、划定的生态保护红线等管制要求及其他特殊保护规定或者政策性文件，直接利用全国国土调查和自然资源专项调查成果确定资源类型、分布，开展登记单元内各类自然资源的权籍调查。依据《办法》，参照自然资源部开展自然保护地自然资源确权登记的工作流程和要求，对辖区内自然保护地资源进行确权登记。自然保护地范围内的水流、森林、湿地、草原等，不单独划分登记单元，作为自然保护地登记单元内的资源类型予以调查、记载。</w:t>
      </w:r>
    </w:p>
    <w:p w14:paraId="15BB4314" w14:textId="77777777" w:rsidR="009F7CA8" w:rsidRDefault="009F7CA8" w:rsidP="009F7CA8">
      <w:pPr>
        <w:spacing w:line="600" w:lineRule="exact"/>
        <w:ind w:firstLineChars="200" w:firstLine="665"/>
        <w:rPr>
          <w:rFonts w:ascii="仿宋_GB2312" w:eastAsia="仿宋_GB2312" w:hAnsi="仿宋_GB2312" w:cs="仿宋_GB2312"/>
          <w:sz w:val="32"/>
          <w:szCs w:val="32"/>
        </w:rPr>
      </w:pPr>
      <w:r>
        <w:rPr>
          <w:rFonts w:ascii="仿宋_GB2312" w:eastAsia="仿宋_GB2312" w:hAnsi="仿宋_GB2312" w:cs="仿宋_GB2312" w:hint="eastAsia"/>
          <w:b/>
          <w:bCs/>
          <w:sz w:val="32"/>
          <w:szCs w:val="32"/>
        </w:rPr>
        <w:t>2.</w:t>
      </w:r>
      <w:proofErr w:type="gramStart"/>
      <w:r>
        <w:rPr>
          <w:rFonts w:ascii="仿宋_GB2312" w:eastAsia="仿宋_GB2312" w:hAnsi="仿宋_GB2312" w:cs="仿宋_GB2312" w:hint="eastAsia"/>
          <w:b/>
          <w:bCs/>
          <w:sz w:val="32"/>
          <w:szCs w:val="32"/>
        </w:rPr>
        <w:t>开展师市水流</w:t>
      </w:r>
      <w:proofErr w:type="gramEnd"/>
      <w:r>
        <w:rPr>
          <w:rFonts w:ascii="仿宋_GB2312" w:eastAsia="仿宋_GB2312" w:hAnsi="仿宋_GB2312" w:cs="仿宋_GB2312" w:hint="eastAsia"/>
          <w:b/>
          <w:bCs/>
          <w:sz w:val="32"/>
          <w:szCs w:val="32"/>
        </w:rPr>
        <w:t>自然资源确权登记。</w:t>
      </w:r>
      <w:proofErr w:type="gramStart"/>
      <w:r>
        <w:rPr>
          <w:rFonts w:ascii="仿宋_GB2312" w:eastAsia="仿宋_GB2312" w:hAnsi="仿宋_GB2312" w:cs="仿宋_GB2312" w:hint="eastAsia"/>
          <w:sz w:val="32"/>
          <w:szCs w:val="32"/>
        </w:rPr>
        <w:t>师市组织</w:t>
      </w:r>
      <w:proofErr w:type="gramEnd"/>
      <w:r>
        <w:rPr>
          <w:rFonts w:ascii="仿宋_GB2312" w:eastAsia="仿宋_GB2312" w:hAnsi="仿宋_GB2312" w:cs="仿宋_GB2312" w:hint="eastAsia"/>
          <w:sz w:val="32"/>
          <w:szCs w:val="32"/>
        </w:rPr>
        <w:t>自然资源和水利主管部门开展辖区内水流自然资源权属争议调处工作。组织技术力量依据全国国土调查和水资源专项调查成果划定登记单元界线，收集整理国土空间规划明确的用途、划定的生态保护红线等管制要求及其他特殊保护规定或者政策性文件，</w:t>
      </w:r>
      <w:r>
        <w:rPr>
          <w:rFonts w:ascii="仿宋_GB2312" w:eastAsia="仿宋_GB2312" w:hAnsi="仿宋_GB2312" w:cs="仿宋_GB2312" w:hint="eastAsia"/>
          <w:sz w:val="32"/>
          <w:szCs w:val="32"/>
        </w:rPr>
        <w:lastRenderedPageBreak/>
        <w:t>对承载水资源的土地开展权籍调查。依据《办法》，参照自然资源部开展水流资源确权登记的工作流程和要求，对辖区内水流自然资源进行确权登记。自然保护地登记单元内的水流自然资源不再单独划分登记单元。其他自然保护地登记单元内的水流自然资源，除水流源头外，应尽量保持主要河流的生态完整性,可单独划定水流登记单元。</w:t>
      </w:r>
    </w:p>
    <w:p w14:paraId="4C091F52" w14:textId="77777777" w:rsidR="009F7CA8" w:rsidRDefault="009F7CA8" w:rsidP="009F7CA8">
      <w:pPr>
        <w:spacing w:line="600" w:lineRule="exact"/>
        <w:ind w:firstLineChars="200" w:firstLine="665"/>
        <w:rPr>
          <w:rFonts w:ascii="仿宋_GB2312" w:eastAsia="仿宋_GB2312" w:hAnsi="仿宋_GB2312" w:cs="仿宋_GB2312"/>
          <w:sz w:val="32"/>
          <w:szCs w:val="32"/>
        </w:rPr>
      </w:pPr>
      <w:r>
        <w:rPr>
          <w:rFonts w:ascii="仿宋_GB2312" w:eastAsia="仿宋_GB2312" w:hAnsi="仿宋_GB2312" w:cs="仿宋_GB2312" w:hint="eastAsia"/>
          <w:b/>
          <w:bCs/>
          <w:sz w:val="32"/>
          <w:szCs w:val="32"/>
        </w:rPr>
        <w:t>3.</w:t>
      </w:r>
      <w:proofErr w:type="gramStart"/>
      <w:r>
        <w:rPr>
          <w:rFonts w:ascii="仿宋_GB2312" w:eastAsia="仿宋_GB2312" w:hAnsi="仿宋_GB2312" w:cs="仿宋_GB2312" w:hint="eastAsia"/>
          <w:b/>
          <w:bCs/>
          <w:sz w:val="32"/>
          <w:szCs w:val="32"/>
        </w:rPr>
        <w:t>开展师市湿地</w:t>
      </w:r>
      <w:proofErr w:type="gramEnd"/>
      <w:r>
        <w:rPr>
          <w:rFonts w:ascii="仿宋_GB2312" w:eastAsia="仿宋_GB2312" w:hAnsi="仿宋_GB2312" w:cs="仿宋_GB2312" w:hint="eastAsia"/>
          <w:b/>
          <w:bCs/>
          <w:sz w:val="32"/>
          <w:szCs w:val="32"/>
        </w:rPr>
        <w:t>、草原自然资源确权登记。</w:t>
      </w:r>
      <w:proofErr w:type="gramStart"/>
      <w:r>
        <w:rPr>
          <w:rFonts w:ascii="仿宋_GB2312" w:eastAsia="仿宋_GB2312" w:hAnsi="仿宋_GB2312" w:cs="仿宋_GB2312" w:hint="eastAsia"/>
          <w:sz w:val="32"/>
          <w:szCs w:val="32"/>
        </w:rPr>
        <w:t>师市组织</w:t>
      </w:r>
      <w:proofErr w:type="gramEnd"/>
      <w:r>
        <w:rPr>
          <w:rFonts w:ascii="仿宋_GB2312" w:eastAsia="仿宋_GB2312" w:hAnsi="仿宋_GB2312" w:cs="仿宋_GB2312" w:hint="eastAsia"/>
          <w:sz w:val="32"/>
          <w:szCs w:val="32"/>
        </w:rPr>
        <w:t>自然资源（林草）、生态环境等部门，对辖区内</w:t>
      </w:r>
      <w:r>
        <w:rPr>
          <w:rFonts w:ascii="仿宋_GB2312" w:hAnsi="仿宋_GB2312" w:cs="仿宋_GB2312" w:hint="eastAsia"/>
          <w:sz w:val="32"/>
          <w:szCs w:val="32"/>
        </w:rPr>
        <w:t>的</w:t>
      </w:r>
      <w:r>
        <w:rPr>
          <w:rFonts w:ascii="仿宋_GB2312" w:eastAsia="仿宋_GB2312" w:hAnsi="仿宋_GB2312" w:cs="仿宋_GB2312" w:hint="eastAsia"/>
          <w:sz w:val="32"/>
          <w:szCs w:val="32"/>
        </w:rPr>
        <w:t>湿地、草原开展权属争议调处。组织技术力量利用全国国土调查和湿地、草原资源专项调查结果划定登记单元界线，收集整理国土空间规划明确的用途、划定的生态保护红线等管制要求及其他特殊保护规定或者政策性文件，开展权籍调查。依据《办法》，参照自然资源部开展湿地、草原自然资源确权登记的工作流程和要求，对辖区内湿地、草原自然资源进行确权登记。</w:t>
      </w:r>
    </w:p>
    <w:p w14:paraId="15036A74" w14:textId="77777777" w:rsidR="009F7CA8" w:rsidRDefault="009F7CA8" w:rsidP="009F7CA8">
      <w:pPr>
        <w:spacing w:line="600" w:lineRule="exact"/>
        <w:ind w:firstLineChars="200" w:firstLine="665"/>
        <w:rPr>
          <w:rFonts w:ascii="仿宋_GB2312" w:eastAsia="仿宋_GB2312" w:hAnsi="仿宋_GB2312" w:cs="仿宋_GB2312"/>
          <w:sz w:val="32"/>
          <w:szCs w:val="32"/>
        </w:rPr>
      </w:pPr>
      <w:r>
        <w:rPr>
          <w:rFonts w:ascii="仿宋_GB2312" w:eastAsia="仿宋_GB2312" w:hAnsi="仿宋_GB2312" w:cs="仿宋_GB2312" w:hint="eastAsia"/>
          <w:b/>
          <w:bCs/>
          <w:sz w:val="32"/>
          <w:szCs w:val="32"/>
        </w:rPr>
        <w:t>4.</w:t>
      </w:r>
      <w:proofErr w:type="gramStart"/>
      <w:r>
        <w:rPr>
          <w:rFonts w:ascii="仿宋_GB2312" w:eastAsia="仿宋_GB2312" w:hAnsi="仿宋_GB2312" w:cs="仿宋_GB2312" w:hint="eastAsia"/>
          <w:b/>
          <w:bCs/>
          <w:sz w:val="32"/>
          <w:szCs w:val="32"/>
        </w:rPr>
        <w:t>开展师市探明储量</w:t>
      </w:r>
      <w:proofErr w:type="gramEnd"/>
      <w:r>
        <w:rPr>
          <w:rFonts w:ascii="仿宋_GB2312" w:eastAsia="仿宋_GB2312" w:hAnsi="仿宋_GB2312" w:cs="仿宋_GB2312" w:hint="eastAsia"/>
          <w:b/>
          <w:bCs/>
          <w:sz w:val="32"/>
          <w:szCs w:val="32"/>
        </w:rPr>
        <w:t>的矿产资源确权登记。</w:t>
      </w:r>
      <w:proofErr w:type="gramStart"/>
      <w:r>
        <w:rPr>
          <w:rFonts w:ascii="仿宋_GB2312" w:eastAsia="仿宋_GB2312" w:hAnsi="仿宋_GB2312" w:cs="仿宋_GB2312" w:hint="eastAsia"/>
          <w:sz w:val="32"/>
          <w:szCs w:val="32"/>
        </w:rPr>
        <w:t>师市组织</w:t>
      </w:r>
      <w:proofErr w:type="gramEnd"/>
      <w:r>
        <w:rPr>
          <w:rFonts w:ascii="仿宋_GB2312" w:eastAsia="仿宋_GB2312" w:hAnsi="仿宋_GB2312" w:cs="仿宋_GB2312" w:hint="eastAsia"/>
          <w:sz w:val="32"/>
          <w:szCs w:val="32"/>
        </w:rPr>
        <w:t>自然资源主管部门，开展辖区内探明储量的矿产资源权属争议调处工作。组织技术力量依据矿产资源储量登记库，结合矿业权审批登记数据库成果划定登记单元界线，调查反映各类矿产资源的探明储量状况，收集整理国土空间规划明确的用途、划定的生态保护红线等管制要求及其他特殊保护规定或者政策性文件。依据《办法》，参照自然资源部开展探明储量的矿产资源确权登记的工作流程和要求，对辖区内探明储量的矿产资源</w:t>
      </w:r>
      <w:r>
        <w:rPr>
          <w:rFonts w:ascii="仿宋_GB2312" w:eastAsia="仿宋_GB2312" w:hAnsi="仿宋_GB2312" w:cs="仿宋_GB2312" w:hint="eastAsia"/>
          <w:sz w:val="32"/>
          <w:szCs w:val="32"/>
        </w:rPr>
        <w:lastRenderedPageBreak/>
        <w:t>进行确权登记。</w:t>
      </w:r>
    </w:p>
    <w:p w14:paraId="3F179991" w14:textId="77777777" w:rsidR="009F7CA8" w:rsidRDefault="009F7CA8" w:rsidP="009F7CA8">
      <w:pPr>
        <w:spacing w:line="600" w:lineRule="exact"/>
        <w:ind w:firstLineChars="200" w:firstLine="665"/>
        <w:rPr>
          <w:rFonts w:ascii="仿宋_GB2312" w:eastAsia="仿宋_GB2312" w:hAnsi="仿宋_GB2312" w:cs="仿宋_GB2312"/>
          <w:sz w:val="32"/>
          <w:szCs w:val="32"/>
        </w:rPr>
      </w:pPr>
      <w:r>
        <w:rPr>
          <w:rFonts w:ascii="仿宋_GB2312" w:eastAsia="仿宋_GB2312" w:hAnsi="仿宋_GB2312" w:cs="仿宋_GB2312" w:hint="eastAsia"/>
          <w:b/>
          <w:bCs/>
          <w:sz w:val="32"/>
          <w:szCs w:val="32"/>
        </w:rPr>
        <w:t>5.</w:t>
      </w:r>
      <w:proofErr w:type="gramStart"/>
      <w:r>
        <w:rPr>
          <w:rFonts w:ascii="仿宋_GB2312" w:eastAsia="仿宋_GB2312" w:hAnsi="仿宋_GB2312" w:cs="仿宋_GB2312" w:hint="eastAsia"/>
          <w:b/>
          <w:bCs/>
          <w:sz w:val="32"/>
          <w:szCs w:val="32"/>
        </w:rPr>
        <w:t>开展师市森林</w:t>
      </w:r>
      <w:proofErr w:type="gramEnd"/>
      <w:r>
        <w:rPr>
          <w:rFonts w:ascii="仿宋_GB2312" w:eastAsia="仿宋_GB2312" w:hAnsi="仿宋_GB2312" w:cs="仿宋_GB2312" w:hint="eastAsia"/>
          <w:b/>
          <w:bCs/>
          <w:sz w:val="32"/>
          <w:szCs w:val="32"/>
        </w:rPr>
        <w:t>自然资源确权登记。</w:t>
      </w:r>
      <w:proofErr w:type="gramStart"/>
      <w:r>
        <w:rPr>
          <w:rFonts w:ascii="仿宋_GB2312" w:eastAsia="仿宋_GB2312" w:hAnsi="仿宋_GB2312" w:cs="仿宋_GB2312" w:hint="eastAsia"/>
          <w:sz w:val="32"/>
          <w:szCs w:val="32"/>
        </w:rPr>
        <w:t>师市组织</w:t>
      </w:r>
      <w:proofErr w:type="gramEnd"/>
      <w:r>
        <w:rPr>
          <w:rFonts w:ascii="仿宋_GB2312" w:eastAsia="仿宋_GB2312" w:hAnsi="仿宋_GB2312" w:cs="仿宋_GB2312" w:hint="eastAsia"/>
          <w:sz w:val="32"/>
          <w:szCs w:val="32"/>
        </w:rPr>
        <w:t>自然资源（林草）主管部门,开展辖区内的森林自然资源权属争议调处工作。对已登记发证的森林做好林权权属证书与自然资源确权登记的衔接，进一步核实相关权属界线；对辖区内尚未颁发林权权属证书的森林资源，依据《办法》，以所有权权属为界线单独划分登记单元，进行所有权确权登记,可以颁发自然资源所有权证书，并向社会公开。</w:t>
      </w:r>
    </w:p>
    <w:p w14:paraId="076B16B6" w14:textId="77777777" w:rsidR="009F7CA8" w:rsidRDefault="009F7CA8" w:rsidP="009F7CA8">
      <w:pPr>
        <w:spacing w:line="600" w:lineRule="exact"/>
        <w:ind w:firstLineChars="200" w:firstLine="662"/>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（二）自然资源确权登记信息化建设</w:t>
      </w:r>
    </w:p>
    <w:p w14:paraId="3252FF16" w14:textId="77777777" w:rsidR="009F7CA8" w:rsidRDefault="009F7CA8" w:rsidP="009F7CA8">
      <w:pPr>
        <w:spacing w:line="600" w:lineRule="exact"/>
        <w:ind w:firstLineChars="200" w:firstLine="662"/>
        <w:rPr>
          <w:rFonts w:eastAsia="楷体_GB2312"/>
          <w:sz w:val="32"/>
          <w:szCs w:val="32"/>
        </w:rPr>
      </w:pPr>
      <w:proofErr w:type="gramStart"/>
      <w:r>
        <w:rPr>
          <w:rFonts w:ascii="仿宋_GB2312" w:eastAsia="仿宋_GB2312" w:hAnsi="仿宋_GB2312" w:cs="仿宋_GB2312" w:hint="eastAsia"/>
          <w:sz w:val="32"/>
          <w:szCs w:val="32"/>
        </w:rPr>
        <w:t>师市自然资源</w:t>
      </w:r>
      <w:proofErr w:type="gramEnd"/>
      <w:r>
        <w:rPr>
          <w:rFonts w:ascii="仿宋_GB2312" w:eastAsia="仿宋_GB2312" w:hAnsi="仿宋_GB2312" w:cs="仿宋_GB2312" w:hint="eastAsia"/>
          <w:sz w:val="32"/>
          <w:szCs w:val="32"/>
        </w:rPr>
        <w:t>主管部门统一使用全国自然资源登记信息系统，按照统一的标准开展自然资源确权登记工作,实现自然资源登记信息的统一管理、实时共享，并实现与不动产登记、国土调查、专项调查信息的实时关联。统筹建设本级自然资源确权登记信息数据库，加强自然资源确权登记成果的信息化管理，开展与生态环境、水利等相关部门的信息共享，服务自然资源确权登记和有效监管。</w:t>
      </w:r>
    </w:p>
    <w:p w14:paraId="3510C6F6" w14:textId="77777777" w:rsidR="009F7CA8" w:rsidRDefault="009F7CA8" w:rsidP="009F7CA8">
      <w:pPr>
        <w:spacing w:line="600" w:lineRule="exact"/>
        <w:ind w:firstLineChars="200" w:firstLine="662"/>
        <w:rPr>
          <w:rFonts w:eastAsia="黑体"/>
          <w:sz w:val="32"/>
          <w:szCs w:val="32"/>
        </w:rPr>
      </w:pPr>
      <w:r>
        <w:rPr>
          <w:rFonts w:eastAsia="黑体" w:hAnsi="黑体"/>
          <w:sz w:val="32"/>
          <w:szCs w:val="32"/>
        </w:rPr>
        <w:t>三、时间要求</w:t>
      </w:r>
    </w:p>
    <w:p w14:paraId="5FAD8848" w14:textId="77777777" w:rsidR="009F7CA8" w:rsidRDefault="009F7CA8" w:rsidP="009F7CA8">
      <w:pPr>
        <w:spacing w:line="600" w:lineRule="exact"/>
        <w:ind w:firstLineChars="200" w:firstLine="662"/>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从2021年起，利用3年时间基本</w:t>
      </w:r>
      <w:proofErr w:type="gramStart"/>
      <w:r>
        <w:rPr>
          <w:rFonts w:ascii="仿宋_GB2312" w:eastAsia="仿宋_GB2312" w:hAnsi="仿宋_GB2312" w:cs="仿宋_GB2312" w:hint="eastAsia"/>
          <w:sz w:val="32"/>
          <w:szCs w:val="32"/>
        </w:rPr>
        <w:t>完成师市重点</w:t>
      </w:r>
      <w:proofErr w:type="gramEnd"/>
      <w:r>
        <w:rPr>
          <w:rFonts w:ascii="仿宋_GB2312" w:eastAsia="仿宋_GB2312" w:hAnsi="仿宋_GB2312" w:cs="仿宋_GB2312" w:hint="eastAsia"/>
          <w:sz w:val="32"/>
          <w:szCs w:val="32"/>
        </w:rPr>
        <w:t>区域自然资源统一确权登记工作。2023年以后通过补充完善的方式逐步</w:t>
      </w:r>
      <w:proofErr w:type="gramStart"/>
      <w:r>
        <w:rPr>
          <w:rFonts w:ascii="仿宋_GB2312" w:eastAsia="仿宋_GB2312" w:hAnsi="仿宋_GB2312" w:cs="仿宋_GB2312" w:hint="eastAsia"/>
          <w:sz w:val="32"/>
          <w:szCs w:val="32"/>
        </w:rPr>
        <w:t>实现师市全部</w:t>
      </w:r>
      <w:proofErr w:type="gramEnd"/>
      <w:r>
        <w:rPr>
          <w:rFonts w:ascii="仿宋_GB2312" w:eastAsia="仿宋_GB2312" w:hAnsi="仿宋_GB2312" w:cs="仿宋_GB2312" w:hint="eastAsia"/>
          <w:sz w:val="32"/>
          <w:szCs w:val="32"/>
        </w:rPr>
        <w:t>国土空间内的各类自然资源</w:t>
      </w:r>
      <w:proofErr w:type="gramStart"/>
      <w:r>
        <w:rPr>
          <w:rFonts w:ascii="仿宋_GB2312" w:eastAsia="仿宋_GB2312" w:hAnsi="仿宋_GB2312" w:cs="仿宋_GB2312" w:hint="eastAsia"/>
          <w:sz w:val="32"/>
          <w:szCs w:val="32"/>
        </w:rPr>
        <w:t>登记全</w:t>
      </w:r>
      <w:proofErr w:type="gramEnd"/>
      <w:r>
        <w:rPr>
          <w:rFonts w:ascii="仿宋_GB2312" w:eastAsia="仿宋_GB2312" w:hAnsi="仿宋_GB2312" w:cs="仿宋_GB2312" w:hint="eastAsia"/>
          <w:sz w:val="32"/>
          <w:szCs w:val="32"/>
        </w:rPr>
        <w:t>覆盖。</w:t>
      </w:r>
    </w:p>
    <w:p w14:paraId="1F5225D9" w14:textId="77777777" w:rsidR="009F7CA8" w:rsidRDefault="009F7CA8" w:rsidP="009F7CA8">
      <w:pPr>
        <w:spacing w:line="600" w:lineRule="exact"/>
        <w:ind w:firstLineChars="200" w:firstLine="662"/>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（一）2021年</w:t>
      </w:r>
    </w:p>
    <w:p w14:paraId="2D82BAB1" w14:textId="77777777" w:rsidR="009F7CA8" w:rsidRDefault="009F7CA8" w:rsidP="009F7CA8">
      <w:pPr>
        <w:spacing w:line="600" w:lineRule="exact"/>
        <w:ind w:firstLineChars="200" w:firstLine="662"/>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编制《第十四师昆玉市自然资源统一确权登记工作方案》，</w:t>
      </w:r>
      <w:r>
        <w:rPr>
          <w:rFonts w:ascii="仿宋_GB2312" w:eastAsia="仿宋_GB2312" w:hAnsi="仿宋_GB2312" w:cs="仿宋_GB2312" w:hint="eastAsia"/>
          <w:sz w:val="32"/>
          <w:szCs w:val="32"/>
        </w:rPr>
        <w:lastRenderedPageBreak/>
        <w:t>报兵团自然资源局审定后印发实施。启动年度工作计划编制、确权登记工作经费预算编制工作。收集整理国土空间规划明确的用途、划定的生态保护红线等管制要求及其他特殊保护规定或者政策性文件，结合水利部门河湖岸线划界工作划定水流资源登记单元。</w:t>
      </w:r>
    </w:p>
    <w:p w14:paraId="0B40EF5F" w14:textId="77777777" w:rsidR="009F7CA8" w:rsidRDefault="009F7CA8" w:rsidP="009F7CA8">
      <w:pPr>
        <w:spacing w:line="600" w:lineRule="exact"/>
        <w:ind w:firstLineChars="200" w:firstLine="662"/>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（二）2021-2022年</w:t>
      </w:r>
    </w:p>
    <w:p w14:paraId="552BC589" w14:textId="77777777" w:rsidR="009F7CA8" w:rsidRDefault="009F7CA8" w:rsidP="009F7CA8">
      <w:pPr>
        <w:spacing w:line="600" w:lineRule="exact"/>
        <w:ind w:firstLineChars="200" w:firstLine="662"/>
        <w:rPr>
          <w:rFonts w:ascii="仿宋_GB2312" w:eastAsia="仿宋_GB2312" w:hAnsi="仿宋_GB2312" w:cs="仿宋_GB2312" w:hint="eastAsia"/>
          <w:sz w:val="32"/>
          <w:szCs w:val="32"/>
        </w:rPr>
      </w:pPr>
      <w:proofErr w:type="gramStart"/>
      <w:r>
        <w:rPr>
          <w:rFonts w:ascii="仿宋_GB2312" w:eastAsia="仿宋_GB2312" w:hAnsi="仿宋_GB2312" w:cs="仿宋_GB2312" w:hint="eastAsia"/>
          <w:sz w:val="32"/>
          <w:szCs w:val="32"/>
        </w:rPr>
        <w:t>按照师市工作</w:t>
      </w:r>
      <w:proofErr w:type="gramEnd"/>
      <w:r>
        <w:rPr>
          <w:rFonts w:ascii="仿宋_GB2312" w:eastAsia="仿宋_GB2312" w:hAnsi="仿宋_GB2312" w:cs="仿宋_GB2312" w:hint="eastAsia"/>
          <w:sz w:val="32"/>
          <w:szCs w:val="32"/>
        </w:rPr>
        <w:t>方案和年度工作计划，分批次开展本辖区内的自然资源统一确权登记工作。依据自然保护区、自然公园等各类自然保护区设立、审批等资料划定胡木旦湿地公园、</w:t>
      </w:r>
      <w:proofErr w:type="gramStart"/>
      <w:r>
        <w:rPr>
          <w:rFonts w:ascii="仿宋_GB2312" w:eastAsia="仿宋_GB2312" w:hAnsi="仿宋_GB2312" w:cs="仿宋_GB2312" w:hint="eastAsia"/>
          <w:sz w:val="32"/>
          <w:szCs w:val="32"/>
        </w:rPr>
        <w:t>一</w:t>
      </w:r>
      <w:proofErr w:type="gramEnd"/>
      <w:r>
        <w:rPr>
          <w:rFonts w:ascii="仿宋_GB2312" w:eastAsia="仿宋_GB2312" w:hAnsi="仿宋_GB2312" w:cs="仿宋_GB2312" w:hint="eastAsia"/>
          <w:sz w:val="32"/>
          <w:szCs w:val="32"/>
        </w:rPr>
        <w:t>牧场国家草原公园登记单元，依据河湖和水利工程划定保护范围划定辖区内水库的登记单元。开展自然资源确权登记工作培训，建立师市级自然资源确权登记信息数据库，做好与全国自然资源确权登记信息系统衔接。</w:t>
      </w:r>
    </w:p>
    <w:p w14:paraId="0B45F130" w14:textId="77777777" w:rsidR="009F7CA8" w:rsidRDefault="009F7CA8" w:rsidP="009F7CA8">
      <w:pPr>
        <w:spacing w:line="600" w:lineRule="exact"/>
        <w:ind w:firstLineChars="200" w:firstLine="662"/>
        <w:rPr>
          <w:rFonts w:ascii="楷体_GB2312" w:eastAsia="楷体_GB2312" w:hAnsi="楷体_GB2312" w:cs="楷体_GB2312" w:hint="eastAsia"/>
          <w:sz w:val="32"/>
          <w:szCs w:val="32"/>
        </w:rPr>
      </w:pPr>
      <w:r>
        <w:rPr>
          <w:rFonts w:ascii="楷体_GB2312" w:eastAsia="楷体_GB2312" w:hAnsi="楷体_GB2312" w:cs="楷体_GB2312" w:hint="eastAsia"/>
          <w:sz w:val="32"/>
          <w:szCs w:val="32"/>
        </w:rPr>
        <w:t>（三）2023年及以后</w:t>
      </w:r>
    </w:p>
    <w:p w14:paraId="15427ECE" w14:textId="77777777" w:rsidR="009F7CA8" w:rsidRDefault="009F7CA8" w:rsidP="009F7CA8">
      <w:pPr>
        <w:spacing w:line="600" w:lineRule="exact"/>
        <w:ind w:firstLineChars="200" w:firstLine="662"/>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在基本</w:t>
      </w:r>
      <w:proofErr w:type="gramStart"/>
      <w:r>
        <w:rPr>
          <w:rFonts w:ascii="仿宋_GB2312" w:eastAsia="仿宋_GB2312" w:hAnsi="仿宋_GB2312" w:cs="仿宋_GB2312" w:hint="eastAsia"/>
          <w:sz w:val="32"/>
          <w:szCs w:val="32"/>
        </w:rPr>
        <w:t>完成师市重点</w:t>
      </w:r>
      <w:proofErr w:type="gramEnd"/>
      <w:r>
        <w:rPr>
          <w:rFonts w:ascii="仿宋_GB2312" w:eastAsia="仿宋_GB2312" w:hAnsi="仿宋_GB2312" w:cs="仿宋_GB2312" w:hint="eastAsia"/>
          <w:sz w:val="32"/>
          <w:szCs w:val="32"/>
        </w:rPr>
        <w:t>区域的自然资源统一确权登记工作的基础上，适时开展非重点区域自然资源确权登记工作，最终实现对师市辖区全部国土空间内的各类自然资源确权</w:t>
      </w:r>
      <w:proofErr w:type="gramStart"/>
      <w:r>
        <w:rPr>
          <w:rFonts w:ascii="仿宋_GB2312" w:eastAsia="仿宋_GB2312" w:hAnsi="仿宋_GB2312" w:cs="仿宋_GB2312" w:hint="eastAsia"/>
          <w:sz w:val="32"/>
          <w:szCs w:val="32"/>
        </w:rPr>
        <w:t>登记全</w:t>
      </w:r>
      <w:proofErr w:type="gramEnd"/>
      <w:r>
        <w:rPr>
          <w:rFonts w:ascii="仿宋_GB2312" w:eastAsia="仿宋_GB2312" w:hAnsi="仿宋_GB2312" w:cs="仿宋_GB2312" w:hint="eastAsia"/>
          <w:sz w:val="32"/>
          <w:szCs w:val="32"/>
        </w:rPr>
        <w:t>覆盖。</w:t>
      </w:r>
    </w:p>
    <w:p w14:paraId="33075970" w14:textId="77777777" w:rsidR="009F7CA8" w:rsidRDefault="009F7CA8" w:rsidP="009F7CA8">
      <w:pPr>
        <w:spacing w:line="600" w:lineRule="exact"/>
        <w:ind w:firstLine="640"/>
        <w:rPr>
          <w:rFonts w:eastAsia="黑体" w:hAnsi="黑体"/>
          <w:sz w:val="32"/>
          <w:szCs w:val="32"/>
        </w:rPr>
      </w:pPr>
      <w:r>
        <w:rPr>
          <w:rFonts w:eastAsia="黑体" w:hAnsi="黑体"/>
          <w:sz w:val="32"/>
          <w:szCs w:val="32"/>
        </w:rPr>
        <w:t>四、职责分工</w:t>
      </w:r>
    </w:p>
    <w:p w14:paraId="3BFEE4CC" w14:textId="77777777" w:rsidR="009F7CA8" w:rsidRDefault="009F7CA8" w:rsidP="009F7CA8">
      <w:pPr>
        <w:spacing w:line="600" w:lineRule="exact"/>
        <w:ind w:firstLineChars="200" w:firstLine="662"/>
        <w:rPr>
          <w:rFonts w:ascii="仿宋_GB2312" w:eastAsia="仿宋_GB2312" w:hAnsi="仿宋_GB2312" w:cs="仿宋_GB2312"/>
          <w:sz w:val="32"/>
          <w:szCs w:val="32"/>
        </w:rPr>
      </w:pPr>
      <w:proofErr w:type="gramStart"/>
      <w:r>
        <w:rPr>
          <w:rFonts w:ascii="仿宋_GB2312" w:eastAsia="仿宋_GB2312" w:hAnsi="仿宋_GB2312" w:cs="仿宋_GB2312" w:hint="eastAsia"/>
          <w:sz w:val="32"/>
          <w:szCs w:val="32"/>
        </w:rPr>
        <w:t>在师市统一</w:t>
      </w:r>
      <w:proofErr w:type="gramEnd"/>
      <w:r>
        <w:rPr>
          <w:rFonts w:ascii="仿宋_GB2312" w:eastAsia="仿宋_GB2312" w:hAnsi="仿宋_GB2312" w:cs="仿宋_GB2312" w:hint="eastAsia"/>
          <w:sz w:val="32"/>
          <w:szCs w:val="32"/>
        </w:rPr>
        <w:t>领导下,各部门按照各自职责，分级负责、协同配合，共同做好自然资源统一确权登记工作。</w:t>
      </w:r>
    </w:p>
    <w:p w14:paraId="3C9C280C" w14:textId="77777777" w:rsidR="009F7CA8" w:rsidRDefault="009F7CA8" w:rsidP="009F7CA8">
      <w:pPr>
        <w:numPr>
          <w:ilvl w:val="0"/>
          <w:numId w:val="2"/>
        </w:numPr>
        <w:spacing w:line="600" w:lineRule="exact"/>
        <w:rPr>
          <w:rFonts w:ascii="楷体_GB2312" w:eastAsia="楷体_GB2312" w:hAnsi="楷体_GB2312" w:cs="楷体_GB2312" w:hint="eastAsia"/>
          <w:sz w:val="32"/>
          <w:szCs w:val="32"/>
        </w:rPr>
      </w:pPr>
      <w:proofErr w:type="gramStart"/>
      <w:r>
        <w:rPr>
          <w:rFonts w:ascii="楷体_GB2312" w:eastAsia="楷体_GB2312" w:hAnsi="楷体_GB2312" w:cs="楷体_GB2312" w:hint="eastAsia"/>
          <w:sz w:val="32"/>
          <w:szCs w:val="32"/>
        </w:rPr>
        <w:t>师市自然资源</w:t>
      </w:r>
      <w:proofErr w:type="gramEnd"/>
      <w:r>
        <w:rPr>
          <w:rFonts w:ascii="楷体_GB2312" w:eastAsia="楷体_GB2312" w:hAnsi="楷体_GB2312" w:cs="楷体_GB2312" w:hint="eastAsia"/>
          <w:sz w:val="32"/>
          <w:szCs w:val="32"/>
        </w:rPr>
        <w:t>和规划局</w:t>
      </w:r>
    </w:p>
    <w:p w14:paraId="4DB92834" w14:textId="77777777" w:rsidR="009F7CA8" w:rsidRDefault="009F7CA8" w:rsidP="009F7CA8">
      <w:pPr>
        <w:spacing w:line="600" w:lineRule="exact"/>
        <w:ind w:firstLineChars="200" w:firstLine="662"/>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负责指导、监</w:t>
      </w:r>
      <w:proofErr w:type="gramStart"/>
      <w:r>
        <w:rPr>
          <w:rFonts w:ascii="仿宋_GB2312" w:eastAsia="仿宋_GB2312" w:hAnsi="仿宋_GB2312" w:cs="仿宋_GB2312" w:hint="eastAsia"/>
          <w:sz w:val="32"/>
          <w:szCs w:val="32"/>
        </w:rPr>
        <w:t>督师市</w:t>
      </w:r>
      <w:proofErr w:type="gramEnd"/>
      <w:r>
        <w:rPr>
          <w:rFonts w:ascii="仿宋_GB2312" w:eastAsia="仿宋_GB2312" w:hAnsi="仿宋_GB2312" w:cs="仿宋_GB2312" w:hint="eastAsia"/>
          <w:sz w:val="32"/>
          <w:szCs w:val="32"/>
        </w:rPr>
        <w:t>自然资源统一确权登记工作。会同有关部门</w:t>
      </w:r>
      <w:proofErr w:type="gramStart"/>
      <w:r>
        <w:rPr>
          <w:rFonts w:ascii="仿宋_GB2312" w:eastAsia="仿宋_GB2312" w:hAnsi="仿宋_GB2312" w:cs="仿宋_GB2312" w:hint="eastAsia"/>
          <w:sz w:val="32"/>
          <w:szCs w:val="32"/>
        </w:rPr>
        <w:t>编制师市自然资源</w:t>
      </w:r>
      <w:proofErr w:type="gramEnd"/>
      <w:r>
        <w:rPr>
          <w:rFonts w:ascii="仿宋_GB2312" w:eastAsia="仿宋_GB2312" w:hAnsi="仿宋_GB2312" w:cs="仿宋_GB2312" w:hint="eastAsia"/>
          <w:sz w:val="32"/>
          <w:szCs w:val="32"/>
        </w:rPr>
        <w:t>统一确权登记工作方案</w:t>
      </w:r>
      <w:r>
        <w:rPr>
          <w:rFonts w:ascii="仿宋_GB2312" w:eastAsia="仿宋_GB2312" w:hAnsi="仿宋_GB2312" w:cs="仿宋_GB2312" w:hint="eastAsia"/>
          <w:color w:val="0000FF"/>
          <w:sz w:val="32"/>
          <w:szCs w:val="32"/>
        </w:rPr>
        <w:t>，</w:t>
      </w:r>
      <w:r>
        <w:rPr>
          <w:rFonts w:ascii="仿宋_GB2312" w:eastAsia="仿宋_GB2312" w:hAnsi="仿宋_GB2312" w:cs="仿宋_GB2312" w:hint="eastAsia"/>
          <w:sz w:val="32"/>
          <w:szCs w:val="32"/>
        </w:rPr>
        <w:t>开展自然资源登记单元自然状况和权属状况的审核、确认，争议调处工作。负责提供自然保护地、湿地、草原、森林等自然资源确权登记相关的审批资料、权籍调查成果等资料图件，对自然保护地、湿地、草原、森林登记单元划定成果进行核实，对自然保护地、湿地、草原、森林登记内容进行审核。</w:t>
      </w:r>
      <w:proofErr w:type="gramStart"/>
      <w:r>
        <w:rPr>
          <w:rFonts w:ascii="仿宋_GB2312" w:eastAsia="仿宋_GB2312" w:hAnsi="仿宋_GB2312" w:cs="仿宋_GB2312" w:hint="eastAsia"/>
          <w:sz w:val="32"/>
          <w:szCs w:val="32"/>
        </w:rPr>
        <w:t>办理师市自然资源</w:t>
      </w:r>
      <w:proofErr w:type="gramEnd"/>
      <w:r>
        <w:rPr>
          <w:rFonts w:ascii="仿宋_GB2312" w:eastAsia="仿宋_GB2312" w:hAnsi="仿宋_GB2312" w:cs="仿宋_GB2312" w:hint="eastAsia"/>
          <w:sz w:val="32"/>
          <w:szCs w:val="32"/>
        </w:rPr>
        <w:t>确权登记，推动自然资源信息化建设。</w:t>
      </w:r>
    </w:p>
    <w:p w14:paraId="5348368B" w14:textId="77777777" w:rsidR="009F7CA8" w:rsidRDefault="009F7CA8" w:rsidP="009F7CA8">
      <w:pPr>
        <w:numPr>
          <w:ilvl w:val="0"/>
          <w:numId w:val="2"/>
        </w:numPr>
        <w:spacing w:line="600" w:lineRule="exact"/>
        <w:rPr>
          <w:rFonts w:ascii="楷体_GB2312" w:eastAsia="楷体_GB2312" w:hAnsi="楷体_GB2312" w:cs="楷体_GB2312" w:hint="eastAsia"/>
          <w:sz w:val="32"/>
          <w:szCs w:val="32"/>
        </w:rPr>
      </w:pPr>
      <w:proofErr w:type="gramStart"/>
      <w:r>
        <w:rPr>
          <w:rFonts w:ascii="楷体_GB2312" w:eastAsia="楷体_GB2312" w:hAnsi="楷体_GB2312" w:cs="楷体_GB2312" w:hint="eastAsia"/>
          <w:sz w:val="32"/>
          <w:szCs w:val="32"/>
        </w:rPr>
        <w:t>师市财政局</w:t>
      </w:r>
      <w:proofErr w:type="gramEnd"/>
    </w:p>
    <w:p w14:paraId="146162AB" w14:textId="77777777" w:rsidR="009F7CA8" w:rsidRDefault="009F7CA8" w:rsidP="009F7CA8">
      <w:pPr>
        <w:spacing w:line="600" w:lineRule="exact"/>
        <w:ind w:firstLineChars="200" w:firstLine="662"/>
        <w:rPr>
          <w:rFonts w:ascii="仿宋_GB2312" w:eastAsia="仿宋_GB2312" w:hAnsi="仿宋_GB2312" w:cs="仿宋_GB2312"/>
          <w:sz w:val="32"/>
          <w:szCs w:val="32"/>
        </w:rPr>
      </w:pPr>
      <w:r>
        <w:rPr>
          <w:rFonts w:ascii="仿宋_GB2312" w:eastAsia="仿宋_GB2312" w:hAnsi="仿宋_GB2312" w:cs="仿宋_GB2312" w:hint="eastAsia"/>
          <w:sz w:val="32"/>
          <w:szCs w:val="32"/>
        </w:rPr>
        <w:t>负责统筹</w:t>
      </w:r>
      <w:proofErr w:type="gramStart"/>
      <w:r>
        <w:rPr>
          <w:rFonts w:ascii="仿宋_GB2312" w:eastAsia="仿宋_GB2312" w:hAnsi="仿宋_GB2312" w:cs="仿宋_GB2312" w:hint="eastAsia"/>
          <w:sz w:val="32"/>
          <w:szCs w:val="32"/>
        </w:rPr>
        <w:t>保障师市开展</w:t>
      </w:r>
      <w:proofErr w:type="gramEnd"/>
      <w:r>
        <w:rPr>
          <w:rFonts w:ascii="仿宋_GB2312" w:eastAsia="仿宋_GB2312" w:hAnsi="仿宋_GB2312" w:cs="仿宋_GB2312" w:hint="eastAsia"/>
          <w:sz w:val="32"/>
          <w:szCs w:val="32"/>
        </w:rPr>
        <w:t>的自然资源统一确权登记、权籍调查、数据库建设等工作经费，指导落实自然资源统一确权登记工作经费并纳入本级财政预算，加强监督管理，确保经费安全合理使用。</w:t>
      </w:r>
    </w:p>
    <w:p w14:paraId="7712EA5F" w14:textId="77777777" w:rsidR="009F7CA8" w:rsidRDefault="009F7CA8" w:rsidP="009F7CA8">
      <w:pPr>
        <w:numPr>
          <w:ilvl w:val="0"/>
          <w:numId w:val="2"/>
        </w:numPr>
        <w:spacing w:line="600" w:lineRule="exact"/>
        <w:rPr>
          <w:rFonts w:ascii="楷体_GB2312" w:eastAsia="楷体_GB2312" w:hAnsi="楷体_GB2312" w:cs="楷体_GB2312" w:hint="eastAsia"/>
          <w:sz w:val="32"/>
          <w:szCs w:val="32"/>
        </w:rPr>
      </w:pPr>
      <w:proofErr w:type="gramStart"/>
      <w:r>
        <w:rPr>
          <w:rFonts w:ascii="楷体_GB2312" w:eastAsia="楷体_GB2312" w:hAnsi="楷体_GB2312" w:cs="楷体_GB2312" w:hint="eastAsia"/>
          <w:sz w:val="32"/>
          <w:szCs w:val="32"/>
        </w:rPr>
        <w:t>师市生态环境</w:t>
      </w:r>
      <w:proofErr w:type="gramEnd"/>
      <w:r>
        <w:rPr>
          <w:rFonts w:ascii="楷体_GB2312" w:eastAsia="楷体_GB2312" w:hAnsi="楷体_GB2312" w:cs="楷体_GB2312" w:hint="eastAsia"/>
          <w:sz w:val="32"/>
          <w:szCs w:val="32"/>
        </w:rPr>
        <w:t>局</w:t>
      </w:r>
    </w:p>
    <w:p w14:paraId="2BB63DD1" w14:textId="77777777" w:rsidR="009F7CA8" w:rsidRDefault="009F7CA8" w:rsidP="009F7CA8">
      <w:pPr>
        <w:spacing w:line="600" w:lineRule="exact"/>
        <w:ind w:firstLineChars="200" w:firstLine="662"/>
        <w:rPr>
          <w:rFonts w:ascii="仿宋_GB2312" w:eastAsia="仿宋_GB2312" w:hAnsi="仿宋_GB2312" w:cs="仿宋_GB2312"/>
          <w:sz w:val="32"/>
          <w:szCs w:val="32"/>
        </w:rPr>
      </w:pPr>
      <w:r>
        <w:rPr>
          <w:rFonts w:ascii="仿宋_GB2312" w:eastAsia="仿宋_GB2312" w:hAnsi="仿宋_GB2312" w:cs="仿宋_GB2312" w:hint="eastAsia"/>
          <w:sz w:val="32"/>
          <w:szCs w:val="32"/>
        </w:rPr>
        <w:t>负责提供生态保护有关的政策性文件。配合做好登记单元划定、权籍调查成果核实、登记内容审核等工作。</w:t>
      </w:r>
    </w:p>
    <w:p w14:paraId="096E45C8" w14:textId="77777777" w:rsidR="009F7CA8" w:rsidRDefault="009F7CA8" w:rsidP="009F7CA8">
      <w:pPr>
        <w:numPr>
          <w:ilvl w:val="0"/>
          <w:numId w:val="2"/>
        </w:numPr>
        <w:spacing w:line="600" w:lineRule="exact"/>
        <w:rPr>
          <w:rFonts w:ascii="楷体_GB2312" w:eastAsia="楷体_GB2312" w:hAnsi="楷体_GB2312" w:cs="楷体_GB2312" w:hint="eastAsia"/>
          <w:sz w:val="32"/>
          <w:szCs w:val="32"/>
        </w:rPr>
      </w:pPr>
      <w:proofErr w:type="gramStart"/>
      <w:r>
        <w:rPr>
          <w:rFonts w:ascii="楷体_GB2312" w:eastAsia="楷体_GB2312" w:hAnsi="楷体_GB2312" w:cs="楷体_GB2312" w:hint="eastAsia"/>
          <w:sz w:val="32"/>
          <w:szCs w:val="32"/>
        </w:rPr>
        <w:t>师市水利局</w:t>
      </w:r>
      <w:proofErr w:type="gramEnd"/>
    </w:p>
    <w:p w14:paraId="6677CEBD" w14:textId="77777777" w:rsidR="009F7CA8" w:rsidRDefault="009F7CA8" w:rsidP="009F7CA8">
      <w:pPr>
        <w:spacing w:line="600" w:lineRule="exact"/>
        <w:ind w:firstLineChars="200" w:firstLine="662"/>
        <w:rPr>
          <w:sz w:val="32"/>
          <w:szCs w:val="32"/>
        </w:rPr>
      </w:pPr>
      <w:r>
        <w:rPr>
          <w:rFonts w:ascii="仿宋_GB2312" w:eastAsia="仿宋_GB2312" w:hAnsi="仿宋_GB2312" w:cs="仿宋_GB2312" w:hint="eastAsia"/>
          <w:sz w:val="32"/>
          <w:szCs w:val="32"/>
        </w:rPr>
        <w:t>负责提供水资源调查成果、河湖管理范围界线、水利工程管理范围界线、权籍调查成果等资料图件。配合做好水流自然资源登记单元划定成果核实、登记内容审核。</w:t>
      </w:r>
    </w:p>
    <w:p w14:paraId="1D4314A2" w14:textId="77777777" w:rsidR="009F7CA8" w:rsidRDefault="009F7CA8" w:rsidP="009F7CA8">
      <w:pPr>
        <w:spacing w:line="600" w:lineRule="exact"/>
        <w:ind w:firstLine="640"/>
        <w:rPr>
          <w:rFonts w:eastAsia="黑体"/>
          <w:sz w:val="32"/>
          <w:szCs w:val="32"/>
        </w:rPr>
      </w:pPr>
      <w:r>
        <w:rPr>
          <w:rFonts w:eastAsia="黑体" w:hAnsi="黑体"/>
          <w:sz w:val="32"/>
          <w:szCs w:val="32"/>
        </w:rPr>
        <w:t>五、保障措施</w:t>
      </w:r>
    </w:p>
    <w:p w14:paraId="317B5AE0" w14:textId="77777777" w:rsidR="009F7CA8" w:rsidRDefault="009F7CA8" w:rsidP="009F7CA8">
      <w:pPr>
        <w:spacing w:line="600" w:lineRule="exact"/>
        <w:ind w:firstLineChars="150" w:firstLine="497"/>
        <w:rPr>
          <w:rFonts w:eastAsia="楷体_GB2312" w:hint="eastAsia"/>
          <w:sz w:val="32"/>
          <w:szCs w:val="32"/>
        </w:rPr>
      </w:pPr>
      <w:r>
        <w:rPr>
          <w:rFonts w:eastAsia="楷体_GB2312"/>
          <w:sz w:val="32"/>
          <w:szCs w:val="32"/>
        </w:rPr>
        <w:t>（一）精心组织实施，落实主体责任</w:t>
      </w:r>
      <w:r>
        <w:rPr>
          <w:rFonts w:eastAsia="楷体_GB2312" w:hint="eastAsia"/>
          <w:sz w:val="32"/>
          <w:szCs w:val="32"/>
        </w:rPr>
        <w:t>。</w:t>
      </w:r>
    </w:p>
    <w:p w14:paraId="645A1CEA" w14:textId="77777777" w:rsidR="009F7CA8" w:rsidRDefault="009F7CA8" w:rsidP="009F7CA8">
      <w:pPr>
        <w:spacing w:line="600" w:lineRule="exact"/>
        <w:ind w:firstLineChars="150" w:firstLine="497"/>
        <w:rPr>
          <w:sz w:val="32"/>
          <w:szCs w:val="32"/>
        </w:rPr>
      </w:pPr>
      <w:proofErr w:type="gramStart"/>
      <w:r>
        <w:rPr>
          <w:rFonts w:ascii="仿宋_GB2312" w:eastAsia="仿宋_GB2312" w:hAnsi="仿宋_GB2312" w:cs="仿宋_GB2312"/>
          <w:sz w:val="32"/>
          <w:szCs w:val="32"/>
        </w:rPr>
        <w:lastRenderedPageBreak/>
        <w:t>师市是</w:t>
      </w:r>
      <w:proofErr w:type="gramEnd"/>
      <w:r>
        <w:rPr>
          <w:rFonts w:ascii="仿宋_GB2312" w:eastAsia="仿宋_GB2312" w:hAnsi="仿宋_GB2312" w:cs="仿宋_GB2312"/>
          <w:sz w:val="32"/>
          <w:szCs w:val="32"/>
        </w:rPr>
        <w:t>组织实施自然资源确权登记工作的责任主体</w:t>
      </w:r>
      <w:r>
        <w:rPr>
          <w:rFonts w:ascii="仿宋_GB2312" w:eastAsia="仿宋_GB2312" w:hAnsi="仿宋_GB2312" w:cs="仿宋_GB2312" w:hint="eastAsia"/>
          <w:sz w:val="32"/>
          <w:szCs w:val="32"/>
        </w:rPr>
        <w:t>，</w:t>
      </w:r>
      <w:r>
        <w:rPr>
          <w:rFonts w:ascii="仿宋_GB2312" w:eastAsia="仿宋_GB2312" w:hAnsi="仿宋_GB2312" w:cs="仿宋_GB2312"/>
          <w:sz w:val="32"/>
          <w:szCs w:val="32"/>
        </w:rPr>
        <w:t>要充分认识自然资源统一确权登记工作对加强自然资源产权保护、支撑兵团生态文明建设的重大意义，切实加强组织领导，积极主动作为，理清工作思路，明确任务要求和职责分工，科学安排部署，合理有序开展。</w:t>
      </w:r>
    </w:p>
    <w:p w14:paraId="7014192B" w14:textId="77777777" w:rsidR="009F7CA8" w:rsidRDefault="009F7CA8" w:rsidP="009F7CA8">
      <w:pPr>
        <w:numPr>
          <w:ilvl w:val="0"/>
          <w:numId w:val="3"/>
        </w:numPr>
        <w:spacing w:line="600" w:lineRule="exact"/>
        <w:ind w:firstLine="640"/>
        <w:rPr>
          <w:rFonts w:eastAsia="楷体_GB2312"/>
          <w:sz w:val="32"/>
          <w:szCs w:val="32"/>
        </w:rPr>
      </w:pPr>
      <w:r>
        <w:rPr>
          <w:rFonts w:eastAsia="楷体_GB2312"/>
          <w:sz w:val="32"/>
          <w:szCs w:val="32"/>
        </w:rPr>
        <w:t>完善工作机制，强化协调配合</w:t>
      </w:r>
      <w:r>
        <w:rPr>
          <w:rFonts w:eastAsia="楷体_GB2312" w:hint="eastAsia"/>
          <w:sz w:val="32"/>
          <w:szCs w:val="32"/>
        </w:rPr>
        <w:t>。</w:t>
      </w:r>
    </w:p>
    <w:p w14:paraId="4E16707F" w14:textId="77777777" w:rsidR="009F7CA8" w:rsidRDefault="009F7CA8" w:rsidP="009F7CA8">
      <w:pPr>
        <w:spacing w:line="600" w:lineRule="exact"/>
        <w:ind w:firstLineChars="200" w:firstLine="662"/>
        <w:rPr>
          <w:rFonts w:ascii="仿宋_GB2312" w:eastAsia="仿宋_GB2312" w:hAnsi="仿宋_GB2312" w:cs="仿宋_GB2312" w:hint="eastAsia"/>
          <w:sz w:val="32"/>
          <w:szCs w:val="32"/>
        </w:rPr>
      </w:pPr>
      <w:proofErr w:type="gramStart"/>
      <w:r>
        <w:rPr>
          <w:rFonts w:ascii="仿宋_GB2312" w:eastAsia="仿宋_GB2312" w:hAnsi="仿宋_GB2312" w:cs="仿宋_GB2312"/>
          <w:sz w:val="32"/>
          <w:szCs w:val="32"/>
        </w:rPr>
        <w:t>师市</w:t>
      </w:r>
      <w:r>
        <w:rPr>
          <w:rFonts w:ascii="仿宋_GB2312" w:eastAsia="仿宋_GB2312" w:hAnsi="仿宋_GB2312" w:cs="仿宋_GB2312" w:hint="eastAsia"/>
          <w:sz w:val="32"/>
          <w:szCs w:val="32"/>
        </w:rPr>
        <w:t>自然资源</w:t>
      </w:r>
      <w:proofErr w:type="gramEnd"/>
      <w:r>
        <w:rPr>
          <w:rFonts w:ascii="仿宋_GB2312" w:eastAsia="仿宋_GB2312" w:hAnsi="仿宋_GB2312" w:cs="仿宋_GB2312" w:hint="eastAsia"/>
          <w:sz w:val="32"/>
          <w:szCs w:val="32"/>
        </w:rPr>
        <w:t>和规划局联合财政局、生态环境局、水利局协调解决工作推进中的重大事项和重大问题，抓好工作任务落实，及时发现并叫停违法违规、损害所有者权益的登记行为，追究有关单位和人员责任。</w:t>
      </w:r>
      <w:proofErr w:type="gramStart"/>
      <w:r>
        <w:rPr>
          <w:rFonts w:ascii="仿宋_GB2312" w:eastAsia="仿宋_GB2312" w:hAnsi="仿宋_GB2312" w:cs="仿宋_GB2312" w:hint="eastAsia"/>
          <w:sz w:val="32"/>
          <w:szCs w:val="32"/>
        </w:rPr>
        <w:t>建立师市为</w:t>
      </w:r>
      <w:proofErr w:type="gramEnd"/>
      <w:r>
        <w:rPr>
          <w:rFonts w:ascii="仿宋_GB2312" w:eastAsia="仿宋_GB2312" w:hAnsi="仿宋_GB2312" w:cs="仿宋_GB2312" w:hint="eastAsia"/>
          <w:sz w:val="32"/>
          <w:szCs w:val="32"/>
        </w:rPr>
        <w:t>主导，自然资源、财政、生态环境、水利等多部门合作的协调机制，统筹推进自然资源确权登记工作，形成上下联动、分工明确、部门协同的工作格局。</w:t>
      </w:r>
    </w:p>
    <w:p w14:paraId="4DE684F0" w14:textId="77777777" w:rsidR="009F7CA8" w:rsidRDefault="009F7CA8" w:rsidP="009F7CA8">
      <w:pPr>
        <w:spacing w:line="600" w:lineRule="exact"/>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积极配合和田地区各县市人民政府的自然资源统一确权登记工作。</w:t>
      </w:r>
      <w:proofErr w:type="gramStart"/>
      <w:r>
        <w:rPr>
          <w:rFonts w:ascii="仿宋_GB2312" w:eastAsia="仿宋_GB2312" w:hAnsi="仿宋_GB2312" w:cs="仿宋_GB2312" w:hint="eastAsia"/>
          <w:sz w:val="32"/>
          <w:szCs w:val="32"/>
        </w:rPr>
        <w:t>师市管理</w:t>
      </w:r>
      <w:proofErr w:type="gramEnd"/>
      <w:r>
        <w:rPr>
          <w:rFonts w:ascii="仿宋_GB2312" w:eastAsia="仿宋_GB2312" w:hAnsi="仿宋_GB2312" w:cs="仿宋_GB2312" w:hint="eastAsia"/>
          <w:sz w:val="32"/>
          <w:szCs w:val="32"/>
        </w:rPr>
        <w:t>的自然保护区、自然公园等各类自然保护地以及河流、湖泊、湿地、草原、森林等自然资源管理界线或保护范围与地方自然资源管理界线或保护范围交叉重叠时，要主动与相关县市人民政府确定解决办法，确保工作顺利开展。</w:t>
      </w:r>
    </w:p>
    <w:p w14:paraId="1F86CBFF" w14:textId="77777777" w:rsidR="009F7CA8" w:rsidRDefault="009F7CA8" w:rsidP="009F7CA8">
      <w:pPr>
        <w:numPr>
          <w:ilvl w:val="0"/>
          <w:numId w:val="3"/>
        </w:numPr>
        <w:spacing w:line="600" w:lineRule="exact"/>
        <w:ind w:firstLine="640"/>
        <w:rPr>
          <w:rFonts w:eastAsia="楷体_GB2312"/>
          <w:sz w:val="32"/>
          <w:szCs w:val="32"/>
        </w:rPr>
      </w:pPr>
      <w:r>
        <w:rPr>
          <w:rFonts w:eastAsia="楷体_GB2312"/>
          <w:sz w:val="32"/>
          <w:szCs w:val="32"/>
        </w:rPr>
        <w:t>落实经费保障，做好培训宣传</w:t>
      </w:r>
      <w:r>
        <w:rPr>
          <w:rFonts w:eastAsia="楷体_GB2312" w:hint="eastAsia"/>
          <w:sz w:val="32"/>
          <w:szCs w:val="32"/>
        </w:rPr>
        <w:t>。</w:t>
      </w:r>
    </w:p>
    <w:p w14:paraId="114CC331" w14:textId="77777777" w:rsidR="009F7CA8" w:rsidRDefault="009F7CA8" w:rsidP="009F7CA8">
      <w:pPr>
        <w:spacing w:line="600" w:lineRule="exact"/>
        <w:ind w:firstLineChars="200" w:firstLine="662"/>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自然资源确权登记、权籍调查、数据库建设等工作经费，根据事权和支出责任划分</w:t>
      </w:r>
      <w:proofErr w:type="gramStart"/>
      <w:r>
        <w:rPr>
          <w:rFonts w:ascii="仿宋_GB2312" w:eastAsia="仿宋_GB2312" w:hAnsi="仿宋_GB2312" w:cs="仿宋_GB2312" w:hint="eastAsia"/>
          <w:sz w:val="32"/>
          <w:szCs w:val="32"/>
        </w:rPr>
        <w:t>纳入师市财政</w:t>
      </w:r>
      <w:proofErr w:type="gramEnd"/>
      <w:r>
        <w:rPr>
          <w:rFonts w:ascii="仿宋_GB2312" w:eastAsia="仿宋_GB2312" w:hAnsi="仿宋_GB2312" w:cs="仿宋_GB2312" w:hint="eastAsia"/>
          <w:sz w:val="32"/>
          <w:szCs w:val="32"/>
        </w:rPr>
        <w:t>预算。自然资源主管部门要加大培训力度，创新培训方式，着力建设一支作风优良、</w:t>
      </w:r>
      <w:r>
        <w:rPr>
          <w:rFonts w:ascii="仿宋_GB2312" w:eastAsia="仿宋_GB2312" w:hAnsi="仿宋_GB2312" w:cs="仿宋_GB2312" w:hint="eastAsia"/>
          <w:sz w:val="32"/>
          <w:szCs w:val="32"/>
        </w:rPr>
        <w:lastRenderedPageBreak/>
        <w:t>业务精湛的自然资源登记专业人才队伍。同时，充分利用报纸、电视、互联网等开展形式多样、内容丰富的先传活动，广泛宣传自然资源统一确权登记的重要意义、工作进展与成效，使职工群众深入了解自然资源统一确权登记的重要意义，营造良好舆论氛围。</w:t>
      </w:r>
    </w:p>
    <w:p w14:paraId="48E8E234" w14:textId="77777777" w:rsidR="009F7CA8" w:rsidRDefault="009F7CA8" w:rsidP="009F7CA8">
      <w:pPr>
        <w:pStyle w:val="2"/>
        <w:ind w:leftChars="400" w:left="884" w:firstLineChars="0" w:firstLine="0"/>
        <w:rPr>
          <w:rFonts w:ascii="仿宋_GB2312" w:eastAsia="仿宋_GB2312" w:hAnsi="仿宋_GB2312" w:cs="仿宋_GB2312" w:hint="eastAsia"/>
          <w:sz w:val="32"/>
          <w:szCs w:val="32"/>
        </w:rPr>
      </w:pPr>
    </w:p>
    <w:p w14:paraId="293AAF99" w14:textId="77777777" w:rsidR="009F7CA8" w:rsidRDefault="009F7CA8" w:rsidP="009F7CA8">
      <w:pPr>
        <w:spacing w:line="600" w:lineRule="exact"/>
        <w:ind w:leftChars="304" w:left="1665" w:hangingChars="300" w:hanging="993"/>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附件：第十四</w:t>
      </w:r>
      <w:proofErr w:type="gramStart"/>
      <w:r>
        <w:rPr>
          <w:rFonts w:ascii="仿宋_GB2312" w:eastAsia="仿宋_GB2312" w:hAnsi="仿宋_GB2312" w:cs="仿宋_GB2312" w:hint="eastAsia"/>
          <w:sz w:val="32"/>
          <w:szCs w:val="32"/>
        </w:rPr>
        <w:t>师昆玉市</w:t>
      </w:r>
      <w:proofErr w:type="gramEnd"/>
      <w:r>
        <w:rPr>
          <w:rFonts w:ascii="仿宋_GB2312" w:eastAsia="仿宋_GB2312" w:hAnsi="仿宋_GB2312" w:cs="仿宋_GB2312" w:hint="eastAsia"/>
          <w:sz w:val="32"/>
          <w:szCs w:val="32"/>
        </w:rPr>
        <w:t>自然资源统一确权登记年度工作计划表</w:t>
      </w:r>
    </w:p>
    <w:p w14:paraId="4B6F37BB" w14:textId="77777777" w:rsidR="009F7CA8" w:rsidRDefault="009F7CA8" w:rsidP="009F7CA8">
      <w:pPr>
        <w:rPr>
          <w:sz w:val="36"/>
          <w:szCs w:val="36"/>
        </w:rPr>
      </w:pPr>
    </w:p>
    <w:p w14:paraId="04B9CECA" w14:textId="77777777" w:rsidR="009F7CA8" w:rsidRDefault="009F7CA8" w:rsidP="009F7CA8">
      <w:pPr>
        <w:pStyle w:val="2"/>
        <w:ind w:left="442" w:firstLine="742"/>
        <w:rPr>
          <w:sz w:val="36"/>
          <w:szCs w:val="36"/>
        </w:rPr>
      </w:pPr>
    </w:p>
    <w:p w14:paraId="673EC44B" w14:textId="77777777" w:rsidR="009F7CA8" w:rsidRDefault="009F7CA8" w:rsidP="009F7CA8">
      <w:pPr>
        <w:pStyle w:val="2"/>
        <w:ind w:left="442" w:firstLine="742"/>
        <w:rPr>
          <w:sz w:val="36"/>
          <w:szCs w:val="36"/>
        </w:rPr>
      </w:pPr>
    </w:p>
    <w:p w14:paraId="6DFD51D4" w14:textId="77777777" w:rsidR="009F7CA8" w:rsidRDefault="009F7CA8" w:rsidP="009F7CA8">
      <w:pPr>
        <w:pStyle w:val="2"/>
        <w:ind w:left="442" w:firstLine="742"/>
        <w:rPr>
          <w:sz w:val="36"/>
          <w:szCs w:val="36"/>
        </w:rPr>
      </w:pPr>
    </w:p>
    <w:p w14:paraId="2A391107" w14:textId="77777777" w:rsidR="009F7CA8" w:rsidRDefault="009F7CA8" w:rsidP="009F7CA8">
      <w:pPr>
        <w:pStyle w:val="2"/>
        <w:ind w:left="442" w:firstLine="742"/>
        <w:rPr>
          <w:sz w:val="36"/>
          <w:szCs w:val="36"/>
        </w:rPr>
      </w:pPr>
    </w:p>
    <w:p w14:paraId="6A4EF94E" w14:textId="77777777" w:rsidR="009F7CA8" w:rsidRDefault="009F7CA8" w:rsidP="009F7CA8">
      <w:pPr>
        <w:pStyle w:val="2"/>
        <w:ind w:left="442" w:firstLine="742"/>
        <w:rPr>
          <w:sz w:val="36"/>
          <w:szCs w:val="36"/>
        </w:rPr>
      </w:pPr>
    </w:p>
    <w:p w14:paraId="72BF1547" w14:textId="77777777" w:rsidR="009F7CA8" w:rsidRDefault="009F7CA8" w:rsidP="009F7CA8">
      <w:pPr>
        <w:pStyle w:val="2"/>
        <w:ind w:left="442" w:firstLine="742"/>
        <w:rPr>
          <w:sz w:val="36"/>
          <w:szCs w:val="36"/>
        </w:rPr>
      </w:pPr>
    </w:p>
    <w:p w14:paraId="27A02CDF" w14:textId="77777777" w:rsidR="009F7CA8" w:rsidRDefault="009F7CA8" w:rsidP="009F7CA8">
      <w:pPr>
        <w:pStyle w:val="2"/>
        <w:ind w:left="442" w:firstLine="742"/>
        <w:rPr>
          <w:sz w:val="36"/>
          <w:szCs w:val="36"/>
        </w:rPr>
      </w:pPr>
    </w:p>
    <w:p w14:paraId="46E62607" w14:textId="77777777" w:rsidR="009F7CA8" w:rsidRDefault="009F7CA8" w:rsidP="009F7CA8">
      <w:pPr>
        <w:pStyle w:val="2"/>
        <w:ind w:left="442" w:firstLine="742"/>
        <w:rPr>
          <w:sz w:val="36"/>
          <w:szCs w:val="36"/>
        </w:rPr>
      </w:pPr>
    </w:p>
    <w:p w14:paraId="064DAB2B" w14:textId="77777777" w:rsidR="009F7CA8" w:rsidRDefault="009F7CA8" w:rsidP="009F7CA8">
      <w:pPr>
        <w:pStyle w:val="2"/>
        <w:ind w:left="442" w:firstLine="742"/>
        <w:rPr>
          <w:sz w:val="36"/>
          <w:szCs w:val="36"/>
        </w:rPr>
      </w:pPr>
    </w:p>
    <w:p w14:paraId="6CAC552E" w14:textId="77777777" w:rsidR="009F7CA8" w:rsidRDefault="009F7CA8" w:rsidP="009F7CA8">
      <w:pPr>
        <w:pStyle w:val="2"/>
        <w:ind w:left="442" w:firstLine="742"/>
        <w:rPr>
          <w:sz w:val="36"/>
          <w:szCs w:val="36"/>
        </w:rPr>
      </w:pPr>
    </w:p>
    <w:p w14:paraId="2A4CA745" w14:textId="77777777" w:rsidR="009F7CA8" w:rsidRDefault="009F7CA8" w:rsidP="009F7CA8">
      <w:pPr>
        <w:pStyle w:val="2"/>
        <w:ind w:left="442" w:firstLine="742"/>
        <w:rPr>
          <w:rFonts w:hint="eastAsia"/>
          <w:sz w:val="36"/>
          <w:szCs w:val="36"/>
        </w:rPr>
      </w:pPr>
    </w:p>
    <w:p w14:paraId="59B9C8B9" w14:textId="77777777" w:rsidR="009F7CA8" w:rsidRDefault="009F7CA8" w:rsidP="009F7CA8">
      <w:pPr>
        <w:pStyle w:val="2"/>
        <w:ind w:left="442" w:firstLine="742"/>
        <w:rPr>
          <w:rFonts w:hint="eastAsia"/>
          <w:sz w:val="36"/>
          <w:szCs w:val="36"/>
        </w:rPr>
      </w:pPr>
    </w:p>
    <w:p w14:paraId="4756460F" w14:textId="77777777" w:rsidR="009F7CA8" w:rsidRDefault="009F7CA8" w:rsidP="009F7CA8">
      <w:pPr>
        <w:pStyle w:val="2"/>
        <w:ind w:leftChars="0" w:left="0" w:firstLineChars="0" w:firstLine="0"/>
        <w:rPr>
          <w:rFonts w:eastAsia="黑体" w:hAnsi="黑体"/>
          <w:szCs w:val="32"/>
        </w:rPr>
      </w:pPr>
    </w:p>
    <w:p w14:paraId="53CA9A05" w14:textId="77777777" w:rsidR="009F7CA8" w:rsidRDefault="009F7CA8" w:rsidP="009F7CA8">
      <w:pPr>
        <w:jc w:val="left"/>
        <w:rPr>
          <w:rFonts w:eastAsia="黑体"/>
          <w:sz w:val="32"/>
          <w:szCs w:val="32"/>
        </w:rPr>
      </w:pPr>
      <w:r>
        <w:rPr>
          <w:rFonts w:eastAsia="黑体" w:hAnsi="黑体"/>
          <w:sz w:val="32"/>
          <w:szCs w:val="32"/>
        </w:rPr>
        <w:t>附件</w:t>
      </w:r>
      <w:r>
        <w:rPr>
          <w:rFonts w:eastAsia="黑体"/>
          <w:sz w:val="32"/>
          <w:szCs w:val="32"/>
        </w:rPr>
        <w:t>:</w:t>
      </w:r>
    </w:p>
    <w:p w14:paraId="1E83933A" w14:textId="77777777" w:rsidR="009F7CA8" w:rsidRDefault="009F7CA8" w:rsidP="009F7CA8">
      <w:pPr>
        <w:spacing w:line="600" w:lineRule="exact"/>
        <w:rPr>
          <w:rFonts w:ascii="Times New Roman" w:eastAsia="方正小标宋简体" w:hAnsi="Times New Roman"/>
          <w:sz w:val="44"/>
          <w:szCs w:val="44"/>
        </w:rPr>
      </w:pPr>
      <w:r>
        <w:rPr>
          <w:rFonts w:ascii="Times New Roman" w:eastAsia="方正小标宋简体" w:hAnsi="Times New Roman"/>
          <w:sz w:val="44"/>
          <w:szCs w:val="44"/>
        </w:rPr>
        <w:lastRenderedPageBreak/>
        <w:t>第十四</w:t>
      </w:r>
      <w:proofErr w:type="gramStart"/>
      <w:r>
        <w:rPr>
          <w:rFonts w:ascii="Times New Roman" w:eastAsia="方正小标宋简体" w:hAnsi="Times New Roman"/>
          <w:sz w:val="44"/>
          <w:szCs w:val="44"/>
        </w:rPr>
        <w:t>师昆玉市</w:t>
      </w:r>
      <w:proofErr w:type="gramEnd"/>
      <w:r>
        <w:rPr>
          <w:rFonts w:ascii="Times New Roman" w:eastAsia="方正小标宋简体" w:hAnsi="Times New Roman"/>
          <w:sz w:val="44"/>
          <w:szCs w:val="44"/>
        </w:rPr>
        <w:t>自然资源统一确权登记工作</w:t>
      </w:r>
    </w:p>
    <w:p w14:paraId="38B3D0A4" w14:textId="77777777" w:rsidR="009F7CA8" w:rsidRDefault="009F7CA8" w:rsidP="009F7CA8">
      <w:pPr>
        <w:spacing w:line="600" w:lineRule="exact"/>
        <w:jc w:val="center"/>
        <w:rPr>
          <w:rFonts w:ascii="Times New Roman" w:eastAsia="方正小标宋简体" w:hAnsi="Times New Roman"/>
          <w:sz w:val="44"/>
          <w:szCs w:val="44"/>
        </w:rPr>
      </w:pPr>
      <w:r>
        <w:rPr>
          <w:rFonts w:ascii="Times New Roman" w:eastAsia="方正小标宋简体" w:hAnsi="Times New Roman"/>
          <w:sz w:val="44"/>
          <w:szCs w:val="44"/>
        </w:rPr>
        <w:t>年度计划</w:t>
      </w:r>
    </w:p>
    <w:p w14:paraId="655802BC" w14:textId="77777777" w:rsidR="009F7CA8" w:rsidRDefault="009F7CA8" w:rsidP="009F7CA8">
      <w:pPr>
        <w:jc w:val="center"/>
        <w:rPr>
          <w:sz w:val="36"/>
          <w:szCs w:val="36"/>
        </w:rPr>
      </w:pPr>
    </w:p>
    <w:tbl>
      <w:tblPr>
        <w:tblStyle w:val="a8"/>
        <w:tblW w:w="0" w:type="auto"/>
        <w:tblInd w:w="0" w:type="dxa"/>
        <w:tblLayout w:type="fixed"/>
        <w:tblLook w:val="0000" w:firstRow="0" w:lastRow="0" w:firstColumn="0" w:lastColumn="0" w:noHBand="0" w:noVBand="0"/>
      </w:tblPr>
      <w:tblGrid>
        <w:gridCol w:w="1136"/>
        <w:gridCol w:w="1900"/>
        <w:gridCol w:w="3225"/>
        <w:gridCol w:w="1775"/>
        <w:gridCol w:w="938"/>
      </w:tblGrid>
      <w:tr w:rsidR="009F7CA8" w14:paraId="1EAA02AA" w14:textId="77777777" w:rsidTr="00E24904">
        <w:trPr>
          <w:trHeight w:val="717"/>
        </w:trPr>
        <w:tc>
          <w:tcPr>
            <w:tcW w:w="1136" w:type="dxa"/>
            <w:vAlign w:val="center"/>
          </w:tcPr>
          <w:p w14:paraId="7C6DDA5C" w14:textId="77777777" w:rsidR="009F7CA8" w:rsidRDefault="009F7CA8" w:rsidP="00E24904">
            <w:pPr>
              <w:jc w:val="cente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年 度</w:t>
            </w:r>
          </w:p>
        </w:tc>
        <w:tc>
          <w:tcPr>
            <w:tcW w:w="1900" w:type="dxa"/>
            <w:vAlign w:val="center"/>
          </w:tcPr>
          <w:p w14:paraId="1D5EE320" w14:textId="77777777" w:rsidR="009F7CA8" w:rsidRDefault="009F7CA8" w:rsidP="00E24904">
            <w:pPr>
              <w:jc w:val="cente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工作任务</w:t>
            </w:r>
          </w:p>
        </w:tc>
        <w:tc>
          <w:tcPr>
            <w:tcW w:w="3225" w:type="dxa"/>
            <w:vAlign w:val="center"/>
          </w:tcPr>
          <w:p w14:paraId="5C3C0516" w14:textId="77777777" w:rsidR="009F7CA8" w:rsidRDefault="009F7CA8" w:rsidP="00E24904">
            <w:pPr>
              <w:jc w:val="cente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名称</w:t>
            </w:r>
          </w:p>
        </w:tc>
        <w:tc>
          <w:tcPr>
            <w:tcW w:w="1775" w:type="dxa"/>
            <w:vAlign w:val="center"/>
          </w:tcPr>
          <w:p w14:paraId="059BFB42" w14:textId="77777777" w:rsidR="009F7CA8" w:rsidRDefault="009F7CA8" w:rsidP="00E24904">
            <w:pPr>
              <w:jc w:val="center"/>
              <w:rPr>
                <w:rFonts w:ascii="仿宋_GB2312" w:eastAsia="仿宋_GB2312" w:hAnsi="仿宋_GB2312" w:cs="仿宋_GB2312" w:hint="eastAsia"/>
                <w:sz w:val="30"/>
                <w:szCs w:val="30"/>
              </w:rPr>
            </w:pPr>
            <w:r>
              <w:rPr>
                <w:rFonts w:ascii="仿宋_GB2312" w:eastAsia="仿宋_GB2312" w:hAnsi="仿宋_GB2312" w:cs="仿宋_GB2312" w:hint="eastAsia"/>
                <w:sz w:val="30"/>
                <w:szCs w:val="30"/>
              </w:rPr>
              <w:t>责任单位</w:t>
            </w:r>
          </w:p>
        </w:tc>
        <w:tc>
          <w:tcPr>
            <w:tcW w:w="938" w:type="dxa"/>
            <w:vAlign w:val="center"/>
          </w:tcPr>
          <w:p w14:paraId="4C02B36C" w14:textId="77777777" w:rsidR="009F7CA8" w:rsidRDefault="009F7CA8" w:rsidP="00E24904">
            <w:pPr>
              <w:jc w:val="center"/>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备注</w:t>
            </w:r>
          </w:p>
        </w:tc>
      </w:tr>
      <w:tr w:rsidR="009F7CA8" w14:paraId="4C734EDC" w14:textId="77777777" w:rsidTr="00E24904">
        <w:trPr>
          <w:trHeight w:val="980"/>
        </w:trPr>
        <w:tc>
          <w:tcPr>
            <w:tcW w:w="1136" w:type="dxa"/>
            <w:vMerge w:val="restart"/>
            <w:vAlign w:val="center"/>
          </w:tcPr>
          <w:p w14:paraId="7B34F1B8"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2021年</w:t>
            </w:r>
          </w:p>
        </w:tc>
        <w:tc>
          <w:tcPr>
            <w:tcW w:w="1900" w:type="dxa"/>
            <w:vMerge w:val="restart"/>
            <w:vAlign w:val="center"/>
          </w:tcPr>
          <w:p w14:paraId="392A285D"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水库、自然保护地</w:t>
            </w:r>
          </w:p>
        </w:tc>
        <w:tc>
          <w:tcPr>
            <w:tcW w:w="3225" w:type="dxa"/>
            <w:vAlign w:val="center"/>
          </w:tcPr>
          <w:p w14:paraId="215B4FD4"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224团沉沙调节池</w:t>
            </w:r>
          </w:p>
        </w:tc>
        <w:tc>
          <w:tcPr>
            <w:tcW w:w="1775" w:type="dxa"/>
            <w:vMerge w:val="restart"/>
            <w:vAlign w:val="center"/>
          </w:tcPr>
          <w:p w14:paraId="47123BE7" w14:textId="77777777" w:rsidR="009F7CA8" w:rsidRDefault="009F7CA8" w:rsidP="00E24904">
            <w:pPr>
              <w:jc w:val="center"/>
              <w:rPr>
                <w:rFonts w:ascii="仿宋_GB2312" w:eastAsia="仿宋_GB2312" w:hAnsi="仿宋_GB2312" w:cs="仿宋_GB2312" w:hint="eastAsia"/>
                <w:sz w:val="28"/>
                <w:szCs w:val="28"/>
              </w:rPr>
            </w:pPr>
            <w:proofErr w:type="gramStart"/>
            <w:r>
              <w:rPr>
                <w:rFonts w:ascii="仿宋_GB2312" w:eastAsia="仿宋_GB2312" w:hAnsi="仿宋_GB2312" w:cs="仿宋_GB2312" w:hint="eastAsia"/>
                <w:sz w:val="28"/>
                <w:szCs w:val="28"/>
              </w:rPr>
              <w:t>师市自然资源</w:t>
            </w:r>
            <w:proofErr w:type="gramEnd"/>
            <w:r>
              <w:rPr>
                <w:rFonts w:ascii="仿宋_GB2312" w:eastAsia="仿宋_GB2312" w:hAnsi="仿宋_GB2312" w:cs="仿宋_GB2312" w:hint="eastAsia"/>
                <w:sz w:val="28"/>
                <w:szCs w:val="28"/>
              </w:rPr>
              <w:t>局、</w:t>
            </w:r>
            <w:proofErr w:type="gramStart"/>
            <w:r>
              <w:rPr>
                <w:rFonts w:ascii="仿宋_GB2312" w:eastAsia="仿宋_GB2312" w:hAnsi="仿宋_GB2312" w:cs="仿宋_GB2312" w:hint="eastAsia"/>
                <w:sz w:val="28"/>
                <w:szCs w:val="28"/>
              </w:rPr>
              <w:t>师市水利局</w:t>
            </w:r>
            <w:proofErr w:type="gramEnd"/>
          </w:p>
        </w:tc>
        <w:tc>
          <w:tcPr>
            <w:tcW w:w="938" w:type="dxa"/>
            <w:vMerge w:val="restart"/>
            <w:vAlign w:val="center"/>
          </w:tcPr>
          <w:p w14:paraId="2190D620" w14:textId="77777777" w:rsidR="009F7CA8" w:rsidRDefault="009F7CA8" w:rsidP="00E24904">
            <w:pPr>
              <w:jc w:val="center"/>
              <w:rPr>
                <w:rFonts w:ascii="仿宋_GB2312" w:eastAsia="仿宋_GB2312" w:hAnsi="仿宋_GB2312" w:cs="仿宋_GB2312" w:hint="eastAsia"/>
                <w:sz w:val="28"/>
                <w:szCs w:val="28"/>
              </w:rPr>
            </w:pPr>
          </w:p>
        </w:tc>
      </w:tr>
      <w:tr w:rsidR="009F7CA8" w14:paraId="340F648A" w14:textId="77777777" w:rsidTr="00E24904">
        <w:trPr>
          <w:trHeight w:val="1105"/>
        </w:trPr>
        <w:tc>
          <w:tcPr>
            <w:tcW w:w="1136" w:type="dxa"/>
            <w:vMerge/>
            <w:vAlign w:val="center"/>
          </w:tcPr>
          <w:p w14:paraId="7EA52177" w14:textId="77777777" w:rsidR="009F7CA8" w:rsidRDefault="009F7CA8" w:rsidP="00E24904">
            <w:pPr>
              <w:jc w:val="center"/>
              <w:rPr>
                <w:rFonts w:ascii="仿宋_GB2312" w:eastAsia="仿宋_GB2312" w:hAnsi="仿宋_GB2312" w:cs="仿宋_GB2312" w:hint="eastAsia"/>
                <w:sz w:val="28"/>
                <w:szCs w:val="28"/>
              </w:rPr>
            </w:pPr>
          </w:p>
        </w:tc>
        <w:tc>
          <w:tcPr>
            <w:tcW w:w="1900" w:type="dxa"/>
            <w:vMerge/>
            <w:vAlign w:val="center"/>
          </w:tcPr>
          <w:p w14:paraId="2001C061" w14:textId="77777777" w:rsidR="009F7CA8" w:rsidRDefault="009F7CA8" w:rsidP="00E24904">
            <w:pPr>
              <w:jc w:val="center"/>
              <w:rPr>
                <w:rFonts w:ascii="仿宋_GB2312" w:eastAsia="仿宋_GB2312" w:hAnsi="仿宋_GB2312" w:cs="仿宋_GB2312" w:hint="eastAsia"/>
                <w:sz w:val="28"/>
                <w:szCs w:val="28"/>
              </w:rPr>
            </w:pPr>
          </w:p>
        </w:tc>
        <w:tc>
          <w:tcPr>
            <w:tcW w:w="3225" w:type="dxa"/>
            <w:vAlign w:val="center"/>
          </w:tcPr>
          <w:p w14:paraId="7E3DFD4F" w14:textId="77777777" w:rsidR="009F7CA8" w:rsidRDefault="009F7CA8" w:rsidP="00E24904">
            <w:pPr>
              <w:jc w:val="center"/>
              <w:rPr>
                <w:rFonts w:ascii="仿宋_GB2312" w:eastAsia="仿宋_GB2312" w:hAnsi="仿宋_GB2312" w:cs="仿宋_GB2312" w:hint="eastAsia"/>
                <w:sz w:val="28"/>
                <w:szCs w:val="28"/>
              </w:rPr>
            </w:pPr>
            <w:proofErr w:type="gramStart"/>
            <w:r>
              <w:rPr>
                <w:rFonts w:ascii="仿宋_GB2312" w:eastAsia="仿宋_GB2312" w:hAnsi="仿宋_GB2312" w:cs="仿宋_GB2312" w:hint="eastAsia"/>
                <w:sz w:val="28"/>
                <w:szCs w:val="28"/>
              </w:rPr>
              <w:t>一</w:t>
            </w:r>
            <w:proofErr w:type="gramEnd"/>
            <w:r>
              <w:rPr>
                <w:rFonts w:ascii="仿宋_GB2312" w:eastAsia="仿宋_GB2312" w:hAnsi="仿宋_GB2312" w:cs="仿宋_GB2312" w:hint="eastAsia"/>
                <w:sz w:val="28"/>
                <w:szCs w:val="28"/>
              </w:rPr>
              <w:t>牧场国家草原公园</w:t>
            </w:r>
          </w:p>
        </w:tc>
        <w:tc>
          <w:tcPr>
            <w:tcW w:w="1775" w:type="dxa"/>
            <w:vMerge/>
            <w:vAlign w:val="center"/>
          </w:tcPr>
          <w:p w14:paraId="2B2BC91F"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49CF62D5" w14:textId="77777777" w:rsidR="009F7CA8" w:rsidRDefault="009F7CA8" w:rsidP="00E24904">
            <w:pPr>
              <w:jc w:val="center"/>
              <w:rPr>
                <w:rFonts w:ascii="仿宋_GB2312" w:eastAsia="仿宋_GB2312" w:hAnsi="仿宋_GB2312" w:cs="仿宋_GB2312" w:hint="eastAsia"/>
                <w:sz w:val="28"/>
                <w:szCs w:val="28"/>
              </w:rPr>
            </w:pPr>
          </w:p>
        </w:tc>
      </w:tr>
      <w:tr w:rsidR="009F7CA8" w14:paraId="798A1FAD" w14:textId="77777777" w:rsidTr="00E24904">
        <w:trPr>
          <w:trHeight w:val="185"/>
        </w:trPr>
        <w:tc>
          <w:tcPr>
            <w:tcW w:w="1136" w:type="dxa"/>
            <w:vMerge w:val="restart"/>
            <w:vAlign w:val="center"/>
          </w:tcPr>
          <w:p w14:paraId="4D90CFD5"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2022年</w:t>
            </w:r>
          </w:p>
        </w:tc>
        <w:tc>
          <w:tcPr>
            <w:tcW w:w="1900" w:type="dxa"/>
            <w:vMerge w:val="restart"/>
            <w:vAlign w:val="center"/>
          </w:tcPr>
          <w:p w14:paraId="47820614"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水 库</w:t>
            </w:r>
          </w:p>
        </w:tc>
        <w:tc>
          <w:tcPr>
            <w:tcW w:w="3225" w:type="dxa"/>
            <w:vAlign w:val="center"/>
          </w:tcPr>
          <w:p w14:paraId="62301617"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皮山</w:t>
            </w:r>
            <w:proofErr w:type="gramStart"/>
            <w:r>
              <w:rPr>
                <w:rFonts w:ascii="仿宋_GB2312" w:eastAsia="仿宋_GB2312" w:hAnsi="仿宋_GB2312" w:cs="仿宋_GB2312" w:hint="eastAsia"/>
                <w:sz w:val="28"/>
                <w:szCs w:val="28"/>
              </w:rPr>
              <w:t>农场八</w:t>
            </w:r>
            <w:proofErr w:type="gramEnd"/>
            <w:r>
              <w:rPr>
                <w:rFonts w:ascii="仿宋_GB2312" w:eastAsia="仿宋_GB2312" w:hAnsi="仿宋_GB2312" w:cs="仿宋_GB2312" w:hint="eastAsia"/>
                <w:sz w:val="28"/>
                <w:szCs w:val="28"/>
              </w:rPr>
              <w:t>连水库</w:t>
            </w:r>
          </w:p>
        </w:tc>
        <w:tc>
          <w:tcPr>
            <w:tcW w:w="1775" w:type="dxa"/>
            <w:vMerge w:val="restart"/>
            <w:vAlign w:val="center"/>
          </w:tcPr>
          <w:p w14:paraId="69CC4E9D" w14:textId="77777777" w:rsidR="009F7CA8" w:rsidRDefault="009F7CA8" w:rsidP="00E24904">
            <w:pPr>
              <w:jc w:val="center"/>
              <w:rPr>
                <w:rFonts w:ascii="仿宋_GB2312" w:eastAsia="仿宋_GB2312" w:hAnsi="仿宋_GB2312" w:cs="仿宋_GB2312" w:hint="eastAsia"/>
                <w:sz w:val="28"/>
                <w:szCs w:val="28"/>
              </w:rPr>
            </w:pPr>
            <w:proofErr w:type="gramStart"/>
            <w:r>
              <w:rPr>
                <w:rFonts w:ascii="仿宋_GB2312" w:eastAsia="仿宋_GB2312" w:hAnsi="仿宋_GB2312" w:cs="仿宋_GB2312" w:hint="eastAsia"/>
                <w:sz w:val="28"/>
                <w:szCs w:val="28"/>
              </w:rPr>
              <w:t>师市自然资源</w:t>
            </w:r>
            <w:proofErr w:type="gramEnd"/>
            <w:r>
              <w:rPr>
                <w:rFonts w:ascii="仿宋_GB2312" w:eastAsia="仿宋_GB2312" w:hAnsi="仿宋_GB2312" w:cs="仿宋_GB2312" w:hint="eastAsia"/>
                <w:sz w:val="28"/>
                <w:szCs w:val="28"/>
              </w:rPr>
              <w:t>局、</w:t>
            </w:r>
            <w:proofErr w:type="gramStart"/>
            <w:r>
              <w:rPr>
                <w:rFonts w:ascii="仿宋_GB2312" w:eastAsia="仿宋_GB2312" w:hAnsi="仿宋_GB2312" w:cs="仿宋_GB2312" w:hint="eastAsia"/>
                <w:sz w:val="28"/>
                <w:szCs w:val="28"/>
              </w:rPr>
              <w:t>师市水利局</w:t>
            </w:r>
            <w:proofErr w:type="gramEnd"/>
            <w:r>
              <w:rPr>
                <w:rFonts w:ascii="仿宋_GB2312" w:eastAsia="仿宋_GB2312" w:hAnsi="仿宋_GB2312" w:cs="仿宋_GB2312" w:hint="eastAsia"/>
                <w:sz w:val="28"/>
                <w:szCs w:val="28"/>
              </w:rPr>
              <w:t>、相关团场（镇）</w:t>
            </w:r>
          </w:p>
        </w:tc>
        <w:tc>
          <w:tcPr>
            <w:tcW w:w="938" w:type="dxa"/>
            <w:vMerge w:val="restart"/>
            <w:vAlign w:val="center"/>
          </w:tcPr>
          <w:p w14:paraId="5DF0CA34" w14:textId="77777777" w:rsidR="009F7CA8" w:rsidRDefault="009F7CA8" w:rsidP="00E24904">
            <w:pPr>
              <w:jc w:val="center"/>
              <w:rPr>
                <w:rFonts w:ascii="仿宋_GB2312" w:eastAsia="仿宋_GB2312" w:hAnsi="仿宋_GB2312" w:cs="仿宋_GB2312" w:hint="eastAsia"/>
                <w:sz w:val="28"/>
                <w:szCs w:val="28"/>
              </w:rPr>
            </w:pPr>
          </w:p>
        </w:tc>
      </w:tr>
      <w:tr w:rsidR="009F7CA8" w14:paraId="538B6B4F" w14:textId="77777777" w:rsidTr="00E24904">
        <w:trPr>
          <w:trHeight w:val="185"/>
        </w:trPr>
        <w:tc>
          <w:tcPr>
            <w:tcW w:w="1136" w:type="dxa"/>
            <w:vMerge/>
            <w:vAlign w:val="center"/>
          </w:tcPr>
          <w:p w14:paraId="42EE3A8A" w14:textId="77777777" w:rsidR="009F7CA8" w:rsidRDefault="009F7CA8" w:rsidP="00E24904">
            <w:pPr>
              <w:jc w:val="center"/>
              <w:rPr>
                <w:rFonts w:ascii="仿宋_GB2312" w:eastAsia="仿宋_GB2312" w:hAnsi="仿宋_GB2312" w:cs="仿宋_GB2312" w:hint="eastAsia"/>
                <w:sz w:val="28"/>
                <w:szCs w:val="28"/>
              </w:rPr>
            </w:pPr>
          </w:p>
        </w:tc>
        <w:tc>
          <w:tcPr>
            <w:tcW w:w="1900" w:type="dxa"/>
            <w:vMerge/>
            <w:vAlign w:val="center"/>
          </w:tcPr>
          <w:p w14:paraId="4848A25D" w14:textId="77777777" w:rsidR="009F7CA8" w:rsidRDefault="009F7CA8" w:rsidP="00E24904">
            <w:pPr>
              <w:jc w:val="center"/>
              <w:rPr>
                <w:rFonts w:ascii="仿宋_GB2312" w:eastAsia="仿宋_GB2312" w:hAnsi="仿宋_GB2312" w:cs="仿宋_GB2312" w:hint="eastAsia"/>
                <w:sz w:val="28"/>
                <w:szCs w:val="28"/>
              </w:rPr>
            </w:pPr>
          </w:p>
        </w:tc>
        <w:tc>
          <w:tcPr>
            <w:tcW w:w="3225" w:type="dxa"/>
            <w:vAlign w:val="center"/>
          </w:tcPr>
          <w:p w14:paraId="2589A8A5"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皮山农场跃进水库</w:t>
            </w:r>
          </w:p>
        </w:tc>
        <w:tc>
          <w:tcPr>
            <w:tcW w:w="1775" w:type="dxa"/>
            <w:vMerge/>
            <w:vAlign w:val="center"/>
          </w:tcPr>
          <w:p w14:paraId="2D179A22"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7D80DC2B" w14:textId="77777777" w:rsidR="009F7CA8" w:rsidRDefault="009F7CA8" w:rsidP="00E24904">
            <w:pPr>
              <w:jc w:val="center"/>
              <w:rPr>
                <w:rFonts w:ascii="仿宋_GB2312" w:eastAsia="仿宋_GB2312" w:hAnsi="仿宋_GB2312" w:cs="仿宋_GB2312" w:hint="eastAsia"/>
                <w:sz w:val="28"/>
                <w:szCs w:val="28"/>
              </w:rPr>
            </w:pPr>
          </w:p>
        </w:tc>
      </w:tr>
      <w:tr w:rsidR="009F7CA8" w14:paraId="348D6A74" w14:textId="77777777" w:rsidTr="00E24904">
        <w:trPr>
          <w:trHeight w:val="185"/>
        </w:trPr>
        <w:tc>
          <w:tcPr>
            <w:tcW w:w="1136" w:type="dxa"/>
            <w:vMerge/>
            <w:vAlign w:val="center"/>
          </w:tcPr>
          <w:p w14:paraId="26A0A21F" w14:textId="77777777" w:rsidR="009F7CA8" w:rsidRDefault="009F7CA8" w:rsidP="00E24904">
            <w:pPr>
              <w:jc w:val="center"/>
              <w:rPr>
                <w:rFonts w:ascii="仿宋_GB2312" w:eastAsia="仿宋_GB2312" w:hAnsi="仿宋_GB2312" w:cs="仿宋_GB2312" w:hint="eastAsia"/>
                <w:sz w:val="28"/>
                <w:szCs w:val="28"/>
              </w:rPr>
            </w:pPr>
          </w:p>
        </w:tc>
        <w:tc>
          <w:tcPr>
            <w:tcW w:w="1900" w:type="dxa"/>
            <w:vMerge/>
            <w:vAlign w:val="center"/>
          </w:tcPr>
          <w:p w14:paraId="7B7852BB" w14:textId="77777777" w:rsidR="009F7CA8" w:rsidRDefault="009F7CA8" w:rsidP="00E24904">
            <w:pPr>
              <w:jc w:val="center"/>
              <w:rPr>
                <w:rFonts w:ascii="仿宋_GB2312" w:eastAsia="仿宋_GB2312" w:hAnsi="仿宋_GB2312" w:cs="仿宋_GB2312" w:hint="eastAsia"/>
                <w:sz w:val="28"/>
                <w:szCs w:val="28"/>
              </w:rPr>
            </w:pPr>
          </w:p>
        </w:tc>
        <w:tc>
          <w:tcPr>
            <w:tcW w:w="3225" w:type="dxa"/>
            <w:vAlign w:val="center"/>
          </w:tcPr>
          <w:p w14:paraId="520AB71C"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皮山农场水源工程</w:t>
            </w:r>
          </w:p>
        </w:tc>
        <w:tc>
          <w:tcPr>
            <w:tcW w:w="1775" w:type="dxa"/>
            <w:vMerge/>
            <w:vAlign w:val="center"/>
          </w:tcPr>
          <w:p w14:paraId="001F8BA9"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553D87BE" w14:textId="77777777" w:rsidR="009F7CA8" w:rsidRDefault="009F7CA8" w:rsidP="00E24904">
            <w:pPr>
              <w:jc w:val="center"/>
              <w:rPr>
                <w:rFonts w:ascii="仿宋_GB2312" w:eastAsia="仿宋_GB2312" w:hAnsi="仿宋_GB2312" w:cs="仿宋_GB2312" w:hint="eastAsia"/>
                <w:sz w:val="28"/>
                <w:szCs w:val="28"/>
              </w:rPr>
            </w:pPr>
          </w:p>
        </w:tc>
      </w:tr>
      <w:tr w:rsidR="009F7CA8" w14:paraId="1C060AD1" w14:textId="77777777" w:rsidTr="00E24904">
        <w:trPr>
          <w:trHeight w:val="746"/>
        </w:trPr>
        <w:tc>
          <w:tcPr>
            <w:tcW w:w="1136" w:type="dxa"/>
            <w:vMerge/>
            <w:vAlign w:val="center"/>
          </w:tcPr>
          <w:p w14:paraId="3039B19E" w14:textId="77777777" w:rsidR="009F7CA8" w:rsidRDefault="009F7CA8" w:rsidP="00E24904">
            <w:pPr>
              <w:jc w:val="center"/>
              <w:rPr>
                <w:rFonts w:ascii="仿宋_GB2312" w:eastAsia="仿宋_GB2312" w:hAnsi="仿宋_GB2312" w:cs="仿宋_GB2312" w:hint="eastAsia"/>
                <w:sz w:val="28"/>
                <w:szCs w:val="28"/>
              </w:rPr>
            </w:pPr>
          </w:p>
        </w:tc>
        <w:tc>
          <w:tcPr>
            <w:tcW w:w="1900" w:type="dxa"/>
            <w:vMerge/>
            <w:vAlign w:val="center"/>
          </w:tcPr>
          <w:p w14:paraId="305FCD32" w14:textId="77777777" w:rsidR="009F7CA8" w:rsidRDefault="009F7CA8" w:rsidP="00E24904">
            <w:pPr>
              <w:jc w:val="center"/>
              <w:rPr>
                <w:rFonts w:ascii="仿宋_GB2312" w:eastAsia="仿宋_GB2312" w:hAnsi="仿宋_GB2312" w:cs="仿宋_GB2312" w:hint="eastAsia"/>
                <w:sz w:val="28"/>
                <w:szCs w:val="28"/>
              </w:rPr>
            </w:pPr>
          </w:p>
        </w:tc>
        <w:tc>
          <w:tcPr>
            <w:tcW w:w="3225" w:type="dxa"/>
            <w:vAlign w:val="center"/>
          </w:tcPr>
          <w:p w14:paraId="664FC5FD"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47团抗旱应急水源工程</w:t>
            </w:r>
          </w:p>
        </w:tc>
        <w:tc>
          <w:tcPr>
            <w:tcW w:w="1775" w:type="dxa"/>
            <w:vMerge/>
            <w:vAlign w:val="center"/>
          </w:tcPr>
          <w:p w14:paraId="1D6B580C"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3A1D95BB" w14:textId="77777777" w:rsidR="009F7CA8" w:rsidRDefault="009F7CA8" w:rsidP="00E24904">
            <w:pPr>
              <w:jc w:val="center"/>
              <w:rPr>
                <w:rFonts w:ascii="仿宋_GB2312" w:eastAsia="仿宋_GB2312" w:hAnsi="仿宋_GB2312" w:cs="仿宋_GB2312" w:hint="eastAsia"/>
                <w:sz w:val="28"/>
                <w:szCs w:val="28"/>
              </w:rPr>
            </w:pPr>
          </w:p>
        </w:tc>
      </w:tr>
      <w:tr w:rsidR="009F7CA8" w14:paraId="41516436" w14:textId="77777777" w:rsidTr="00E24904">
        <w:trPr>
          <w:trHeight w:val="723"/>
        </w:trPr>
        <w:tc>
          <w:tcPr>
            <w:tcW w:w="1136" w:type="dxa"/>
            <w:vMerge/>
            <w:vAlign w:val="center"/>
          </w:tcPr>
          <w:p w14:paraId="2ED9AC46" w14:textId="77777777" w:rsidR="009F7CA8" w:rsidRDefault="009F7CA8" w:rsidP="00E24904">
            <w:pPr>
              <w:jc w:val="center"/>
              <w:rPr>
                <w:rFonts w:ascii="仿宋_GB2312" w:eastAsia="仿宋_GB2312" w:hAnsi="仿宋_GB2312" w:cs="仿宋_GB2312" w:hint="eastAsia"/>
                <w:sz w:val="28"/>
                <w:szCs w:val="28"/>
              </w:rPr>
            </w:pPr>
          </w:p>
        </w:tc>
        <w:tc>
          <w:tcPr>
            <w:tcW w:w="1900" w:type="dxa"/>
            <w:vMerge/>
            <w:vAlign w:val="center"/>
          </w:tcPr>
          <w:p w14:paraId="6FB2C3AE" w14:textId="77777777" w:rsidR="009F7CA8" w:rsidRDefault="009F7CA8" w:rsidP="00E24904">
            <w:pPr>
              <w:jc w:val="center"/>
              <w:rPr>
                <w:rFonts w:ascii="仿宋_GB2312" w:eastAsia="仿宋_GB2312" w:hAnsi="仿宋_GB2312" w:cs="仿宋_GB2312" w:hint="eastAsia"/>
                <w:sz w:val="28"/>
                <w:szCs w:val="28"/>
              </w:rPr>
            </w:pPr>
          </w:p>
        </w:tc>
        <w:tc>
          <w:tcPr>
            <w:tcW w:w="3225" w:type="dxa"/>
            <w:vAlign w:val="center"/>
          </w:tcPr>
          <w:p w14:paraId="3809EAA4"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47团一连沉砂调蓄池</w:t>
            </w:r>
          </w:p>
        </w:tc>
        <w:tc>
          <w:tcPr>
            <w:tcW w:w="1775" w:type="dxa"/>
            <w:vMerge/>
            <w:vAlign w:val="center"/>
          </w:tcPr>
          <w:p w14:paraId="6F7B55F0"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699CD983" w14:textId="77777777" w:rsidR="009F7CA8" w:rsidRDefault="009F7CA8" w:rsidP="00E24904">
            <w:pPr>
              <w:jc w:val="center"/>
              <w:rPr>
                <w:rFonts w:ascii="仿宋_GB2312" w:eastAsia="仿宋_GB2312" w:hAnsi="仿宋_GB2312" w:cs="仿宋_GB2312" w:hint="eastAsia"/>
                <w:sz w:val="28"/>
                <w:szCs w:val="28"/>
              </w:rPr>
            </w:pPr>
          </w:p>
        </w:tc>
      </w:tr>
      <w:tr w:rsidR="009F7CA8" w14:paraId="7CAC4BA2" w14:textId="77777777" w:rsidTr="00E24904">
        <w:trPr>
          <w:trHeight w:val="185"/>
        </w:trPr>
        <w:tc>
          <w:tcPr>
            <w:tcW w:w="1136" w:type="dxa"/>
            <w:vMerge/>
            <w:vAlign w:val="center"/>
          </w:tcPr>
          <w:p w14:paraId="6A7E3B7D" w14:textId="77777777" w:rsidR="009F7CA8" w:rsidRDefault="009F7CA8" w:rsidP="00E24904">
            <w:pPr>
              <w:jc w:val="center"/>
              <w:rPr>
                <w:rFonts w:ascii="仿宋_GB2312" w:eastAsia="仿宋_GB2312" w:hAnsi="仿宋_GB2312" w:cs="仿宋_GB2312" w:hint="eastAsia"/>
                <w:sz w:val="28"/>
                <w:szCs w:val="28"/>
              </w:rPr>
            </w:pPr>
          </w:p>
        </w:tc>
        <w:tc>
          <w:tcPr>
            <w:tcW w:w="1900" w:type="dxa"/>
            <w:vMerge/>
            <w:vAlign w:val="center"/>
          </w:tcPr>
          <w:p w14:paraId="07BD1C61" w14:textId="77777777" w:rsidR="009F7CA8" w:rsidRDefault="009F7CA8" w:rsidP="00E24904">
            <w:pPr>
              <w:jc w:val="center"/>
              <w:rPr>
                <w:rFonts w:ascii="仿宋_GB2312" w:eastAsia="仿宋_GB2312" w:hAnsi="仿宋_GB2312" w:cs="仿宋_GB2312" w:hint="eastAsia"/>
                <w:sz w:val="28"/>
                <w:szCs w:val="28"/>
              </w:rPr>
            </w:pPr>
          </w:p>
        </w:tc>
        <w:tc>
          <w:tcPr>
            <w:tcW w:w="3225" w:type="dxa"/>
            <w:vAlign w:val="center"/>
          </w:tcPr>
          <w:p w14:paraId="7CF67347"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225团拉依苏水库</w:t>
            </w:r>
          </w:p>
        </w:tc>
        <w:tc>
          <w:tcPr>
            <w:tcW w:w="1775" w:type="dxa"/>
            <w:vMerge/>
            <w:vAlign w:val="center"/>
          </w:tcPr>
          <w:p w14:paraId="15B153EC"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4EED3237" w14:textId="77777777" w:rsidR="009F7CA8" w:rsidRDefault="009F7CA8" w:rsidP="00E24904">
            <w:pPr>
              <w:jc w:val="center"/>
              <w:rPr>
                <w:rFonts w:ascii="仿宋_GB2312" w:eastAsia="仿宋_GB2312" w:hAnsi="仿宋_GB2312" w:cs="仿宋_GB2312" w:hint="eastAsia"/>
                <w:sz w:val="28"/>
                <w:szCs w:val="28"/>
              </w:rPr>
            </w:pPr>
          </w:p>
        </w:tc>
      </w:tr>
      <w:tr w:rsidR="009F7CA8" w14:paraId="5DC5918F" w14:textId="77777777" w:rsidTr="00E24904">
        <w:trPr>
          <w:trHeight w:val="185"/>
        </w:trPr>
        <w:tc>
          <w:tcPr>
            <w:tcW w:w="1136" w:type="dxa"/>
            <w:vMerge/>
            <w:vAlign w:val="center"/>
          </w:tcPr>
          <w:p w14:paraId="78DE7604" w14:textId="77777777" w:rsidR="009F7CA8" w:rsidRDefault="009F7CA8" w:rsidP="00E24904">
            <w:pPr>
              <w:jc w:val="center"/>
              <w:rPr>
                <w:rFonts w:ascii="仿宋_GB2312" w:eastAsia="仿宋_GB2312" w:hAnsi="仿宋_GB2312" w:cs="仿宋_GB2312" w:hint="eastAsia"/>
                <w:sz w:val="28"/>
                <w:szCs w:val="28"/>
              </w:rPr>
            </w:pPr>
          </w:p>
        </w:tc>
        <w:tc>
          <w:tcPr>
            <w:tcW w:w="1900" w:type="dxa"/>
            <w:vMerge/>
            <w:vAlign w:val="center"/>
          </w:tcPr>
          <w:p w14:paraId="09627483" w14:textId="77777777" w:rsidR="009F7CA8" w:rsidRDefault="009F7CA8" w:rsidP="00E24904">
            <w:pPr>
              <w:jc w:val="center"/>
              <w:rPr>
                <w:rFonts w:ascii="仿宋_GB2312" w:eastAsia="仿宋_GB2312" w:hAnsi="仿宋_GB2312" w:cs="仿宋_GB2312" w:hint="eastAsia"/>
                <w:sz w:val="28"/>
                <w:szCs w:val="28"/>
              </w:rPr>
            </w:pPr>
          </w:p>
        </w:tc>
        <w:tc>
          <w:tcPr>
            <w:tcW w:w="3225" w:type="dxa"/>
            <w:vAlign w:val="center"/>
          </w:tcPr>
          <w:p w14:paraId="211C7F36"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225团</w:t>
            </w:r>
            <w:proofErr w:type="gramStart"/>
            <w:r>
              <w:rPr>
                <w:rFonts w:ascii="仿宋_GB2312" w:eastAsia="仿宋_GB2312" w:hAnsi="仿宋_GB2312" w:cs="仿宋_GB2312" w:hint="eastAsia"/>
                <w:sz w:val="28"/>
                <w:szCs w:val="28"/>
              </w:rPr>
              <w:t>巴什坤水库</w:t>
            </w:r>
            <w:proofErr w:type="gramEnd"/>
          </w:p>
        </w:tc>
        <w:tc>
          <w:tcPr>
            <w:tcW w:w="1775" w:type="dxa"/>
            <w:vMerge/>
            <w:vAlign w:val="center"/>
          </w:tcPr>
          <w:p w14:paraId="5D49083E"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55CE1341" w14:textId="77777777" w:rsidR="009F7CA8" w:rsidRDefault="009F7CA8" w:rsidP="00E24904">
            <w:pPr>
              <w:jc w:val="center"/>
              <w:rPr>
                <w:rFonts w:ascii="仿宋_GB2312" w:eastAsia="仿宋_GB2312" w:hAnsi="仿宋_GB2312" w:cs="仿宋_GB2312" w:hint="eastAsia"/>
                <w:sz w:val="28"/>
                <w:szCs w:val="28"/>
              </w:rPr>
            </w:pPr>
          </w:p>
        </w:tc>
      </w:tr>
      <w:tr w:rsidR="009F7CA8" w14:paraId="06CA08F7" w14:textId="77777777" w:rsidTr="00E24904">
        <w:trPr>
          <w:trHeight w:val="90"/>
        </w:trPr>
        <w:tc>
          <w:tcPr>
            <w:tcW w:w="1136" w:type="dxa"/>
            <w:vMerge/>
            <w:vAlign w:val="center"/>
          </w:tcPr>
          <w:p w14:paraId="7F6DF8D5" w14:textId="77777777" w:rsidR="009F7CA8" w:rsidRDefault="009F7CA8" w:rsidP="00E24904">
            <w:pPr>
              <w:jc w:val="center"/>
              <w:rPr>
                <w:rFonts w:ascii="仿宋_GB2312" w:eastAsia="仿宋_GB2312" w:hAnsi="仿宋_GB2312" w:cs="仿宋_GB2312" w:hint="eastAsia"/>
                <w:sz w:val="28"/>
                <w:szCs w:val="28"/>
              </w:rPr>
            </w:pPr>
          </w:p>
        </w:tc>
        <w:tc>
          <w:tcPr>
            <w:tcW w:w="1900" w:type="dxa"/>
            <w:vMerge/>
            <w:vAlign w:val="center"/>
          </w:tcPr>
          <w:p w14:paraId="38EFF412" w14:textId="77777777" w:rsidR="009F7CA8" w:rsidRDefault="009F7CA8" w:rsidP="00E24904">
            <w:pPr>
              <w:jc w:val="center"/>
              <w:rPr>
                <w:rFonts w:ascii="仿宋_GB2312" w:eastAsia="仿宋_GB2312" w:hAnsi="仿宋_GB2312" w:cs="仿宋_GB2312" w:hint="eastAsia"/>
                <w:sz w:val="28"/>
                <w:szCs w:val="28"/>
              </w:rPr>
            </w:pPr>
          </w:p>
        </w:tc>
        <w:tc>
          <w:tcPr>
            <w:tcW w:w="3225" w:type="dxa"/>
            <w:vAlign w:val="center"/>
          </w:tcPr>
          <w:p w14:paraId="68733792" w14:textId="77777777" w:rsidR="009F7CA8" w:rsidRDefault="009F7CA8" w:rsidP="00E24904">
            <w:pPr>
              <w:jc w:val="center"/>
              <w:rPr>
                <w:rFonts w:ascii="仿宋_GB2312" w:eastAsia="仿宋_GB2312" w:hAnsi="仿宋_GB2312" w:cs="仿宋_GB2312" w:hint="eastAsia"/>
                <w:sz w:val="28"/>
                <w:szCs w:val="28"/>
              </w:rPr>
            </w:pPr>
            <w:proofErr w:type="gramStart"/>
            <w:r>
              <w:rPr>
                <w:rFonts w:ascii="仿宋_GB2312" w:eastAsia="仿宋_GB2312" w:hAnsi="仿宋_GB2312" w:cs="仿宋_GB2312" w:hint="eastAsia"/>
                <w:sz w:val="28"/>
                <w:szCs w:val="28"/>
              </w:rPr>
              <w:t>一</w:t>
            </w:r>
            <w:proofErr w:type="gramEnd"/>
            <w:r>
              <w:rPr>
                <w:rFonts w:ascii="仿宋_GB2312" w:eastAsia="仿宋_GB2312" w:hAnsi="仿宋_GB2312" w:cs="仿宋_GB2312" w:hint="eastAsia"/>
                <w:sz w:val="28"/>
                <w:szCs w:val="28"/>
              </w:rPr>
              <w:t>牧场沉砂调蓄池</w:t>
            </w:r>
          </w:p>
        </w:tc>
        <w:tc>
          <w:tcPr>
            <w:tcW w:w="1775" w:type="dxa"/>
            <w:vMerge/>
            <w:vAlign w:val="center"/>
          </w:tcPr>
          <w:p w14:paraId="2727BE7F"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3AC3DB8A" w14:textId="77777777" w:rsidR="009F7CA8" w:rsidRDefault="009F7CA8" w:rsidP="00E24904">
            <w:pPr>
              <w:jc w:val="center"/>
              <w:rPr>
                <w:rFonts w:ascii="仿宋_GB2312" w:eastAsia="仿宋_GB2312" w:hAnsi="仿宋_GB2312" w:cs="仿宋_GB2312" w:hint="eastAsia"/>
                <w:sz w:val="28"/>
                <w:szCs w:val="28"/>
              </w:rPr>
            </w:pPr>
          </w:p>
        </w:tc>
      </w:tr>
      <w:tr w:rsidR="009F7CA8" w14:paraId="7B6E39AD" w14:textId="77777777" w:rsidTr="00E24904">
        <w:trPr>
          <w:trHeight w:val="862"/>
        </w:trPr>
        <w:tc>
          <w:tcPr>
            <w:tcW w:w="1136" w:type="dxa"/>
            <w:vMerge w:val="restart"/>
            <w:vAlign w:val="center"/>
          </w:tcPr>
          <w:p w14:paraId="0FC69851"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2023年</w:t>
            </w:r>
          </w:p>
        </w:tc>
        <w:tc>
          <w:tcPr>
            <w:tcW w:w="1900" w:type="dxa"/>
            <w:vMerge w:val="restart"/>
            <w:vAlign w:val="center"/>
          </w:tcPr>
          <w:p w14:paraId="50CE11D3"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草场、湿地</w:t>
            </w:r>
          </w:p>
        </w:tc>
        <w:tc>
          <w:tcPr>
            <w:tcW w:w="3225" w:type="dxa"/>
            <w:vAlign w:val="center"/>
          </w:tcPr>
          <w:p w14:paraId="0C8EA08D"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天然草场、湿地</w:t>
            </w:r>
          </w:p>
        </w:tc>
        <w:tc>
          <w:tcPr>
            <w:tcW w:w="1775" w:type="dxa"/>
            <w:vMerge w:val="restart"/>
            <w:vAlign w:val="center"/>
          </w:tcPr>
          <w:p w14:paraId="56B1ECFB" w14:textId="77777777" w:rsidR="009F7CA8" w:rsidRDefault="009F7CA8" w:rsidP="00E24904">
            <w:pPr>
              <w:jc w:val="center"/>
              <w:rPr>
                <w:rFonts w:ascii="仿宋_GB2312" w:eastAsia="仿宋_GB2312" w:hAnsi="仿宋_GB2312" w:cs="仿宋_GB2312" w:hint="eastAsia"/>
                <w:sz w:val="28"/>
                <w:szCs w:val="28"/>
              </w:rPr>
            </w:pPr>
            <w:proofErr w:type="gramStart"/>
            <w:r>
              <w:rPr>
                <w:rFonts w:ascii="仿宋_GB2312" w:eastAsia="仿宋_GB2312" w:hAnsi="仿宋_GB2312" w:cs="仿宋_GB2312" w:hint="eastAsia"/>
                <w:sz w:val="28"/>
                <w:szCs w:val="28"/>
              </w:rPr>
              <w:t>师市自然资源</w:t>
            </w:r>
            <w:proofErr w:type="gramEnd"/>
            <w:r>
              <w:rPr>
                <w:rFonts w:ascii="仿宋_GB2312" w:eastAsia="仿宋_GB2312" w:hAnsi="仿宋_GB2312" w:cs="仿宋_GB2312" w:hint="eastAsia"/>
                <w:sz w:val="28"/>
                <w:szCs w:val="28"/>
              </w:rPr>
              <w:t>局、相关团场（镇）</w:t>
            </w:r>
          </w:p>
        </w:tc>
        <w:tc>
          <w:tcPr>
            <w:tcW w:w="938" w:type="dxa"/>
            <w:vMerge w:val="restart"/>
            <w:vAlign w:val="center"/>
          </w:tcPr>
          <w:p w14:paraId="02DD3606" w14:textId="77777777" w:rsidR="009F7CA8" w:rsidRDefault="009F7CA8" w:rsidP="00E24904">
            <w:pPr>
              <w:jc w:val="center"/>
              <w:rPr>
                <w:rFonts w:ascii="仿宋_GB2312" w:eastAsia="仿宋_GB2312" w:hAnsi="仿宋_GB2312" w:cs="仿宋_GB2312" w:hint="eastAsia"/>
                <w:sz w:val="28"/>
                <w:szCs w:val="28"/>
              </w:rPr>
            </w:pPr>
          </w:p>
        </w:tc>
      </w:tr>
      <w:tr w:rsidR="009F7CA8" w14:paraId="7F2C61F9" w14:textId="77777777" w:rsidTr="00E24904">
        <w:trPr>
          <w:trHeight w:val="1151"/>
        </w:trPr>
        <w:tc>
          <w:tcPr>
            <w:tcW w:w="1136" w:type="dxa"/>
            <w:vMerge/>
            <w:vAlign w:val="center"/>
          </w:tcPr>
          <w:p w14:paraId="4EA79637" w14:textId="77777777" w:rsidR="009F7CA8" w:rsidRDefault="009F7CA8" w:rsidP="00E24904">
            <w:pPr>
              <w:jc w:val="center"/>
              <w:rPr>
                <w:sz w:val="28"/>
                <w:szCs w:val="28"/>
              </w:rPr>
            </w:pPr>
          </w:p>
        </w:tc>
        <w:tc>
          <w:tcPr>
            <w:tcW w:w="1900" w:type="dxa"/>
            <w:vMerge/>
            <w:vAlign w:val="center"/>
          </w:tcPr>
          <w:p w14:paraId="0E3A89D6" w14:textId="77777777" w:rsidR="009F7CA8" w:rsidRDefault="009F7CA8" w:rsidP="00E24904">
            <w:pPr>
              <w:jc w:val="center"/>
              <w:rPr>
                <w:sz w:val="28"/>
                <w:szCs w:val="28"/>
              </w:rPr>
            </w:pPr>
          </w:p>
        </w:tc>
        <w:tc>
          <w:tcPr>
            <w:tcW w:w="3225" w:type="dxa"/>
            <w:vAlign w:val="center"/>
          </w:tcPr>
          <w:p w14:paraId="76C67FA6" w14:textId="77777777" w:rsidR="009F7CA8" w:rsidRDefault="009F7CA8" w:rsidP="00E24904">
            <w:pPr>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胡木旦湿地公园</w:t>
            </w:r>
          </w:p>
        </w:tc>
        <w:tc>
          <w:tcPr>
            <w:tcW w:w="1775" w:type="dxa"/>
            <w:vMerge/>
            <w:vAlign w:val="center"/>
          </w:tcPr>
          <w:p w14:paraId="381C0A40" w14:textId="77777777" w:rsidR="009F7CA8" w:rsidRDefault="009F7CA8" w:rsidP="00E24904">
            <w:pPr>
              <w:jc w:val="center"/>
              <w:rPr>
                <w:rFonts w:ascii="仿宋_GB2312" w:eastAsia="仿宋_GB2312" w:hAnsi="仿宋_GB2312" w:cs="仿宋_GB2312" w:hint="eastAsia"/>
                <w:sz w:val="28"/>
                <w:szCs w:val="28"/>
              </w:rPr>
            </w:pPr>
          </w:p>
        </w:tc>
        <w:tc>
          <w:tcPr>
            <w:tcW w:w="938" w:type="dxa"/>
            <w:vMerge/>
            <w:vAlign w:val="center"/>
          </w:tcPr>
          <w:p w14:paraId="26C21856" w14:textId="77777777" w:rsidR="009F7CA8" w:rsidRDefault="009F7CA8" w:rsidP="00E24904">
            <w:pPr>
              <w:jc w:val="center"/>
              <w:rPr>
                <w:rFonts w:ascii="仿宋_GB2312" w:eastAsia="仿宋_GB2312" w:hAnsi="仿宋_GB2312" w:cs="仿宋_GB2312" w:hint="eastAsia"/>
                <w:sz w:val="28"/>
                <w:szCs w:val="28"/>
              </w:rPr>
            </w:pPr>
          </w:p>
        </w:tc>
      </w:tr>
    </w:tbl>
    <w:p w14:paraId="64B77947" w14:textId="77777777" w:rsidR="009F7CA8" w:rsidRDefault="009F7CA8" w:rsidP="009F7CA8">
      <w:pPr>
        <w:pStyle w:val="2"/>
        <w:ind w:leftChars="0" w:left="0" w:firstLineChars="0" w:firstLine="0"/>
        <w:rPr>
          <w:rFonts w:ascii="Times New Roman" w:eastAsia="仿宋_GB2312" w:hAnsi="Times New Roman"/>
          <w:sz w:val="28"/>
          <w:szCs w:val="28"/>
        </w:rPr>
      </w:pPr>
    </w:p>
    <w:p w14:paraId="2C9A7002" w14:textId="77777777" w:rsidR="003A3AFD" w:rsidRDefault="003A3AFD"/>
    <w:sectPr w:rsidR="003A3AFD">
      <w:footerReference w:type="even" r:id="rId5"/>
      <w:footerReference w:type="default" r:id="rId6"/>
      <w:footerReference w:type="first" r:id="rId7"/>
      <w:pgSz w:w="11906" w:h="16838"/>
      <w:pgMar w:top="1701" w:right="1531" w:bottom="1644" w:left="1588" w:header="851" w:footer="992" w:gutter="0"/>
      <w:pgNumType w:fmt="numberInDash"/>
      <w:cols w:space="720"/>
      <w:docGrid w:type="linesAndChars" w:linePitch="289" w:charSpace="227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2010601030101010101"/>
    <w:charset w:val="86"/>
    <w:family w:val="auto"/>
    <w:pitch w:val="variable"/>
    <w:sig w:usb0="00000001" w:usb1="080E0000" w:usb2="00000010" w:usb3="00000000" w:csb0="00040000" w:csb1="00000000"/>
  </w:font>
  <w:font w:name="楷体_GB2312">
    <w:altName w:val="微软雅黑"/>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48151" w14:textId="77777777" w:rsidR="00000000" w:rsidRDefault="009F7CA8">
    <w:pPr>
      <w:pStyle w:val="a5"/>
      <w:framePr w:wrap="around" w:vAnchor="text" w:hAnchor="margin" w:xAlign="outside" w:y="1"/>
      <w:rPr>
        <w:rStyle w:val="a3"/>
      </w:rPr>
    </w:pPr>
    <w:r>
      <w:fldChar w:fldCharType="begin"/>
    </w:r>
    <w:r>
      <w:rPr>
        <w:rStyle w:val="a3"/>
      </w:rPr>
      <w:instrText xml:space="preserve">PAGE  </w:instrText>
    </w:r>
    <w:r>
      <w:fldChar w:fldCharType="end"/>
    </w:r>
  </w:p>
  <w:p w14:paraId="40D1E92D" w14:textId="77777777" w:rsidR="00000000" w:rsidRDefault="009F7CA8">
    <w:pPr>
      <w:pStyle w:val="a5"/>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B3040" w14:textId="77777777" w:rsidR="00000000" w:rsidRDefault="009F7CA8">
    <w:pPr>
      <w:pStyle w:val="a5"/>
      <w:framePr w:wrap="around" w:vAnchor="text" w:hAnchor="margin" w:xAlign="outside" w:y="1"/>
      <w:rPr>
        <w:rStyle w:val="a3"/>
        <w:rFonts w:ascii="宋体" w:hAnsi="宋体"/>
        <w:sz w:val="28"/>
        <w:szCs w:val="28"/>
      </w:rPr>
    </w:pPr>
    <w:r>
      <w:rPr>
        <w:rFonts w:ascii="宋体" w:hAnsi="宋体"/>
        <w:sz w:val="28"/>
        <w:szCs w:val="28"/>
      </w:rPr>
      <w:fldChar w:fldCharType="begin"/>
    </w:r>
    <w:r>
      <w:rPr>
        <w:rStyle w:val="a3"/>
        <w:rFonts w:ascii="宋体" w:hAnsi="宋体"/>
        <w:sz w:val="28"/>
        <w:szCs w:val="28"/>
      </w:rPr>
      <w:instrText xml:space="preserve">PAGE  </w:instrText>
    </w:r>
    <w:r>
      <w:rPr>
        <w:rFonts w:ascii="宋体" w:hAnsi="宋体"/>
        <w:sz w:val="28"/>
        <w:szCs w:val="28"/>
      </w:rPr>
      <w:fldChar w:fldCharType="separate"/>
    </w:r>
    <w:r>
      <w:rPr>
        <w:rStyle w:val="a3"/>
        <w:rFonts w:ascii="宋体" w:hAnsi="宋体"/>
        <w:sz w:val="28"/>
        <w:szCs w:val="28"/>
        <w:lang w:val="en-US" w:eastAsia="zh-CN"/>
      </w:rPr>
      <w:t xml:space="preserve">- 7 </w:t>
    </w:r>
    <w:r>
      <w:rPr>
        <w:rStyle w:val="a3"/>
        <w:rFonts w:ascii="宋体" w:hAnsi="宋体"/>
        <w:sz w:val="28"/>
        <w:szCs w:val="28"/>
        <w:lang w:val="en-US" w:eastAsia="zh-CN"/>
      </w:rPr>
      <w:t>-</w:t>
    </w:r>
    <w:r>
      <w:rPr>
        <w:rFonts w:ascii="宋体" w:hAnsi="宋体"/>
        <w:sz w:val="28"/>
        <w:szCs w:val="28"/>
      </w:rPr>
      <w:fldChar w:fldCharType="end"/>
    </w:r>
  </w:p>
  <w:p w14:paraId="0FB6CB10" w14:textId="77777777" w:rsidR="00000000" w:rsidRDefault="009F7CA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4A713" w14:textId="77777777" w:rsidR="00000000" w:rsidRDefault="009F7CA8">
    <w:pPr>
      <w:pStyle w:val="a5"/>
      <w:rPr>
        <w:rFonts w:hint="eastAsia"/>
      </w:rPr>
    </w:pPr>
  </w:p>
  <w:p w14:paraId="54EA7D83" w14:textId="77777777" w:rsidR="00000000" w:rsidRDefault="009F7CA8">
    <w:pPr>
      <w:pStyle w:val="a5"/>
      <w:rPr>
        <w:rFonts w:hint="eastAsia"/>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C7D5C"/>
    <w:multiLevelType w:val="singleLevel"/>
    <w:tmpl w:val="84DC7D5C"/>
    <w:lvl w:ilvl="0">
      <w:start w:val="1"/>
      <w:numFmt w:val="chineseCounting"/>
      <w:suff w:val="nothing"/>
      <w:lvlText w:val="（%1）"/>
      <w:lvlJc w:val="left"/>
      <w:pPr>
        <w:ind w:left="742" w:firstLine="0"/>
      </w:pPr>
      <w:rPr>
        <w:rFonts w:hint="eastAsia"/>
      </w:rPr>
    </w:lvl>
  </w:abstractNum>
  <w:abstractNum w:abstractNumId="1" w15:restartNumberingAfterBreak="0">
    <w:nsid w:val="9793AD60"/>
    <w:multiLevelType w:val="singleLevel"/>
    <w:tmpl w:val="9793AD60"/>
    <w:lvl w:ilvl="0">
      <w:start w:val="3"/>
      <w:numFmt w:val="chineseCounting"/>
      <w:suff w:val="nothing"/>
      <w:lvlText w:val="（%1）"/>
      <w:lvlJc w:val="left"/>
      <w:rPr>
        <w:rFonts w:hint="eastAsia"/>
      </w:rPr>
    </w:lvl>
  </w:abstractNum>
  <w:abstractNum w:abstractNumId="2" w15:restartNumberingAfterBreak="0">
    <w:nsid w:val="53CB57CD"/>
    <w:multiLevelType w:val="singleLevel"/>
    <w:tmpl w:val="53CB57CD"/>
    <w:lvl w:ilvl="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CA8"/>
    <w:rsid w:val="003A3AFD"/>
    <w:rsid w:val="009F7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4635"/>
  <w15:chartTrackingRefBased/>
  <w15:docId w15:val="{4692B178-94C3-4CE7-A831-9690C4A33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9F7CA8"/>
    <w:pPr>
      <w:widowControl w:val="0"/>
      <w:jc w:val="both"/>
    </w:pPr>
    <w:rPr>
      <w:rFonts w:ascii="Calibri" w:eastAsia="宋体" w:hAnsi="Calibri"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9F7CA8"/>
  </w:style>
  <w:style w:type="character" w:customStyle="1" w:styleId="a4">
    <w:name w:val="页脚 字符"/>
    <w:link w:val="a5"/>
    <w:uiPriority w:val="99"/>
    <w:rsid w:val="009F7CA8"/>
    <w:rPr>
      <w:rFonts w:eastAsia="宋体"/>
      <w:sz w:val="18"/>
      <w:szCs w:val="18"/>
    </w:rPr>
  </w:style>
  <w:style w:type="paragraph" w:styleId="a6">
    <w:name w:val="Body Text Indent"/>
    <w:basedOn w:val="a"/>
    <w:link w:val="a7"/>
    <w:uiPriority w:val="99"/>
    <w:semiHidden/>
    <w:unhideWhenUsed/>
    <w:rsid w:val="009F7CA8"/>
    <w:pPr>
      <w:spacing w:after="120"/>
      <w:ind w:leftChars="200" w:left="420"/>
    </w:pPr>
  </w:style>
  <w:style w:type="character" w:customStyle="1" w:styleId="a7">
    <w:name w:val="正文文本缩进 字符"/>
    <w:basedOn w:val="a0"/>
    <w:link w:val="a6"/>
    <w:uiPriority w:val="99"/>
    <w:semiHidden/>
    <w:rsid w:val="009F7CA8"/>
    <w:rPr>
      <w:rFonts w:ascii="Calibri" w:eastAsia="宋体" w:hAnsi="Calibri" w:cs="Times New Roman"/>
      <w:szCs w:val="24"/>
    </w:rPr>
  </w:style>
  <w:style w:type="paragraph" w:styleId="2">
    <w:name w:val="Body Text First Indent 2"/>
    <w:basedOn w:val="a6"/>
    <w:link w:val="20"/>
    <w:qFormat/>
    <w:rsid w:val="009F7CA8"/>
    <w:pPr>
      <w:spacing w:after="0"/>
      <w:ind w:firstLineChars="200" w:firstLine="420"/>
    </w:pPr>
  </w:style>
  <w:style w:type="character" w:customStyle="1" w:styleId="20">
    <w:name w:val="正文文本首行缩进 2 字符"/>
    <w:basedOn w:val="a7"/>
    <w:link w:val="2"/>
    <w:rsid w:val="009F7CA8"/>
    <w:rPr>
      <w:rFonts w:ascii="Calibri" w:eastAsia="宋体" w:hAnsi="Calibri" w:cs="Times New Roman"/>
      <w:szCs w:val="24"/>
    </w:rPr>
  </w:style>
  <w:style w:type="paragraph" w:styleId="a5">
    <w:name w:val="footer"/>
    <w:basedOn w:val="a"/>
    <w:link w:val="a4"/>
    <w:uiPriority w:val="99"/>
    <w:rsid w:val="009F7CA8"/>
    <w:pPr>
      <w:tabs>
        <w:tab w:val="center" w:pos="4153"/>
        <w:tab w:val="right" w:pos="8306"/>
      </w:tabs>
      <w:snapToGrid w:val="0"/>
      <w:jc w:val="left"/>
    </w:pPr>
    <w:rPr>
      <w:rFonts w:asciiTheme="minorHAnsi" w:hAnsiTheme="minorHAnsi" w:cstheme="minorBidi"/>
      <w:sz w:val="18"/>
      <w:szCs w:val="18"/>
    </w:rPr>
  </w:style>
  <w:style w:type="character" w:customStyle="1" w:styleId="1">
    <w:name w:val="页脚 字符1"/>
    <w:basedOn w:val="a0"/>
    <w:uiPriority w:val="99"/>
    <w:semiHidden/>
    <w:rsid w:val="009F7CA8"/>
    <w:rPr>
      <w:rFonts w:ascii="Calibri" w:eastAsia="宋体" w:hAnsi="Calibri" w:cs="Times New Roman"/>
      <w:sz w:val="18"/>
      <w:szCs w:val="18"/>
    </w:rPr>
  </w:style>
  <w:style w:type="paragraph" w:customStyle="1" w:styleId="CharCharChar">
    <w:name w:val="Char Char Char"/>
    <w:basedOn w:val="a"/>
    <w:rsid w:val="009F7CA8"/>
    <w:pPr>
      <w:snapToGrid w:val="0"/>
      <w:spacing w:line="360" w:lineRule="auto"/>
      <w:ind w:firstLineChars="200" w:firstLine="200"/>
      <w:outlineLvl w:val="2"/>
    </w:pPr>
    <w:rPr>
      <w:rFonts w:eastAsia="仿宋_GB2312"/>
      <w:sz w:val="24"/>
    </w:rPr>
  </w:style>
  <w:style w:type="table" w:styleId="a8">
    <w:name w:val="Table Grid"/>
    <w:basedOn w:val="a1"/>
    <w:rsid w:val="009F7CA8"/>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674</Words>
  <Characters>3842</Characters>
  <Application>Microsoft Office Word</Application>
  <DocSecurity>0</DocSecurity>
  <Lines>32</Lines>
  <Paragraphs>9</Paragraphs>
  <ScaleCrop>false</ScaleCrop>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郑 腾</dc:creator>
  <cp:keywords/>
  <dc:description/>
  <cp:lastModifiedBy>郑 腾</cp:lastModifiedBy>
  <cp:revision>1</cp:revision>
  <dcterms:created xsi:type="dcterms:W3CDTF">2021-09-30T08:34:00Z</dcterms:created>
  <dcterms:modified xsi:type="dcterms:W3CDTF">2021-09-30T08:34:00Z</dcterms:modified>
</cp:coreProperties>
</file>