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9A560D">
      <w:pPr>
        <w:widowControl/>
        <w:pBdr>
          <w:top w:val="none" w:color="auto" w:sz="0" w:space="1"/>
          <w:left w:val="none" w:color="auto" w:sz="0" w:space="4"/>
          <w:bottom w:val="none" w:color="auto" w:sz="0" w:space="1"/>
          <w:right w:val="none" w:color="auto" w:sz="0" w:space="4"/>
        </w:pBdr>
        <w:spacing w:line="560" w:lineRule="exact"/>
        <w:rPr>
          <w:rFonts w:hint="eastAsia" w:ascii="仿宋_GB2312" w:hAnsi="仿宋" w:eastAsia="仿宋_GB2312"/>
          <w:color w:val="auto"/>
          <w:sz w:val="32"/>
          <w:szCs w:val="32"/>
        </w:rPr>
      </w:pPr>
      <w:r>
        <w:rPr>
          <w:rFonts w:hint="eastAsia" w:ascii="仿宋_GB2312" w:hAnsi="仿宋" w:eastAsia="仿宋_GB2312"/>
          <w:color w:val="auto"/>
          <w:sz w:val="32"/>
          <w:szCs w:val="32"/>
        </w:rPr>
        <w:t>附件一：</w:t>
      </w:r>
      <w:bookmarkStart w:id="0" w:name="OLE_LINK71"/>
      <w:bookmarkStart w:id="1" w:name="OLE_LINK72"/>
      <w:r>
        <w:rPr>
          <w:rFonts w:hint="eastAsia" w:ascii="仿宋_GB2312" w:hAnsi="仿宋" w:eastAsia="仿宋_GB2312"/>
          <w:color w:val="auto"/>
          <w:sz w:val="32"/>
          <w:szCs w:val="32"/>
        </w:rPr>
        <w:t>行政处罚信息公示文书格式</w:t>
      </w:r>
      <w:bookmarkEnd w:id="0"/>
      <w:bookmarkEnd w:id="1"/>
    </w:p>
    <w:p w14:paraId="5579E776">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黑体" w:eastAsia="方正小标宋简体"/>
          <w:color w:val="auto"/>
          <w:sz w:val="32"/>
          <w:szCs w:val="32"/>
        </w:rPr>
      </w:pPr>
      <w:bookmarkStart w:id="2" w:name="OLE_LINK73"/>
      <w:r>
        <w:rPr>
          <w:rFonts w:hint="eastAsia" w:ascii="新宋体" w:hAnsi="新宋体" w:eastAsia="新宋体"/>
          <w:color w:val="auto"/>
          <w:sz w:val="32"/>
          <w:szCs w:val="32"/>
        </w:rPr>
        <w:t>行政处罚信息摘要</w:t>
      </w:r>
      <w:bookmarkEnd w:id="2"/>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14:paraId="40CB6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3888" w:type="dxa"/>
            <w:gridSpan w:val="3"/>
            <w:noWrap w:val="0"/>
            <w:vAlign w:val="top"/>
          </w:tcPr>
          <w:p w14:paraId="5CF7808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行政处罚决定书文号</w:t>
            </w:r>
          </w:p>
        </w:tc>
        <w:tc>
          <w:tcPr>
            <w:tcW w:w="4634" w:type="dxa"/>
            <w:noWrap w:val="0"/>
            <w:vAlign w:val="top"/>
          </w:tcPr>
          <w:p w14:paraId="1C6DA6D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rPr>
              <w:t xml:space="preserve"> 第十四</w:t>
            </w:r>
            <w:r>
              <w:rPr>
                <w:rFonts w:hint="eastAsia" w:ascii="仿宋_GB2312" w:hAnsi="黑体" w:cs="Times New Roman"/>
                <w:color w:val="auto"/>
                <w:sz w:val="24"/>
                <w:lang w:val="en-US" w:eastAsia="zh-CN"/>
              </w:rPr>
              <w:t>师</w:t>
            </w:r>
            <w:r>
              <w:rPr>
                <w:rFonts w:hint="eastAsia" w:ascii="仿宋_GB2312" w:hAnsi="黑体" w:eastAsia="仿宋_GB2312" w:cs="Times New Roman"/>
                <w:color w:val="auto"/>
                <w:sz w:val="24"/>
              </w:rPr>
              <w:t>市监处罚〔202</w:t>
            </w:r>
            <w:r>
              <w:rPr>
                <w:rFonts w:hint="eastAsia" w:ascii="仿宋_GB2312" w:hAnsi="黑体" w:eastAsia="仿宋_GB2312" w:cs="Times New Roman"/>
                <w:color w:val="auto"/>
                <w:sz w:val="24"/>
                <w:lang w:val="en-US" w:eastAsia="zh-CN"/>
              </w:rPr>
              <w:t>4</w:t>
            </w:r>
            <w:r>
              <w:rPr>
                <w:rFonts w:hint="eastAsia" w:ascii="仿宋_GB2312" w:hAnsi="黑体" w:eastAsia="仿宋_GB2312" w:cs="Times New Roman"/>
                <w:color w:val="auto"/>
                <w:sz w:val="24"/>
              </w:rPr>
              <w:t>〕</w:t>
            </w:r>
            <w:r>
              <w:rPr>
                <w:rFonts w:hint="eastAsia" w:ascii="仿宋_GB2312" w:hAnsi="黑体" w:cs="Times New Roman"/>
                <w:color w:val="auto"/>
                <w:sz w:val="24"/>
                <w:lang w:val="en-US" w:eastAsia="zh-CN"/>
              </w:rPr>
              <w:t>567</w:t>
            </w:r>
            <w:r>
              <w:rPr>
                <w:rFonts w:hint="eastAsia" w:ascii="仿宋_GB2312" w:hAnsi="黑体" w:eastAsia="仿宋_GB2312" w:cs="Times New Roman"/>
                <w:color w:val="auto"/>
                <w:sz w:val="24"/>
              </w:rPr>
              <w:t>号</w:t>
            </w:r>
          </w:p>
        </w:tc>
      </w:tr>
      <w:tr w14:paraId="1BEED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Merge w:val="restart"/>
            <w:noWrap w:val="0"/>
            <w:vAlign w:val="top"/>
          </w:tcPr>
          <w:p w14:paraId="33853D4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bdr w:val="single" w:color="auto" w:sz="4" w:space="0"/>
              </w:rPr>
            </w:pPr>
          </w:p>
          <w:p w14:paraId="68478A8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行政处罚当事人基本情况</w:t>
            </w:r>
          </w:p>
        </w:tc>
        <w:tc>
          <w:tcPr>
            <w:tcW w:w="954" w:type="dxa"/>
            <w:vMerge w:val="restart"/>
            <w:noWrap w:val="0"/>
            <w:vAlign w:val="center"/>
          </w:tcPr>
          <w:p w14:paraId="0C4CB5E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个人</w:t>
            </w:r>
          </w:p>
        </w:tc>
        <w:tc>
          <w:tcPr>
            <w:tcW w:w="1980" w:type="dxa"/>
            <w:noWrap w:val="0"/>
            <w:vAlign w:val="top"/>
          </w:tcPr>
          <w:p w14:paraId="7C58FD6A">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bdr w:val="single" w:color="auto" w:sz="4" w:space="0"/>
              </w:rPr>
            </w:pPr>
            <w:r>
              <w:rPr>
                <w:rFonts w:hint="eastAsia" w:ascii="仿宋_GB2312" w:hAnsi="黑体" w:eastAsia="仿宋_GB2312"/>
                <w:color w:val="auto"/>
                <w:sz w:val="24"/>
              </w:rPr>
              <w:t>姓名（名称）</w:t>
            </w:r>
          </w:p>
        </w:tc>
        <w:tc>
          <w:tcPr>
            <w:tcW w:w="4634" w:type="dxa"/>
            <w:noWrap w:val="0"/>
            <w:vAlign w:val="top"/>
          </w:tcPr>
          <w:p w14:paraId="2A0ABA3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 xml:space="preserve">昆玉市乐乐平民超市 </w:t>
            </w:r>
          </w:p>
        </w:tc>
      </w:tr>
      <w:tr w14:paraId="3EA91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556726C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center"/>
          </w:tcPr>
          <w:p w14:paraId="17FD70A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1BB84F3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注册号</w:t>
            </w:r>
          </w:p>
        </w:tc>
        <w:tc>
          <w:tcPr>
            <w:tcW w:w="4634" w:type="dxa"/>
            <w:noWrap w:val="0"/>
            <w:vAlign w:val="top"/>
          </w:tcPr>
          <w:p w14:paraId="2121D8C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rPr>
              <w:t xml:space="preserve">92659009MAC7QFNC24   </w:t>
            </w:r>
          </w:p>
        </w:tc>
      </w:tr>
      <w:tr w14:paraId="4F68C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46C630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restart"/>
            <w:noWrap w:val="0"/>
            <w:vAlign w:val="center"/>
          </w:tcPr>
          <w:p w14:paraId="3452CEB6">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单位</w:t>
            </w:r>
          </w:p>
        </w:tc>
        <w:tc>
          <w:tcPr>
            <w:tcW w:w="1980" w:type="dxa"/>
            <w:noWrap w:val="0"/>
            <w:vAlign w:val="top"/>
          </w:tcPr>
          <w:p w14:paraId="79C6E9C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名称</w:t>
            </w:r>
          </w:p>
        </w:tc>
        <w:tc>
          <w:tcPr>
            <w:tcW w:w="4634" w:type="dxa"/>
            <w:noWrap w:val="0"/>
            <w:vAlign w:val="top"/>
          </w:tcPr>
          <w:p w14:paraId="2E08049F">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lang w:val="en-US" w:eastAsia="zh-CN"/>
              </w:rPr>
              <w:t>/</w:t>
            </w:r>
          </w:p>
        </w:tc>
      </w:tr>
      <w:tr w14:paraId="739EF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DB1978C">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top"/>
          </w:tcPr>
          <w:p w14:paraId="6EF6A27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02FE65F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注册号</w:t>
            </w:r>
          </w:p>
        </w:tc>
        <w:tc>
          <w:tcPr>
            <w:tcW w:w="4634" w:type="dxa"/>
            <w:noWrap w:val="0"/>
            <w:vAlign w:val="top"/>
          </w:tcPr>
          <w:p w14:paraId="140C756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w:t>
            </w:r>
          </w:p>
        </w:tc>
      </w:tr>
      <w:tr w14:paraId="0EAC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54" w:type="dxa"/>
            <w:vMerge w:val="continue"/>
            <w:noWrap w:val="0"/>
            <w:vAlign w:val="top"/>
          </w:tcPr>
          <w:p w14:paraId="390D85C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top"/>
          </w:tcPr>
          <w:p w14:paraId="19EC098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4274F55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法定代表人（负责人）姓名</w:t>
            </w:r>
          </w:p>
        </w:tc>
        <w:tc>
          <w:tcPr>
            <w:tcW w:w="4634" w:type="dxa"/>
            <w:noWrap w:val="0"/>
            <w:vAlign w:val="center"/>
          </w:tcPr>
          <w:p w14:paraId="52553976">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w:t>
            </w:r>
          </w:p>
        </w:tc>
      </w:tr>
      <w:tr w14:paraId="01E6D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center"/>
          </w:tcPr>
          <w:p w14:paraId="3CA49790">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违法行为类型</w:t>
            </w:r>
          </w:p>
        </w:tc>
        <w:tc>
          <w:tcPr>
            <w:tcW w:w="4634" w:type="dxa"/>
            <w:noWrap w:val="0"/>
            <w:vAlign w:val="top"/>
          </w:tcPr>
          <w:p w14:paraId="4C6353AC">
            <w:pPr>
              <w:widowControl/>
              <w:pBdr>
                <w:top w:val="none" w:color="auto" w:sz="0" w:space="1"/>
                <w:left w:val="none" w:color="auto" w:sz="0" w:space="4"/>
                <w:bottom w:val="none" w:color="auto" w:sz="0" w:space="1"/>
                <w:right w:val="none" w:color="auto" w:sz="0" w:space="4"/>
              </w:pBdr>
              <w:spacing w:line="400" w:lineRule="exact"/>
              <w:jc w:val="left"/>
              <w:rPr>
                <w:rFonts w:hint="default" w:ascii="仿宋_GB2312" w:hAnsi="黑体" w:eastAsia="仿宋_GB2312"/>
                <w:color w:val="auto"/>
                <w:sz w:val="24"/>
                <w:lang w:val="en-US" w:eastAsia="zh-CN"/>
              </w:rPr>
            </w:pPr>
            <w:r>
              <w:rPr>
                <w:rFonts w:hint="default" w:ascii="仿宋_GB2312" w:hAnsi="黑体" w:eastAsia="仿宋_GB2312"/>
                <w:color w:val="auto"/>
                <w:sz w:val="24"/>
                <w:lang w:val="en-US" w:eastAsia="zh-CN"/>
              </w:rPr>
              <w:t>经营超过使用期限的化妆品、经营化妆品未建立进货查验记录制度的违法行为</w:t>
            </w:r>
            <w:r>
              <w:rPr>
                <w:rFonts w:hint="eastAsia" w:ascii="仿宋_GB2312" w:hAnsi="黑体"/>
                <w:color w:val="auto"/>
                <w:sz w:val="24"/>
                <w:lang w:val="en-US" w:eastAsia="zh-CN"/>
              </w:rPr>
              <w:t>。</w:t>
            </w:r>
          </w:p>
        </w:tc>
      </w:tr>
      <w:tr w14:paraId="5B79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888" w:type="dxa"/>
            <w:gridSpan w:val="3"/>
            <w:noWrap w:val="0"/>
            <w:vAlign w:val="center"/>
          </w:tcPr>
          <w:p w14:paraId="162C10E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行政处罚内容</w:t>
            </w:r>
          </w:p>
        </w:tc>
        <w:tc>
          <w:tcPr>
            <w:tcW w:w="4634" w:type="dxa"/>
            <w:noWrap w:val="0"/>
            <w:vAlign w:val="center"/>
          </w:tcPr>
          <w:p w14:paraId="0A121B2A">
            <w:pPr>
              <w:keepNext w:val="0"/>
              <w:keepLines w:val="0"/>
              <w:pageBreakBefore w:val="0"/>
              <w:widowControl/>
              <w:kinsoku/>
              <w:wordWrap/>
              <w:overflowPunct/>
              <w:topLinePunct w:val="0"/>
              <w:autoSpaceDE w:val="0"/>
              <w:autoSpaceDN w:val="0"/>
              <w:bidi w:val="0"/>
              <w:adjustRightInd w:val="0"/>
              <w:snapToGrid w:val="0"/>
              <w:spacing w:line="243" w:lineRule="auto"/>
              <w:ind w:left="0" w:right="0" w:firstLine="472" w:firstLineChars="200"/>
              <w:textAlignment w:val="baseline"/>
              <w:rPr>
                <w:rFonts w:hint="default" w:ascii="仿宋" w:hAnsi="仿宋" w:eastAsia="仿宋" w:cs="仿宋"/>
                <w:spacing w:val="-2"/>
                <w:sz w:val="24"/>
                <w:szCs w:val="24"/>
                <w:highlight w:val="none"/>
                <w:lang w:val="en-US" w:eastAsia="zh-CN"/>
              </w:rPr>
            </w:pPr>
            <w:r>
              <w:rPr>
                <w:rFonts w:hint="default" w:ascii="仿宋" w:hAnsi="仿宋" w:eastAsia="仿宋" w:cs="仿宋"/>
                <w:spacing w:val="-2"/>
                <w:sz w:val="24"/>
                <w:szCs w:val="24"/>
                <w:highlight w:val="none"/>
                <w:lang w:val="en-US" w:eastAsia="zh-CN"/>
              </w:rPr>
              <w:t>1.没收2种15包超过使用期限的化妆品并处罚款1000元（壹仟元整）；</w:t>
            </w:r>
          </w:p>
          <w:p w14:paraId="1FE4668F">
            <w:pPr>
              <w:keepNext w:val="0"/>
              <w:keepLines w:val="0"/>
              <w:pageBreakBefore w:val="0"/>
              <w:widowControl/>
              <w:kinsoku/>
              <w:wordWrap/>
              <w:overflowPunct/>
              <w:topLinePunct w:val="0"/>
              <w:autoSpaceDE w:val="0"/>
              <w:autoSpaceDN w:val="0"/>
              <w:bidi w:val="0"/>
              <w:adjustRightInd w:val="0"/>
              <w:snapToGrid w:val="0"/>
              <w:spacing w:line="243" w:lineRule="auto"/>
              <w:ind w:left="0" w:right="0" w:firstLine="472" w:firstLineChars="200"/>
              <w:textAlignment w:val="baseline"/>
              <w:rPr>
                <w:rFonts w:hint="default" w:ascii="仿宋_GB2312" w:hAnsi="黑体" w:eastAsia="仿宋_GB2312"/>
                <w:color w:val="auto"/>
                <w:sz w:val="24"/>
                <w:lang w:val="en-US" w:eastAsia="zh-CN"/>
              </w:rPr>
            </w:pPr>
            <w:r>
              <w:rPr>
                <w:rFonts w:hint="default" w:ascii="仿宋" w:hAnsi="仿宋" w:eastAsia="仿宋" w:cs="仿宋"/>
                <w:spacing w:val="-2"/>
                <w:sz w:val="24"/>
                <w:szCs w:val="24"/>
                <w:highlight w:val="none"/>
                <w:lang w:val="en-US" w:eastAsia="zh-CN"/>
              </w:rPr>
              <w:t>2.给予警告并处罚款1000元（壹仟元整）。</w:t>
            </w:r>
          </w:p>
        </w:tc>
      </w:tr>
      <w:tr w14:paraId="72BB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3C249FD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作出行政处罚决定机关名称</w:t>
            </w:r>
          </w:p>
        </w:tc>
        <w:tc>
          <w:tcPr>
            <w:tcW w:w="4634" w:type="dxa"/>
            <w:noWrap w:val="0"/>
            <w:vAlign w:val="top"/>
          </w:tcPr>
          <w:p w14:paraId="76E3EB6B">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第十四师市场监督管理局</w:t>
            </w:r>
          </w:p>
        </w:tc>
      </w:tr>
      <w:tr w14:paraId="158A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6C092C0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作出行政处罚决定日期</w:t>
            </w:r>
          </w:p>
        </w:tc>
        <w:tc>
          <w:tcPr>
            <w:tcW w:w="4634" w:type="dxa"/>
            <w:noWrap w:val="0"/>
            <w:vAlign w:val="top"/>
          </w:tcPr>
          <w:p w14:paraId="50173614">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2024年</w:t>
            </w:r>
            <w:r>
              <w:rPr>
                <w:rFonts w:hint="eastAsia" w:ascii="仿宋_GB2312" w:hAnsi="黑体"/>
                <w:color w:val="auto"/>
                <w:sz w:val="24"/>
                <w:lang w:val="en-US" w:eastAsia="zh-CN"/>
              </w:rPr>
              <w:t>11</w:t>
            </w:r>
            <w:r>
              <w:rPr>
                <w:rFonts w:hint="eastAsia" w:ascii="仿宋_GB2312" w:hAnsi="黑体" w:eastAsia="仿宋_GB2312"/>
                <w:color w:val="auto"/>
                <w:sz w:val="24"/>
                <w:lang w:val="en-US" w:eastAsia="zh-CN"/>
              </w:rPr>
              <w:t>月13日</w:t>
            </w:r>
          </w:p>
        </w:tc>
      </w:tr>
    </w:tbl>
    <w:p w14:paraId="45ADAF21">
      <w:pPr>
        <w:widowControl w:val="0"/>
        <w:tabs>
          <w:tab w:val="left" w:pos="3518"/>
        </w:tabs>
        <w:kinsoku/>
        <w:topLinePunct/>
        <w:autoSpaceDN/>
        <w:spacing w:line="560" w:lineRule="atLeast"/>
        <w:jc w:val="center"/>
        <w:rPr>
          <w:rFonts w:hint="default" w:ascii="Times New Roman" w:hAnsi="Times New Roman" w:eastAsia="方正小标宋简体" w:cs="Times New Roman"/>
          <w:spacing w:val="-2"/>
          <w:sz w:val="44"/>
          <w:szCs w:val="44"/>
        </w:rPr>
      </w:pPr>
    </w:p>
    <w:p w14:paraId="57886E5B">
      <w:pPr>
        <w:widowControl w:val="0"/>
        <w:tabs>
          <w:tab w:val="left" w:pos="3518"/>
        </w:tabs>
        <w:kinsoku/>
        <w:topLinePunct/>
        <w:autoSpaceDN/>
        <w:spacing w:line="560" w:lineRule="atLeas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pacing w:val="-2"/>
          <w:sz w:val="44"/>
          <w:szCs w:val="44"/>
        </w:rPr>
        <w:t>第十四师市场监督管理局</w:t>
      </w:r>
    </w:p>
    <w:p w14:paraId="2245B62E">
      <w:pPr>
        <w:widowControl w:val="0"/>
        <w:kinsoku/>
        <w:topLinePunct/>
        <w:autoSpaceDN/>
        <w:spacing w:line="560" w:lineRule="atLeast"/>
        <w:jc w:val="center"/>
        <w:rPr>
          <w:rFonts w:hint="default" w:ascii="Times New Roman" w:hAnsi="Times New Roman" w:eastAsia="方正小标宋简体" w:cs="Times New Roman"/>
          <w:spacing w:val="-2"/>
          <w:sz w:val="44"/>
          <w:szCs w:val="44"/>
        </w:rPr>
      </w:pPr>
      <w:r>
        <w:rPr>
          <w:rFonts w:hint="default" w:ascii="Times New Roman" w:hAnsi="Times New Roman" w:eastAsia="方正小标宋简体" w:cs="Times New Roman"/>
          <w:spacing w:val="-2"/>
          <w:sz w:val="44"/>
          <w:szCs w:val="44"/>
        </w:rPr>
        <w:t>行政处罚决定书</w:t>
      </w:r>
    </w:p>
    <w:p w14:paraId="5B22DED4">
      <w:pPr>
        <w:widowControl w:val="0"/>
        <w:kinsoku/>
        <w:topLinePunct/>
        <w:autoSpaceDN/>
        <w:spacing w:line="560" w:lineRule="atLeas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pacing w:val="-7"/>
          <w:sz w:val="32"/>
          <w:szCs w:val="32"/>
        </w:rPr>
        <w:t>十四师市监处罚〔</w:t>
      </w:r>
      <w:r>
        <w:rPr>
          <w:rFonts w:hint="default" w:ascii="Times New Roman" w:hAnsi="Times New Roman" w:eastAsia="仿宋_GB2312" w:cs="Times New Roman"/>
          <w:spacing w:val="18"/>
          <w:sz w:val="32"/>
          <w:szCs w:val="32"/>
          <w:u w:val="single"/>
        </w:rPr>
        <w:t>2024</w:t>
      </w:r>
      <w:r>
        <w:rPr>
          <w:rFonts w:hint="default" w:ascii="Times New Roman" w:hAnsi="Times New Roman" w:eastAsia="仿宋_GB2312" w:cs="Times New Roman"/>
          <w:color w:val="auto"/>
          <w:spacing w:val="-7"/>
          <w:sz w:val="32"/>
          <w:szCs w:val="32"/>
          <w:highlight w:val="none"/>
        </w:rPr>
        <w:t>〕</w:t>
      </w:r>
      <w:r>
        <w:rPr>
          <w:rFonts w:hint="eastAsia" w:ascii="Times New Roman" w:hAnsi="Times New Roman" w:eastAsia="仿宋_GB2312" w:cs="Times New Roman"/>
          <w:color w:val="auto"/>
          <w:spacing w:val="-7"/>
          <w:sz w:val="32"/>
          <w:szCs w:val="32"/>
          <w:highlight w:val="none"/>
          <w:u w:val="single"/>
          <w:lang w:val="en-US" w:eastAsia="zh-CN"/>
        </w:rPr>
        <w:t>567</w:t>
      </w:r>
      <w:r>
        <w:rPr>
          <w:rFonts w:hint="default" w:ascii="Times New Roman" w:hAnsi="Times New Roman" w:eastAsia="仿宋_GB2312" w:cs="Times New Roman"/>
          <w:spacing w:val="-7"/>
          <w:sz w:val="32"/>
          <w:szCs w:val="32"/>
        </w:rPr>
        <w:t>号</w:t>
      </w:r>
    </w:p>
    <w:p w14:paraId="1E1A3B80">
      <w:pPr>
        <w:widowControl w:val="0"/>
        <w:kinsoku/>
        <w:topLinePunct/>
        <w:autoSpaceDN/>
        <w:spacing w:line="560" w:lineRule="atLeast"/>
        <w:rPr>
          <w:rFonts w:hint="default" w:ascii="Times New Roman" w:hAnsi="Times New Roman" w:cs="Times New Roman"/>
        </w:rPr>
      </w:pPr>
    </w:p>
    <w:p w14:paraId="16F94E28">
      <w:pPr>
        <w:keepNext w:val="0"/>
        <w:keepLines w:val="0"/>
        <w:pageBreakBefore w:val="0"/>
        <w:widowControl/>
        <w:kinsoku/>
        <w:wordWrap/>
        <w:overflowPunct/>
        <w:topLinePunct/>
        <w:autoSpaceDE w:val="0"/>
        <w:autoSpaceDN/>
        <w:bidi w:val="0"/>
        <w:adjustRightInd/>
        <w:snapToGrid/>
        <w:spacing w:line="560" w:lineRule="atLeast"/>
        <w:ind w:firstLine="34"/>
        <w:jc w:val="both"/>
        <w:textAlignment w:val="auto"/>
        <w:rPr>
          <w:rFonts w:hint="default" w:ascii="Times New Roman" w:hAnsi="Times New Roman" w:eastAsia="仿宋_GB2312" w:cs="Times New Roman"/>
          <w:spacing w:val="1"/>
          <w:sz w:val="32"/>
          <w:szCs w:val="32"/>
          <w:u w:val="single"/>
        </w:rPr>
      </w:pPr>
      <w:r>
        <w:rPr>
          <w:rFonts w:hint="default" w:ascii="Times New Roman" w:hAnsi="Times New Roman" w:eastAsia="仿宋_GB2312" w:cs="Times New Roman"/>
          <w:w w:val="89"/>
          <w:sz w:val="32"/>
          <w:szCs w:val="32"/>
        </w:rPr>
        <w:t>当事人：</w:t>
      </w:r>
      <w:r>
        <w:rPr>
          <w:rFonts w:hint="default" w:ascii="Times New Roman" w:hAnsi="Times New Roman" w:eastAsia="仿宋_GB2312" w:cs="Times New Roman"/>
          <w:spacing w:val="1"/>
          <w:sz w:val="32"/>
          <w:szCs w:val="32"/>
          <w:u w:val="single"/>
        </w:rPr>
        <w:t>昆玉市乐乐平民超市</w:t>
      </w:r>
      <w:r>
        <w:rPr>
          <w:rFonts w:hint="default" w:ascii="Times New Roman" w:hAnsi="Times New Roman" w:eastAsia="仿宋_GB2312" w:cs="Times New Roman"/>
          <w:spacing w:val="1"/>
          <w:sz w:val="32"/>
          <w:szCs w:val="32"/>
          <w:u w:val="single"/>
          <w:lang w:val="en-US" w:eastAsia="zh-CN"/>
        </w:rPr>
        <w:t xml:space="preserve">          </w:t>
      </w:r>
      <w:r>
        <w:rPr>
          <w:rFonts w:hint="default" w:ascii="Times New Roman" w:hAnsi="Times New Roman" w:eastAsia="仿宋_GB2312" w:cs="Times New Roman"/>
          <w:spacing w:val="1"/>
          <w:sz w:val="32"/>
          <w:szCs w:val="32"/>
          <w:u w:val="single"/>
        </w:rPr>
        <w:t xml:space="preserve">           </w:t>
      </w:r>
      <w:r>
        <w:rPr>
          <w:rFonts w:hint="default" w:ascii="Times New Roman" w:hAnsi="Times New Roman" w:eastAsia="仿宋_GB2312" w:cs="Times New Roman"/>
          <w:spacing w:val="1"/>
          <w:sz w:val="32"/>
          <w:szCs w:val="32"/>
          <w:u w:val="single"/>
          <w:lang w:val="en-US" w:eastAsia="zh-CN"/>
        </w:rPr>
        <w:t xml:space="preserve">  </w:t>
      </w:r>
      <w:r>
        <w:rPr>
          <w:rFonts w:hint="default" w:ascii="Times New Roman" w:hAnsi="Times New Roman" w:eastAsia="仿宋_GB2312" w:cs="Times New Roman"/>
          <w:spacing w:val="1"/>
          <w:sz w:val="32"/>
          <w:szCs w:val="32"/>
          <w:u w:val="single"/>
        </w:rPr>
        <w:t xml:space="preserve">    </w:t>
      </w:r>
    </w:p>
    <w:p w14:paraId="3B64F952">
      <w:pPr>
        <w:keepNext w:val="0"/>
        <w:keepLines w:val="0"/>
        <w:pageBreakBefore w:val="0"/>
        <w:widowControl/>
        <w:kinsoku/>
        <w:wordWrap/>
        <w:overflowPunct/>
        <w:topLinePunct/>
        <w:autoSpaceDE w:val="0"/>
        <w:autoSpaceDN/>
        <w:bidi w:val="0"/>
        <w:adjustRightInd/>
        <w:snapToGrid/>
        <w:spacing w:line="560" w:lineRule="atLeast"/>
        <w:ind w:firstLine="34"/>
        <w:jc w:val="both"/>
        <w:textAlignment w:val="auto"/>
        <w:rPr>
          <w:rFonts w:hint="default" w:ascii="Times New Roman" w:hAnsi="Times New Roman" w:eastAsia="仿宋_GB2312" w:cs="Times New Roman"/>
          <w:spacing w:val="1"/>
          <w:sz w:val="32"/>
          <w:szCs w:val="32"/>
          <w:u w:val="single"/>
        </w:rPr>
      </w:pPr>
      <w:r>
        <w:rPr>
          <w:rFonts w:hint="default" w:ascii="Times New Roman" w:hAnsi="Times New Roman" w:eastAsia="仿宋_GB2312" w:cs="Times New Roman"/>
          <w:spacing w:val="-28"/>
          <w:sz w:val="32"/>
          <w:szCs w:val="32"/>
        </w:rPr>
        <w:t>主体资格证照名称：</w:t>
      </w:r>
      <w:r>
        <w:rPr>
          <w:rFonts w:hint="default" w:ascii="Times New Roman" w:hAnsi="Times New Roman" w:eastAsia="仿宋_GB2312" w:cs="Times New Roman"/>
          <w:spacing w:val="1"/>
          <w:sz w:val="32"/>
          <w:szCs w:val="32"/>
          <w:u w:val="single"/>
        </w:rPr>
        <w:t xml:space="preserve">     营业执照</w:t>
      </w:r>
      <w:r>
        <w:rPr>
          <w:rFonts w:hint="default" w:ascii="Times New Roman" w:hAnsi="Times New Roman" w:eastAsia="仿宋_GB2312" w:cs="Times New Roman"/>
          <w:spacing w:val="1"/>
          <w:sz w:val="32"/>
          <w:szCs w:val="32"/>
          <w:u w:val="single"/>
          <w:lang w:val="en-US" w:eastAsia="zh-CN"/>
        </w:rPr>
        <w:t xml:space="preserve">                       </w:t>
      </w:r>
      <w:r>
        <w:rPr>
          <w:rFonts w:hint="default" w:ascii="Times New Roman" w:hAnsi="Times New Roman" w:eastAsia="仿宋_GB2312" w:cs="Times New Roman"/>
          <w:spacing w:val="1"/>
          <w:sz w:val="32"/>
          <w:szCs w:val="32"/>
          <w:u w:val="single"/>
        </w:rPr>
        <w:t xml:space="preserve"> </w:t>
      </w:r>
    </w:p>
    <w:p w14:paraId="3BB7EE49">
      <w:pPr>
        <w:keepNext w:val="0"/>
        <w:keepLines w:val="0"/>
        <w:pageBreakBefore w:val="0"/>
        <w:widowControl/>
        <w:kinsoku/>
        <w:wordWrap/>
        <w:overflowPunct/>
        <w:topLinePunct/>
        <w:autoSpaceDE w:val="0"/>
        <w:autoSpaceDN/>
        <w:bidi w:val="0"/>
        <w:adjustRightInd/>
        <w:snapToGrid/>
        <w:spacing w:line="560" w:lineRule="atLeast"/>
        <w:ind w:firstLine="34"/>
        <w:jc w:val="both"/>
        <w:textAlignment w:val="auto"/>
        <w:rPr>
          <w:rFonts w:hint="default" w:ascii="Times New Roman" w:hAnsi="Times New Roman" w:eastAsia="仿宋_GB2312" w:cs="Times New Roman"/>
          <w:spacing w:val="1"/>
          <w:sz w:val="32"/>
          <w:szCs w:val="32"/>
          <w:u w:val="single"/>
        </w:rPr>
      </w:pPr>
      <w:r>
        <w:rPr>
          <w:rFonts w:hint="default" w:ascii="Times New Roman" w:hAnsi="Times New Roman" w:eastAsia="仿宋_GB2312" w:cs="Times New Roman"/>
          <w:spacing w:val="-28"/>
          <w:sz w:val="32"/>
          <w:szCs w:val="32"/>
        </w:rPr>
        <w:t>统一社会信用代码：</w:t>
      </w:r>
      <w:r>
        <w:rPr>
          <w:rFonts w:hint="default" w:ascii="Times New Roman" w:hAnsi="Times New Roman" w:eastAsia="仿宋_GB2312" w:cs="Times New Roman"/>
          <w:spacing w:val="1"/>
          <w:sz w:val="32"/>
          <w:szCs w:val="32"/>
          <w:u w:val="single"/>
        </w:rPr>
        <w:t xml:space="preserve">92659009MAC7QFNC24 </w:t>
      </w:r>
      <w:r>
        <w:rPr>
          <w:rFonts w:hint="default" w:ascii="Times New Roman" w:hAnsi="Times New Roman" w:eastAsia="仿宋_GB2312" w:cs="Times New Roman"/>
          <w:spacing w:val="1"/>
          <w:sz w:val="32"/>
          <w:szCs w:val="32"/>
          <w:u w:val="single"/>
          <w:lang w:val="en-US" w:eastAsia="zh-CN"/>
        </w:rPr>
        <w:t xml:space="preserve">                  </w:t>
      </w:r>
      <w:r>
        <w:rPr>
          <w:rFonts w:hint="default" w:ascii="Times New Roman" w:hAnsi="Times New Roman" w:eastAsia="仿宋_GB2312" w:cs="Times New Roman"/>
          <w:spacing w:val="1"/>
          <w:sz w:val="32"/>
          <w:szCs w:val="32"/>
          <w:u w:val="single"/>
        </w:rPr>
        <w:t xml:space="preserve"> </w:t>
      </w:r>
    </w:p>
    <w:p w14:paraId="0260E73E">
      <w:pPr>
        <w:keepNext w:val="0"/>
        <w:keepLines w:val="0"/>
        <w:pageBreakBefore w:val="0"/>
        <w:widowControl/>
        <w:kinsoku/>
        <w:wordWrap/>
        <w:overflowPunct/>
        <w:topLinePunct/>
        <w:autoSpaceDE w:val="0"/>
        <w:autoSpaceDN/>
        <w:bidi w:val="0"/>
        <w:adjustRightInd/>
        <w:snapToGrid/>
        <w:spacing w:line="560" w:lineRule="atLeast"/>
        <w:ind w:firstLine="34"/>
        <w:jc w:val="both"/>
        <w:textAlignment w:val="auto"/>
        <w:rPr>
          <w:rFonts w:hint="default" w:ascii="Times New Roman" w:hAnsi="Times New Roman" w:eastAsia="仿宋_GB2312" w:cs="Times New Roman"/>
          <w:spacing w:val="4"/>
          <w:w w:val="90"/>
          <w:sz w:val="32"/>
          <w:szCs w:val="32"/>
          <w:u w:val="single"/>
          <w:lang w:val="en-US" w:eastAsia="zh-CN"/>
        </w:rPr>
      </w:pPr>
      <w:r>
        <w:rPr>
          <w:rFonts w:hint="default" w:ascii="Times New Roman" w:hAnsi="Times New Roman" w:eastAsia="仿宋_GB2312" w:cs="Times New Roman"/>
          <w:spacing w:val="-11"/>
          <w:sz w:val="32"/>
          <w:szCs w:val="32"/>
          <w:highlight w:val="none"/>
          <w:lang w:val="en-US" w:eastAsia="zh-CN"/>
        </w:rPr>
        <w:t>经营场所</w:t>
      </w:r>
      <w:r>
        <w:rPr>
          <w:rFonts w:hint="default" w:ascii="Times New Roman" w:hAnsi="Times New Roman" w:eastAsia="仿宋_GB2312" w:cs="Times New Roman"/>
          <w:spacing w:val="-11"/>
          <w:sz w:val="32"/>
          <w:szCs w:val="32"/>
          <w:highlight w:val="none"/>
        </w:rPr>
        <w:t>：</w:t>
      </w:r>
      <w:r>
        <w:rPr>
          <w:rFonts w:hint="default" w:ascii="Times New Roman" w:hAnsi="Times New Roman" w:eastAsia="仿宋_GB2312" w:cs="Times New Roman"/>
          <w:spacing w:val="4"/>
          <w:w w:val="90"/>
          <w:sz w:val="32"/>
          <w:szCs w:val="32"/>
          <w:u w:val="single"/>
        </w:rPr>
        <w:t>新疆昆玉市昆牧路西侧军垦路南侧47号店铺</w:t>
      </w:r>
      <w:r>
        <w:rPr>
          <w:rFonts w:hint="default" w:ascii="Times New Roman" w:hAnsi="Times New Roman" w:eastAsia="仿宋_GB2312" w:cs="Times New Roman"/>
          <w:spacing w:val="4"/>
          <w:w w:val="90"/>
          <w:sz w:val="32"/>
          <w:szCs w:val="32"/>
          <w:u w:val="single"/>
          <w:lang w:val="en-US" w:eastAsia="zh-CN"/>
        </w:rPr>
        <w:t xml:space="preserve">       </w:t>
      </w:r>
    </w:p>
    <w:p w14:paraId="076F0B68">
      <w:pPr>
        <w:keepNext w:val="0"/>
        <w:keepLines w:val="0"/>
        <w:pageBreakBefore w:val="0"/>
        <w:widowControl/>
        <w:kinsoku/>
        <w:wordWrap/>
        <w:overflowPunct/>
        <w:topLinePunct/>
        <w:autoSpaceDE w:val="0"/>
        <w:autoSpaceDN/>
        <w:bidi w:val="0"/>
        <w:adjustRightInd/>
        <w:snapToGrid/>
        <w:spacing w:line="560" w:lineRule="atLeast"/>
        <w:ind w:firstLine="34"/>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sz w:val="32"/>
          <w:szCs w:val="32"/>
          <w:highlight w:val="none"/>
        </w:rPr>
        <w:t>经营者：</w:t>
      </w:r>
      <w:r>
        <w:rPr>
          <w:rFonts w:hint="default" w:ascii="Times New Roman" w:hAnsi="Times New Roman" w:eastAsia="仿宋_GB2312" w:cs="Times New Roman"/>
          <w:spacing w:val="1"/>
          <w:sz w:val="32"/>
          <w:szCs w:val="32"/>
          <w:highlight w:val="none"/>
          <w:u w:val="single"/>
        </w:rPr>
        <w:t xml:space="preserve"> </w:t>
      </w:r>
      <w:r>
        <w:rPr>
          <w:rFonts w:hint="default" w:ascii="Times New Roman" w:hAnsi="Times New Roman" w:eastAsia="仿宋_GB2312" w:cs="Times New Roman"/>
          <w:spacing w:val="4"/>
          <w:sz w:val="32"/>
          <w:szCs w:val="32"/>
          <w:u w:val="single"/>
        </w:rPr>
        <w:t>秦红桥</w:t>
      </w:r>
      <w:r>
        <w:rPr>
          <w:rFonts w:hint="default" w:ascii="Times New Roman" w:hAnsi="Times New Roman" w:eastAsia="仿宋_GB2312" w:cs="Times New Roman"/>
          <w:spacing w:val="4"/>
          <w:sz w:val="32"/>
          <w:szCs w:val="32"/>
          <w:u w:val="single"/>
          <w:lang w:val="en-US" w:eastAsia="zh-CN"/>
        </w:rPr>
        <w:t xml:space="preserve">             </w:t>
      </w:r>
      <w:r>
        <w:rPr>
          <w:rFonts w:hint="default" w:ascii="Times New Roman" w:hAnsi="Times New Roman" w:eastAsia="仿宋_GB2312" w:cs="Times New Roman"/>
          <w:spacing w:val="1"/>
          <w:sz w:val="32"/>
          <w:szCs w:val="32"/>
          <w:u w:val="single"/>
        </w:rPr>
        <w:t xml:space="preserve">               </w:t>
      </w:r>
      <w:r>
        <w:rPr>
          <w:rFonts w:hint="default" w:ascii="Times New Roman" w:hAnsi="Times New Roman" w:eastAsia="仿宋_GB2312" w:cs="Times New Roman"/>
          <w:spacing w:val="1"/>
          <w:sz w:val="32"/>
          <w:szCs w:val="32"/>
          <w:u w:val="single"/>
          <w:lang w:val="en-US" w:eastAsia="zh-CN"/>
        </w:rPr>
        <w:t xml:space="preserve"> </w:t>
      </w:r>
      <w:r>
        <w:rPr>
          <w:rFonts w:hint="default" w:ascii="Times New Roman" w:hAnsi="Times New Roman" w:eastAsia="仿宋_GB2312" w:cs="Times New Roman"/>
          <w:spacing w:val="1"/>
          <w:sz w:val="32"/>
          <w:szCs w:val="32"/>
          <w:u w:val="single"/>
        </w:rPr>
        <w:t xml:space="preserve"> </w:t>
      </w:r>
      <w:r>
        <w:rPr>
          <w:rFonts w:hint="default" w:ascii="Times New Roman" w:hAnsi="Times New Roman" w:eastAsia="仿宋_GB2312" w:cs="Times New Roman"/>
          <w:spacing w:val="1"/>
          <w:sz w:val="32"/>
          <w:szCs w:val="32"/>
          <w:u w:val="single"/>
          <w:lang w:val="en-US" w:eastAsia="zh-CN"/>
        </w:rPr>
        <w:t xml:space="preserve">       </w:t>
      </w:r>
    </w:p>
    <w:p w14:paraId="12D7E113">
      <w:pPr>
        <w:keepNext w:val="0"/>
        <w:keepLines w:val="0"/>
        <w:pageBreakBefore w:val="0"/>
        <w:widowControl w:val="0"/>
        <w:kinsoku/>
        <w:wordWrap/>
        <w:overflowPunct w:val="0"/>
        <w:topLinePunct/>
        <w:autoSpaceDE w:val="0"/>
        <w:autoSpaceDN w:val="0"/>
        <w:bidi w:val="0"/>
        <w:adjustRightInd/>
        <w:snapToGrid/>
        <w:spacing w:line="540" w:lineRule="exact"/>
        <w:ind w:firstLine="656" w:firstLineChars="200"/>
        <w:jc w:val="both"/>
        <w:rPr>
          <w:rFonts w:hint="default" w:ascii="Times New Roman" w:hAnsi="Times New Roman" w:eastAsia="仿宋_GB2312" w:cs="Times New Roman"/>
          <w:color w:val="auto"/>
          <w:spacing w:val="4"/>
          <w:sz w:val="32"/>
          <w:szCs w:val="32"/>
        </w:rPr>
      </w:pPr>
      <w:r>
        <w:rPr>
          <w:rFonts w:hint="default" w:ascii="Times New Roman" w:hAnsi="Times New Roman" w:eastAsia="仿宋_GB2312" w:cs="Times New Roman"/>
          <w:color w:val="auto"/>
          <w:spacing w:val="4"/>
          <w:sz w:val="32"/>
          <w:szCs w:val="32"/>
        </w:rPr>
        <w:t>2024年10月1日，我局执法人员接到市民电话匿名举报，称在昆玉市昆牧路西侧军垦路南侧昆玉市乐乐平民超市购买到</w:t>
      </w:r>
      <w:r>
        <w:rPr>
          <w:rFonts w:hint="default" w:ascii="Times New Roman" w:hAnsi="Times New Roman" w:eastAsia="仿宋_GB2312" w:cs="Times New Roman"/>
          <w:color w:val="auto"/>
          <w:spacing w:val="4"/>
          <w:sz w:val="32"/>
          <w:szCs w:val="32"/>
          <w:lang w:eastAsia="zh-CN"/>
        </w:rPr>
        <w:t>疑似假的</w:t>
      </w:r>
      <w:r>
        <w:rPr>
          <w:rFonts w:hint="default" w:ascii="Times New Roman" w:hAnsi="Times New Roman" w:eastAsia="仿宋_GB2312" w:cs="Times New Roman"/>
          <w:color w:val="auto"/>
          <w:spacing w:val="4"/>
          <w:sz w:val="32"/>
          <w:szCs w:val="32"/>
        </w:rPr>
        <w:t>舒肤佳香皂。</w:t>
      </w:r>
      <w:r>
        <w:rPr>
          <w:rFonts w:hint="default" w:ascii="Times New Roman" w:hAnsi="Times New Roman" w:eastAsia="仿宋_GB2312" w:cs="Times New Roman"/>
          <w:color w:val="auto"/>
          <w:spacing w:val="4"/>
          <w:sz w:val="32"/>
          <w:szCs w:val="32"/>
          <w:lang w:eastAsia="zh-CN"/>
        </w:rPr>
        <w:t>当日，我局执法人员对当事人经营场所进行现场核查，现场发现</w:t>
      </w:r>
      <w:r>
        <w:rPr>
          <w:rFonts w:hint="default" w:ascii="Times New Roman" w:hAnsi="Times New Roman" w:eastAsia="仿宋_GB2312" w:cs="Times New Roman"/>
          <w:color w:val="auto"/>
          <w:spacing w:val="4"/>
          <w:sz w:val="32"/>
          <w:szCs w:val="32"/>
          <w:lang w:val="en-US" w:eastAsia="zh-CN"/>
        </w:rPr>
        <w:t>有</w:t>
      </w:r>
      <w:r>
        <w:rPr>
          <w:rFonts w:hint="default" w:ascii="Times New Roman" w:hAnsi="Times New Roman" w:eastAsia="仿宋_GB2312" w:cs="Times New Roman"/>
          <w:color w:val="auto"/>
          <w:spacing w:val="4"/>
          <w:sz w:val="32"/>
          <w:szCs w:val="32"/>
          <w:lang w:eastAsia="zh-CN"/>
        </w:rPr>
        <w:t>超过限期使用日期的</w:t>
      </w:r>
      <w:r>
        <w:rPr>
          <w:rFonts w:hint="default" w:ascii="Times New Roman" w:hAnsi="Times New Roman" w:eastAsia="仿宋_GB2312" w:cs="Times New Roman"/>
          <w:color w:val="auto"/>
          <w:spacing w:val="4"/>
          <w:sz w:val="32"/>
          <w:szCs w:val="32"/>
          <w:lang w:val="en-US" w:eastAsia="zh-CN"/>
        </w:rPr>
        <w:t>13包</w:t>
      </w:r>
      <w:r>
        <w:rPr>
          <w:rFonts w:hint="default" w:ascii="Times New Roman" w:hAnsi="Times New Roman" w:eastAsia="仿宋_GB2312" w:cs="Times New Roman"/>
          <w:color w:val="auto"/>
          <w:spacing w:val="4"/>
          <w:sz w:val="32"/>
          <w:szCs w:val="32"/>
          <w:lang w:eastAsia="zh-CN"/>
        </w:rPr>
        <w:t>美王</w:t>
      </w:r>
      <w:r>
        <w:rPr>
          <w:rFonts w:hint="default" w:ascii="Times New Roman" w:hAnsi="Times New Roman" w:eastAsia="仿宋_GB2312" w:cs="Times New Roman"/>
          <w:color w:val="auto"/>
          <w:spacing w:val="4"/>
          <w:sz w:val="32"/>
          <w:szCs w:val="32"/>
          <w:vertAlign w:val="superscript"/>
          <w:lang w:eastAsia="zh-CN"/>
        </w:rPr>
        <w:t>®</w:t>
      </w:r>
      <w:r>
        <w:rPr>
          <w:rFonts w:hint="default" w:ascii="Times New Roman" w:hAnsi="Times New Roman" w:eastAsia="仿宋_GB2312" w:cs="Times New Roman"/>
          <w:color w:val="auto"/>
          <w:spacing w:val="4"/>
          <w:sz w:val="32"/>
          <w:szCs w:val="32"/>
          <w:lang w:eastAsia="zh-CN"/>
        </w:rPr>
        <w:t>柔顺去屑洗发露和</w:t>
      </w:r>
      <w:r>
        <w:rPr>
          <w:rFonts w:hint="default" w:ascii="Times New Roman" w:hAnsi="Times New Roman" w:eastAsia="仿宋_GB2312" w:cs="Times New Roman"/>
          <w:color w:val="auto"/>
          <w:spacing w:val="4"/>
          <w:sz w:val="32"/>
          <w:szCs w:val="32"/>
          <w:lang w:val="en-US" w:eastAsia="zh-CN"/>
        </w:rPr>
        <w:t>2包</w:t>
      </w:r>
      <w:r>
        <w:rPr>
          <w:rFonts w:hint="default" w:ascii="Times New Roman" w:hAnsi="Times New Roman" w:eastAsia="仿宋_GB2312" w:cs="Times New Roman"/>
          <w:color w:val="auto"/>
          <w:spacing w:val="4"/>
          <w:sz w:val="32"/>
          <w:szCs w:val="32"/>
          <w:lang w:eastAsia="zh-CN"/>
        </w:rPr>
        <w:t>清扬</w:t>
      </w:r>
      <w:r>
        <w:rPr>
          <w:rFonts w:hint="default" w:ascii="Times New Roman" w:hAnsi="Times New Roman" w:eastAsia="仿宋_GB2312" w:cs="Times New Roman"/>
          <w:color w:val="auto"/>
          <w:spacing w:val="4"/>
          <w:sz w:val="32"/>
          <w:szCs w:val="32"/>
          <w:vertAlign w:val="superscript"/>
          <w:lang w:eastAsia="zh-CN"/>
        </w:rPr>
        <w:t>®</w:t>
      </w:r>
      <w:r>
        <w:rPr>
          <w:rFonts w:hint="default" w:ascii="Times New Roman" w:hAnsi="Times New Roman" w:eastAsia="仿宋_GB2312" w:cs="Times New Roman"/>
          <w:color w:val="auto"/>
          <w:spacing w:val="4"/>
          <w:sz w:val="32"/>
          <w:szCs w:val="32"/>
          <w:lang w:eastAsia="zh-CN"/>
        </w:rPr>
        <w:t>男士去屑洗发露。当事人未建立化妆品进货查验记录制度，无法提供上述化妆品的供货商资质、进货票据及相关台账。</w:t>
      </w:r>
      <w:r>
        <w:rPr>
          <w:rFonts w:hint="default" w:ascii="Times New Roman" w:hAnsi="Times New Roman" w:eastAsia="仿宋_GB2312" w:cs="Times New Roman"/>
          <w:color w:val="auto"/>
          <w:spacing w:val="4"/>
          <w:sz w:val="32"/>
          <w:szCs w:val="32"/>
        </w:rPr>
        <w:t>检查过程中，我局执法人员全程摄像记录，对当事人现场经营情况进行拍照，依法提取了</w:t>
      </w:r>
      <w:r>
        <w:rPr>
          <w:rFonts w:hint="default" w:ascii="Times New Roman" w:hAnsi="Times New Roman" w:eastAsia="仿宋_GB2312" w:cs="Times New Roman"/>
          <w:color w:val="auto"/>
          <w:spacing w:val="4"/>
          <w:sz w:val="32"/>
          <w:szCs w:val="32"/>
          <w:lang w:eastAsia="zh-CN"/>
        </w:rPr>
        <w:t>当事人</w:t>
      </w:r>
      <w:r>
        <w:rPr>
          <w:rFonts w:hint="default" w:ascii="Times New Roman" w:hAnsi="Times New Roman" w:eastAsia="仿宋_GB2312" w:cs="Times New Roman"/>
          <w:color w:val="auto"/>
          <w:spacing w:val="4"/>
          <w:sz w:val="32"/>
          <w:szCs w:val="32"/>
        </w:rPr>
        <w:t>现场照片等证据材料，并当场制作现场笔录1份。</w:t>
      </w:r>
    </w:p>
    <w:p w14:paraId="7EE25DD4">
      <w:pPr>
        <w:keepNext w:val="0"/>
        <w:keepLines w:val="0"/>
        <w:pageBreakBefore w:val="0"/>
        <w:widowControl w:val="0"/>
        <w:kinsoku/>
        <w:wordWrap/>
        <w:overflowPunct w:val="0"/>
        <w:topLinePunct/>
        <w:autoSpaceDE w:val="0"/>
        <w:autoSpaceDN w:val="0"/>
        <w:bidi w:val="0"/>
        <w:adjustRightInd/>
        <w:snapToGrid/>
        <w:spacing w:line="540" w:lineRule="exact"/>
        <w:ind w:firstLine="656" w:firstLineChars="200"/>
        <w:jc w:val="both"/>
        <w:textAlignment w:val="auto"/>
        <w:rPr>
          <w:rFonts w:hint="default" w:ascii="Times New Roman" w:hAnsi="Times New Roman" w:eastAsia="仿宋_GB2312" w:cs="Times New Roman"/>
          <w:color w:val="auto"/>
          <w:spacing w:val="4"/>
          <w:sz w:val="32"/>
          <w:szCs w:val="32"/>
          <w:highlight w:val="none"/>
        </w:rPr>
      </w:pPr>
      <w:r>
        <w:rPr>
          <w:rFonts w:hint="default" w:ascii="Times New Roman" w:hAnsi="Times New Roman" w:eastAsia="仿宋_GB2312" w:cs="Times New Roman"/>
          <w:color w:val="auto"/>
          <w:spacing w:val="4"/>
          <w:sz w:val="32"/>
          <w:szCs w:val="32"/>
        </w:rPr>
        <w:t>为进一步查明事实，我局于2024年</w:t>
      </w:r>
      <w:r>
        <w:rPr>
          <w:rFonts w:hint="default" w:ascii="Times New Roman" w:hAnsi="Times New Roman" w:eastAsia="仿宋_GB2312" w:cs="Times New Roman"/>
          <w:color w:val="auto"/>
          <w:spacing w:val="4"/>
          <w:sz w:val="32"/>
          <w:szCs w:val="32"/>
          <w:lang w:val="en-US" w:eastAsia="zh-CN"/>
        </w:rPr>
        <w:t>10</w:t>
      </w:r>
      <w:r>
        <w:rPr>
          <w:rFonts w:hint="default" w:ascii="Times New Roman" w:hAnsi="Times New Roman" w:eastAsia="仿宋_GB2312" w:cs="Times New Roman"/>
          <w:color w:val="auto"/>
          <w:spacing w:val="4"/>
          <w:sz w:val="32"/>
          <w:szCs w:val="32"/>
        </w:rPr>
        <w:t>月1</w:t>
      </w:r>
      <w:r>
        <w:rPr>
          <w:rFonts w:hint="default" w:ascii="Times New Roman" w:hAnsi="Times New Roman" w:eastAsia="仿宋_GB2312" w:cs="Times New Roman"/>
          <w:color w:val="auto"/>
          <w:spacing w:val="4"/>
          <w:sz w:val="32"/>
          <w:szCs w:val="32"/>
          <w:lang w:val="en-US" w:eastAsia="zh-CN"/>
        </w:rPr>
        <w:t>0</w:t>
      </w:r>
      <w:r>
        <w:rPr>
          <w:rFonts w:hint="default" w:ascii="Times New Roman" w:hAnsi="Times New Roman" w:eastAsia="仿宋_GB2312" w:cs="Times New Roman"/>
          <w:color w:val="auto"/>
          <w:spacing w:val="4"/>
          <w:sz w:val="32"/>
          <w:szCs w:val="32"/>
        </w:rPr>
        <w:t>日立案调查。2024年</w:t>
      </w:r>
      <w:r>
        <w:rPr>
          <w:rFonts w:hint="default" w:ascii="Times New Roman" w:hAnsi="Times New Roman" w:eastAsia="仿宋_GB2312" w:cs="Times New Roman"/>
          <w:color w:val="auto"/>
          <w:spacing w:val="4"/>
          <w:sz w:val="32"/>
          <w:szCs w:val="32"/>
          <w:lang w:val="en-US" w:eastAsia="zh-CN"/>
        </w:rPr>
        <w:t>10</w:t>
      </w:r>
      <w:r>
        <w:rPr>
          <w:rFonts w:hint="default" w:ascii="Times New Roman" w:hAnsi="Times New Roman" w:eastAsia="仿宋_GB2312" w:cs="Times New Roman"/>
          <w:color w:val="auto"/>
          <w:spacing w:val="4"/>
          <w:sz w:val="32"/>
          <w:szCs w:val="32"/>
        </w:rPr>
        <w:t>月1日，我局执法人员对上述</w:t>
      </w:r>
      <w:r>
        <w:rPr>
          <w:rFonts w:hint="default" w:ascii="Times New Roman" w:hAnsi="Times New Roman" w:eastAsia="仿宋_GB2312" w:cs="Times New Roman"/>
          <w:color w:val="auto"/>
          <w:spacing w:val="4"/>
          <w:sz w:val="32"/>
          <w:szCs w:val="32"/>
          <w:lang w:val="en-US" w:eastAsia="zh-CN"/>
        </w:rPr>
        <w:t>2</w:t>
      </w:r>
      <w:r>
        <w:rPr>
          <w:rFonts w:hint="default" w:ascii="Times New Roman" w:hAnsi="Times New Roman" w:eastAsia="仿宋_GB2312" w:cs="Times New Roman"/>
          <w:color w:val="auto"/>
          <w:spacing w:val="4"/>
          <w:sz w:val="32"/>
          <w:szCs w:val="32"/>
        </w:rPr>
        <w:t>种</w:t>
      </w:r>
      <w:r>
        <w:rPr>
          <w:rFonts w:hint="default" w:ascii="Times New Roman" w:hAnsi="Times New Roman" w:eastAsia="仿宋_GB2312" w:cs="Times New Roman"/>
          <w:color w:val="auto"/>
          <w:spacing w:val="4"/>
          <w:sz w:val="32"/>
          <w:szCs w:val="32"/>
          <w:lang w:val="en-US" w:eastAsia="zh-CN"/>
        </w:rPr>
        <w:t>15包</w:t>
      </w:r>
      <w:r>
        <w:rPr>
          <w:rFonts w:hint="default" w:ascii="Times New Roman" w:hAnsi="Times New Roman" w:eastAsia="仿宋_GB2312" w:cs="Times New Roman"/>
          <w:color w:val="auto"/>
          <w:spacing w:val="4"/>
          <w:sz w:val="32"/>
          <w:szCs w:val="32"/>
        </w:rPr>
        <w:t>超过限期使用日期的化妆品实施了扣押行政强制措施，并依法下达《第十四师市场监督管理局实施行政强制措施决定书》</w:t>
      </w:r>
      <w:r>
        <w:rPr>
          <w:rFonts w:hint="default" w:ascii="Times New Roman" w:hAnsi="Times New Roman" w:eastAsia="仿宋_GB2312" w:cs="Times New Roman"/>
          <w:color w:val="auto"/>
          <w:spacing w:val="4"/>
          <w:sz w:val="32"/>
          <w:szCs w:val="32"/>
          <w:lang w:eastAsia="zh-CN"/>
        </w:rPr>
        <w:t>（</w:t>
      </w:r>
      <w:r>
        <w:rPr>
          <w:rFonts w:hint="default" w:ascii="Times New Roman" w:hAnsi="Times New Roman" w:eastAsia="仿宋_GB2312" w:cs="Times New Roman"/>
          <w:color w:val="auto"/>
          <w:spacing w:val="4"/>
          <w:sz w:val="32"/>
          <w:szCs w:val="32"/>
        </w:rPr>
        <w:t>第十四师市监强制</w:t>
      </w:r>
      <w:r>
        <w:rPr>
          <w:rFonts w:hint="default" w:ascii="Times New Roman" w:hAnsi="Times New Roman" w:eastAsia="仿宋_GB2312" w:cs="Times New Roman"/>
          <w:color w:val="auto"/>
          <w:spacing w:val="4"/>
          <w:sz w:val="32"/>
          <w:szCs w:val="32"/>
          <w:highlight w:val="none"/>
        </w:rPr>
        <w:t>〔2024〕</w:t>
      </w:r>
      <w:r>
        <w:rPr>
          <w:rFonts w:hint="default" w:ascii="Times New Roman" w:hAnsi="Times New Roman" w:eastAsia="仿宋_GB2312" w:cs="Times New Roman"/>
          <w:color w:val="auto"/>
          <w:spacing w:val="4"/>
          <w:sz w:val="32"/>
          <w:szCs w:val="32"/>
          <w:highlight w:val="none"/>
          <w:lang w:val="en-US" w:eastAsia="zh-CN"/>
        </w:rPr>
        <w:t>527</w:t>
      </w:r>
      <w:r>
        <w:rPr>
          <w:rFonts w:hint="default" w:ascii="Times New Roman" w:hAnsi="Times New Roman" w:eastAsia="仿宋_GB2312" w:cs="Times New Roman"/>
          <w:color w:val="auto"/>
          <w:spacing w:val="4"/>
          <w:sz w:val="32"/>
          <w:szCs w:val="32"/>
          <w:highlight w:val="none"/>
        </w:rPr>
        <w:t>号）</w:t>
      </w:r>
      <w:r>
        <w:rPr>
          <w:rFonts w:hint="default" w:ascii="Times New Roman" w:hAnsi="Times New Roman" w:eastAsia="仿宋_GB2312" w:cs="Times New Roman"/>
          <w:color w:val="auto"/>
          <w:spacing w:val="4"/>
          <w:sz w:val="32"/>
          <w:szCs w:val="32"/>
          <w:highlight w:val="none"/>
          <w:lang w:eastAsia="zh-CN"/>
        </w:rPr>
        <w:t>，</w:t>
      </w:r>
      <w:r>
        <w:rPr>
          <w:rFonts w:hint="default" w:ascii="Times New Roman" w:hAnsi="Times New Roman" w:eastAsia="仿宋_GB2312" w:cs="Times New Roman"/>
          <w:color w:val="auto"/>
          <w:spacing w:val="0"/>
          <w:kern w:val="0"/>
          <w:sz w:val="32"/>
          <w:szCs w:val="32"/>
          <w:highlight w:val="none"/>
          <w:lang w:val="en-US" w:eastAsia="zh-CN"/>
        </w:rPr>
        <w:t>2024年10月29日，因扣押期限即将届满，案件正在调查中，我局依法延长扣押行政强制措施，下达《第十四师市场监督管理局延长行政强制措施期限决定书》（十四师市监延强〔2024〕517号），将扣押行政强制措施延长至2024年11月29日</w:t>
      </w:r>
      <w:r>
        <w:rPr>
          <w:rFonts w:hint="default" w:ascii="Times New Roman" w:hAnsi="Times New Roman" w:eastAsia="仿宋_GB2312" w:cs="Times New Roman"/>
          <w:color w:val="auto"/>
          <w:spacing w:val="4"/>
          <w:sz w:val="32"/>
          <w:szCs w:val="32"/>
          <w:highlight w:val="none"/>
        </w:rPr>
        <w:t>。</w:t>
      </w:r>
    </w:p>
    <w:p w14:paraId="6F864723">
      <w:pPr>
        <w:keepNext w:val="0"/>
        <w:keepLines w:val="0"/>
        <w:pageBreakBefore w:val="0"/>
        <w:widowControl w:val="0"/>
        <w:kinsoku/>
        <w:wordWrap/>
        <w:topLinePunct/>
        <w:autoSpaceDE w:val="0"/>
        <w:autoSpaceDN w:val="0"/>
        <w:bidi w:val="0"/>
        <w:spacing w:line="540" w:lineRule="exact"/>
        <w:ind w:firstLine="640" w:firstLineChars="200"/>
        <w:jc w:val="both"/>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lang w:val="en-US" w:eastAsia="zh-CN"/>
        </w:rPr>
        <w:t>2024年10月11日，因当事人经营者秦红桥在喀什出差，无法到达现场配合调查，向我局出具授权委托书一份，委托</w:t>
      </w:r>
      <w:r>
        <w:rPr>
          <w:rFonts w:hint="default" w:ascii="Times New Roman" w:hAnsi="Times New Roman" w:eastAsia="仿宋_GB2312" w:cs="Times New Roman"/>
          <w:color w:val="auto"/>
          <w:sz w:val="32"/>
          <w:szCs w:val="32"/>
          <w:highlight w:val="none"/>
          <w:lang w:val="en-US" w:eastAsia="zh-CN"/>
        </w:rPr>
        <w:t>店内实际经营者乐玉竹（身份证号码：420221</w:t>
      </w:r>
      <w:r>
        <w:rPr>
          <w:rFonts w:hint="eastAsia"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）全权配合我局调查。</w:t>
      </w:r>
    </w:p>
    <w:p w14:paraId="56617FE1">
      <w:pPr>
        <w:keepNext w:val="0"/>
        <w:keepLines w:val="0"/>
        <w:pageBreakBefore w:val="0"/>
        <w:widowControl w:val="0"/>
        <w:kinsoku/>
        <w:wordWrap/>
        <w:topLinePunct/>
        <w:autoSpaceDE w:val="0"/>
        <w:autoSpaceDN w:val="0"/>
        <w:bidi w:val="0"/>
        <w:spacing w:line="540" w:lineRule="exact"/>
        <w:ind w:firstLine="640" w:firstLineChars="200"/>
        <w:jc w:val="both"/>
        <w:textAlignment w:val="auto"/>
        <w:rPr>
          <w:rFonts w:hint="default" w:ascii="Times New Roman" w:hAnsi="Times New Roman" w:eastAsia="仿宋_GB2312" w:cs="Times New Roman"/>
          <w:b/>
          <w:bCs/>
          <w:color w:val="000000" w:themeColor="text1"/>
          <w:spacing w:val="-12"/>
          <w:w w:val="98"/>
          <w:sz w:val="32"/>
          <w:szCs w:val="32"/>
          <w14:textFill>
            <w14:solidFill>
              <w14:schemeClr w14:val="tx1"/>
            </w14:solidFill>
          </w14:textFill>
        </w:rPr>
      </w:pPr>
      <w:r>
        <w:rPr>
          <w:rFonts w:hint="default" w:ascii="Times New Roman" w:hAnsi="Times New Roman" w:eastAsia="仿宋_GB2312" w:cs="Times New Roman"/>
          <w:color w:val="auto"/>
          <w:sz w:val="32"/>
          <w:szCs w:val="32"/>
          <w:highlight w:val="none"/>
        </w:rPr>
        <w:t>2024年</w:t>
      </w:r>
      <w:r>
        <w:rPr>
          <w:rFonts w:hint="default" w:ascii="Times New Roman" w:hAnsi="Times New Roman" w:eastAsia="仿宋_GB2312" w:cs="Times New Roman"/>
          <w:color w:val="auto"/>
          <w:sz w:val="32"/>
          <w:szCs w:val="32"/>
          <w:highlight w:val="none"/>
          <w:lang w:val="en-US" w:eastAsia="zh-CN"/>
        </w:rPr>
        <w:t>10</w:t>
      </w:r>
      <w:r>
        <w:rPr>
          <w:rFonts w:hint="default" w:ascii="Times New Roman" w:hAnsi="Times New Roman" w:eastAsia="仿宋_GB2312" w:cs="Times New Roman"/>
          <w:color w:val="auto"/>
          <w:sz w:val="32"/>
          <w:szCs w:val="32"/>
          <w:highlight w:val="none"/>
        </w:rPr>
        <w:t>月1</w:t>
      </w:r>
      <w:r>
        <w:rPr>
          <w:rFonts w:hint="default" w:ascii="Times New Roman" w:hAnsi="Times New Roman" w:eastAsia="仿宋_GB2312" w:cs="Times New Roman"/>
          <w:color w:val="auto"/>
          <w:sz w:val="32"/>
          <w:szCs w:val="32"/>
          <w:highlight w:val="none"/>
          <w:lang w:val="en-US" w:eastAsia="zh-CN"/>
        </w:rPr>
        <w:t>2</w:t>
      </w:r>
      <w:r>
        <w:rPr>
          <w:rFonts w:hint="default" w:ascii="Times New Roman" w:hAnsi="Times New Roman" w:eastAsia="仿宋_GB2312" w:cs="Times New Roman"/>
          <w:color w:val="auto"/>
          <w:sz w:val="32"/>
          <w:szCs w:val="32"/>
          <w:highlight w:val="none"/>
        </w:rPr>
        <w:t>日，我局执法人员依法对</w:t>
      </w:r>
      <w:r>
        <w:rPr>
          <w:rFonts w:hint="default" w:ascii="Times New Roman" w:hAnsi="Times New Roman" w:eastAsia="仿宋_GB2312" w:cs="Times New Roman"/>
          <w:color w:val="auto"/>
          <w:spacing w:val="4"/>
          <w:sz w:val="32"/>
          <w:szCs w:val="32"/>
          <w:highlight w:val="none"/>
          <w:lang w:eastAsia="zh-CN"/>
        </w:rPr>
        <w:t>昆玉市乐乐平民超市</w:t>
      </w:r>
      <w:r>
        <w:rPr>
          <w:rFonts w:hint="default" w:ascii="Times New Roman" w:hAnsi="Times New Roman" w:eastAsia="仿宋_GB2312" w:cs="Times New Roman"/>
          <w:color w:val="auto"/>
          <w:sz w:val="32"/>
          <w:szCs w:val="32"/>
          <w:highlight w:val="none"/>
        </w:rPr>
        <w:t>的</w:t>
      </w:r>
      <w:r>
        <w:rPr>
          <w:rFonts w:hint="default" w:ascii="Times New Roman" w:hAnsi="Times New Roman" w:eastAsia="仿宋_GB2312" w:cs="Times New Roman"/>
          <w:color w:val="auto"/>
          <w:sz w:val="32"/>
          <w:szCs w:val="32"/>
          <w:highlight w:val="none"/>
          <w:lang w:eastAsia="zh-CN"/>
        </w:rPr>
        <w:t>受委托人乐玉竹</w:t>
      </w:r>
      <w:r>
        <w:rPr>
          <w:rFonts w:hint="default" w:ascii="Times New Roman" w:hAnsi="Times New Roman" w:eastAsia="仿宋_GB2312" w:cs="Times New Roman"/>
          <w:color w:val="auto"/>
          <w:sz w:val="32"/>
          <w:szCs w:val="32"/>
          <w:highlight w:val="none"/>
          <w:lang w:val="en-US" w:eastAsia="zh-CN"/>
        </w:rPr>
        <w:t>进行询问调查，并</w:t>
      </w:r>
      <w:r>
        <w:rPr>
          <w:rFonts w:hint="default" w:ascii="Times New Roman" w:hAnsi="Times New Roman" w:eastAsia="仿宋_GB2312" w:cs="Times New Roman"/>
          <w:color w:val="auto"/>
          <w:sz w:val="32"/>
          <w:szCs w:val="32"/>
          <w:highlight w:val="none"/>
        </w:rPr>
        <w:t>制</w:t>
      </w:r>
      <w:r>
        <w:rPr>
          <w:rFonts w:hint="default" w:ascii="Times New Roman" w:hAnsi="Times New Roman" w:eastAsia="仿宋_GB2312" w:cs="Times New Roman"/>
          <w:color w:val="auto"/>
          <w:sz w:val="32"/>
          <w:szCs w:val="32"/>
        </w:rPr>
        <w:t>作询问笔录1份，调查过程中，我局执法人员依照法定程序提取、复制、拍摄、制作了证据材料，并使用执法记录仪全程摄像记录</w:t>
      </w:r>
      <w:r>
        <w:rPr>
          <w:rFonts w:hint="default" w:ascii="Times New Roman" w:hAnsi="Times New Roman" w:eastAsia="仿宋_GB2312" w:cs="Times New Roman"/>
          <w:sz w:val="32"/>
          <w:szCs w:val="32"/>
        </w:rPr>
        <w:t>。</w:t>
      </w:r>
    </w:p>
    <w:p w14:paraId="2543D9B9">
      <w:pPr>
        <w:keepNext w:val="0"/>
        <w:keepLines w:val="0"/>
        <w:pageBreakBefore w:val="0"/>
        <w:widowControl w:val="0"/>
        <w:kinsoku/>
        <w:wordWrap/>
        <w:topLinePunct/>
        <w:autoSpaceDE w:val="0"/>
        <w:autoSpaceDN w:val="0"/>
        <w:bidi w:val="0"/>
        <w:adjustRightInd/>
        <w:snapToGrid/>
        <w:spacing w:line="540" w:lineRule="exact"/>
        <w:ind w:firstLine="648"/>
        <w:jc w:val="both"/>
        <w:textAlignment w:val="auto"/>
        <w:rPr>
          <w:rStyle w:val="18"/>
          <w:rFonts w:hint="default" w:ascii="Times New Roman" w:hAnsi="Times New Roman" w:eastAsia="仿宋_GB2312" w:cs="Times New Roman"/>
          <w:color w:val="auto"/>
          <w:kern w:val="2"/>
          <w:sz w:val="32"/>
          <w:szCs w:val="32"/>
        </w:rPr>
      </w:pPr>
      <w:r>
        <w:rPr>
          <w:rStyle w:val="18"/>
          <w:rFonts w:hint="default" w:ascii="Times New Roman" w:hAnsi="Times New Roman" w:eastAsia="仿宋_GB2312" w:cs="Times New Roman"/>
          <w:color w:val="auto"/>
          <w:kern w:val="2"/>
          <w:sz w:val="32"/>
          <w:szCs w:val="32"/>
        </w:rPr>
        <w:t>经查，当事人于20</w:t>
      </w:r>
      <w:r>
        <w:rPr>
          <w:rStyle w:val="18"/>
          <w:rFonts w:hint="default" w:ascii="Times New Roman" w:hAnsi="Times New Roman" w:eastAsia="仿宋_GB2312" w:cs="Times New Roman"/>
          <w:color w:val="auto"/>
          <w:kern w:val="2"/>
          <w:sz w:val="32"/>
          <w:szCs w:val="32"/>
          <w:lang w:val="en-US" w:eastAsia="zh-CN"/>
        </w:rPr>
        <w:t>24</w:t>
      </w:r>
      <w:r>
        <w:rPr>
          <w:rStyle w:val="18"/>
          <w:rFonts w:hint="default" w:ascii="Times New Roman" w:hAnsi="Times New Roman" w:eastAsia="仿宋_GB2312" w:cs="Times New Roman"/>
          <w:color w:val="auto"/>
          <w:kern w:val="2"/>
          <w:sz w:val="32"/>
          <w:szCs w:val="32"/>
        </w:rPr>
        <w:t>年3月1</w:t>
      </w:r>
      <w:r>
        <w:rPr>
          <w:rStyle w:val="18"/>
          <w:rFonts w:hint="default" w:ascii="Times New Roman" w:hAnsi="Times New Roman" w:eastAsia="仿宋_GB2312" w:cs="Times New Roman"/>
          <w:color w:val="auto"/>
          <w:kern w:val="2"/>
          <w:sz w:val="32"/>
          <w:szCs w:val="32"/>
          <w:lang w:val="en-US" w:eastAsia="zh-CN"/>
        </w:rPr>
        <w:t>8</w:t>
      </w:r>
      <w:r>
        <w:rPr>
          <w:rStyle w:val="18"/>
          <w:rFonts w:hint="default" w:ascii="Times New Roman" w:hAnsi="Times New Roman" w:eastAsia="仿宋_GB2312" w:cs="Times New Roman"/>
          <w:color w:val="auto"/>
          <w:kern w:val="2"/>
          <w:sz w:val="32"/>
          <w:szCs w:val="32"/>
        </w:rPr>
        <w:t>日注册成立，主要经营预包装食品、化妆品、酒类、日用</w:t>
      </w:r>
      <w:r>
        <w:rPr>
          <w:rStyle w:val="18"/>
          <w:rFonts w:hint="default" w:ascii="Times New Roman" w:hAnsi="Times New Roman" w:eastAsia="仿宋_GB2312" w:cs="Times New Roman"/>
          <w:color w:val="auto"/>
          <w:kern w:val="2"/>
          <w:sz w:val="32"/>
          <w:szCs w:val="32"/>
          <w:lang w:eastAsia="zh-CN"/>
        </w:rPr>
        <w:t>百货</w:t>
      </w:r>
      <w:r>
        <w:rPr>
          <w:rStyle w:val="18"/>
          <w:rFonts w:hint="default" w:ascii="Times New Roman" w:hAnsi="Times New Roman" w:eastAsia="仿宋_GB2312" w:cs="Times New Roman"/>
          <w:color w:val="auto"/>
          <w:kern w:val="2"/>
          <w:sz w:val="32"/>
          <w:szCs w:val="32"/>
        </w:rPr>
        <w:t>等相关商品。</w:t>
      </w:r>
    </w:p>
    <w:p w14:paraId="5C213E61">
      <w:pPr>
        <w:keepNext w:val="0"/>
        <w:keepLines w:val="0"/>
        <w:pageBreakBefore w:val="0"/>
        <w:widowControl w:val="0"/>
        <w:kinsoku/>
        <w:wordWrap/>
        <w:topLinePunct/>
        <w:autoSpaceDE w:val="0"/>
        <w:autoSpaceDN w:val="0"/>
        <w:bidi w:val="0"/>
        <w:adjustRightInd/>
        <w:snapToGrid/>
        <w:spacing w:line="540" w:lineRule="exact"/>
        <w:ind w:firstLine="648"/>
        <w:jc w:val="both"/>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pacing w:val="4"/>
          <w:sz w:val="32"/>
          <w:szCs w:val="32"/>
        </w:rPr>
        <w:t>2024年10月1日</w:t>
      </w:r>
      <w:r>
        <w:rPr>
          <w:rFonts w:hint="default" w:ascii="Times New Roman" w:hAnsi="Times New Roman" w:eastAsia="仿宋_GB2312" w:cs="Times New Roman"/>
          <w:color w:val="auto"/>
          <w:spacing w:val="4"/>
          <w:sz w:val="32"/>
          <w:szCs w:val="32"/>
          <w:lang w:eastAsia="zh-CN"/>
        </w:rPr>
        <w:t>中午</w:t>
      </w:r>
      <w:r>
        <w:rPr>
          <w:rFonts w:hint="default" w:ascii="Times New Roman" w:hAnsi="Times New Roman" w:eastAsia="仿宋_GB2312" w:cs="Times New Roman"/>
          <w:color w:val="auto"/>
          <w:spacing w:val="4"/>
          <w:sz w:val="32"/>
          <w:szCs w:val="32"/>
        </w:rPr>
        <w:t>，我局执法人员接到市民电话匿名举报，称在昆玉市昆牧路西侧军垦路南侧昆玉市乐乐平民超市购买到舒肤佳香皂，</w:t>
      </w:r>
      <w:r>
        <w:rPr>
          <w:rFonts w:hint="default" w:ascii="Times New Roman" w:hAnsi="Times New Roman" w:eastAsia="仿宋_GB2312" w:cs="Times New Roman"/>
          <w:color w:val="auto"/>
          <w:spacing w:val="4"/>
          <w:sz w:val="32"/>
          <w:szCs w:val="32"/>
          <w:lang w:eastAsia="zh-CN"/>
        </w:rPr>
        <w:t>并</w:t>
      </w:r>
      <w:r>
        <w:rPr>
          <w:rFonts w:hint="default" w:ascii="Times New Roman" w:hAnsi="Times New Roman" w:eastAsia="仿宋_GB2312" w:cs="Times New Roman"/>
          <w:color w:val="auto"/>
          <w:spacing w:val="4"/>
          <w:sz w:val="32"/>
          <w:szCs w:val="32"/>
        </w:rPr>
        <w:t>通过舒肤佳官方微信公众号鉴定</w:t>
      </w:r>
      <w:r>
        <w:rPr>
          <w:rFonts w:hint="default" w:ascii="Times New Roman" w:hAnsi="Times New Roman" w:eastAsia="仿宋_GB2312" w:cs="Times New Roman"/>
          <w:color w:val="auto"/>
          <w:spacing w:val="4"/>
          <w:sz w:val="32"/>
          <w:szCs w:val="32"/>
          <w:lang w:eastAsia="zh-CN"/>
        </w:rPr>
        <w:t>该</w:t>
      </w:r>
      <w:r>
        <w:rPr>
          <w:rFonts w:hint="default" w:ascii="Times New Roman" w:hAnsi="Times New Roman" w:eastAsia="仿宋_GB2312" w:cs="Times New Roman"/>
          <w:color w:val="auto"/>
          <w:spacing w:val="4"/>
          <w:sz w:val="32"/>
          <w:szCs w:val="32"/>
        </w:rPr>
        <w:t>舒肤佳香皂为假的。</w:t>
      </w:r>
      <w:r>
        <w:rPr>
          <w:rFonts w:hint="default" w:ascii="Times New Roman" w:hAnsi="Times New Roman" w:eastAsia="仿宋_GB2312" w:cs="Times New Roman"/>
          <w:color w:val="auto"/>
          <w:spacing w:val="4"/>
          <w:sz w:val="32"/>
          <w:szCs w:val="32"/>
          <w:lang w:eastAsia="zh-CN"/>
        </w:rPr>
        <w:t>当日</w:t>
      </w:r>
      <w:r>
        <w:rPr>
          <w:rFonts w:hint="default" w:ascii="Times New Roman" w:hAnsi="Times New Roman" w:eastAsia="仿宋_GB2312" w:cs="Times New Roman"/>
          <w:color w:val="auto"/>
          <w:sz w:val="32"/>
          <w:szCs w:val="32"/>
          <w:lang w:eastAsia="zh-CN"/>
        </w:rPr>
        <w:t>下午</w:t>
      </w:r>
      <w:r>
        <w:rPr>
          <w:rFonts w:hint="default" w:ascii="Times New Roman" w:hAnsi="Times New Roman" w:eastAsia="仿宋_GB2312" w:cs="Times New Roman"/>
          <w:color w:val="auto"/>
          <w:sz w:val="32"/>
          <w:szCs w:val="32"/>
        </w:rPr>
        <w:t>，我局执法人员对当事人经营场所进行现场核查</w:t>
      </w:r>
      <w:r>
        <w:rPr>
          <w:rFonts w:hint="default" w:ascii="Times New Roman" w:hAnsi="Times New Roman" w:eastAsia="仿宋_GB2312" w:cs="Times New Roman"/>
          <w:color w:val="auto"/>
          <w:sz w:val="32"/>
          <w:szCs w:val="32"/>
          <w:lang w:eastAsia="zh-CN"/>
        </w:rPr>
        <w:t>，现场未发现与市民举报相同的舒肤佳香皂，</w:t>
      </w:r>
      <w:r>
        <w:rPr>
          <w:rFonts w:hint="default" w:ascii="Times New Roman" w:hAnsi="Times New Roman" w:eastAsia="仿宋_GB2312" w:cs="Times New Roman"/>
          <w:color w:val="auto"/>
          <w:sz w:val="32"/>
          <w:szCs w:val="32"/>
          <w:lang w:val="en-US" w:eastAsia="zh-CN"/>
        </w:rPr>
        <w:t>但</w:t>
      </w:r>
      <w:r>
        <w:rPr>
          <w:rFonts w:hint="default" w:ascii="Times New Roman" w:hAnsi="Times New Roman" w:eastAsia="仿宋_GB2312" w:cs="Times New Roman"/>
          <w:color w:val="auto"/>
          <w:spacing w:val="4"/>
          <w:sz w:val="32"/>
          <w:szCs w:val="32"/>
          <w:lang w:eastAsia="zh-CN"/>
        </w:rPr>
        <w:t>现场发现</w:t>
      </w:r>
      <w:r>
        <w:rPr>
          <w:rFonts w:hint="default" w:ascii="Times New Roman" w:hAnsi="Times New Roman" w:eastAsia="仿宋_GB2312" w:cs="Times New Roman"/>
          <w:color w:val="auto"/>
          <w:spacing w:val="4"/>
          <w:sz w:val="32"/>
          <w:szCs w:val="32"/>
          <w:lang w:val="en-US" w:eastAsia="zh-CN"/>
        </w:rPr>
        <w:t>有</w:t>
      </w:r>
      <w:r>
        <w:rPr>
          <w:rFonts w:hint="default" w:ascii="Times New Roman" w:hAnsi="Times New Roman" w:eastAsia="仿宋_GB2312" w:cs="Times New Roman"/>
          <w:color w:val="auto"/>
          <w:spacing w:val="4"/>
          <w:sz w:val="32"/>
          <w:szCs w:val="32"/>
          <w:lang w:eastAsia="zh-CN"/>
        </w:rPr>
        <w:t>超过限期使用日期的</w:t>
      </w:r>
      <w:r>
        <w:rPr>
          <w:rFonts w:hint="default" w:ascii="Times New Roman" w:hAnsi="Times New Roman" w:eastAsia="仿宋_GB2312" w:cs="Times New Roman"/>
          <w:color w:val="auto"/>
          <w:spacing w:val="4"/>
          <w:sz w:val="32"/>
          <w:szCs w:val="32"/>
          <w:lang w:val="en-US" w:eastAsia="zh-CN"/>
        </w:rPr>
        <w:t>13包</w:t>
      </w:r>
      <w:r>
        <w:rPr>
          <w:rFonts w:hint="default" w:ascii="Times New Roman" w:hAnsi="Times New Roman" w:eastAsia="仿宋_GB2312" w:cs="Times New Roman"/>
          <w:color w:val="auto"/>
          <w:spacing w:val="4"/>
          <w:sz w:val="32"/>
          <w:szCs w:val="32"/>
          <w:lang w:eastAsia="zh-CN"/>
        </w:rPr>
        <w:t>美王</w:t>
      </w:r>
      <w:r>
        <w:rPr>
          <w:rFonts w:hint="default" w:ascii="Times New Roman" w:hAnsi="Times New Roman" w:eastAsia="仿宋_GB2312" w:cs="Times New Roman"/>
          <w:color w:val="auto"/>
          <w:spacing w:val="4"/>
          <w:sz w:val="32"/>
          <w:szCs w:val="32"/>
          <w:vertAlign w:val="superscript"/>
          <w:lang w:eastAsia="zh-CN"/>
        </w:rPr>
        <w:t>®</w:t>
      </w:r>
      <w:r>
        <w:rPr>
          <w:rFonts w:hint="default" w:ascii="Times New Roman" w:hAnsi="Times New Roman" w:eastAsia="仿宋_GB2312" w:cs="Times New Roman"/>
          <w:color w:val="auto"/>
          <w:spacing w:val="4"/>
          <w:sz w:val="32"/>
          <w:szCs w:val="32"/>
          <w:lang w:eastAsia="zh-CN"/>
        </w:rPr>
        <w:t>柔顺去屑洗发露和</w:t>
      </w:r>
      <w:r>
        <w:rPr>
          <w:rFonts w:hint="default" w:ascii="Times New Roman" w:hAnsi="Times New Roman" w:eastAsia="仿宋_GB2312" w:cs="Times New Roman"/>
          <w:color w:val="auto"/>
          <w:spacing w:val="4"/>
          <w:sz w:val="32"/>
          <w:szCs w:val="32"/>
          <w:lang w:val="en-US" w:eastAsia="zh-CN"/>
        </w:rPr>
        <w:t>2包</w:t>
      </w:r>
      <w:r>
        <w:rPr>
          <w:rFonts w:hint="default" w:ascii="Times New Roman" w:hAnsi="Times New Roman" w:eastAsia="仿宋_GB2312" w:cs="Times New Roman"/>
          <w:color w:val="auto"/>
          <w:spacing w:val="4"/>
          <w:sz w:val="32"/>
          <w:szCs w:val="32"/>
          <w:lang w:eastAsia="zh-CN"/>
        </w:rPr>
        <w:t>清扬</w:t>
      </w:r>
      <w:r>
        <w:rPr>
          <w:rFonts w:hint="default" w:ascii="Times New Roman" w:hAnsi="Times New Roman" w:eastAsia="仿宋_GB2312" w:cs="Times New Roman"/>
          <w:color w:val="auto"/>
          <w:spacing w:val="4"/>
          <w:sz w:val="32"/>
          <w:szCs w:val="32"/>
          <w:vertAlign w:val="superscript"/>
          <w:lang w:eastAsia="zh-CN"/>
        </w:rPr>
        <w:t>®</w:t>
      </w:r>
      <w:r>
        <w:rPr>
          <w:rFonts w:hint="default" w:ascii="Times New Roman" w:hAnsi="Times New Roman" w:eastAsia="仿宋_GB2312" w:cs="Times New Roman"/>
          <w:color w:val="auto"/>
          <w:spacing w:val="4"/>
          <w:sz w:val="32"/>
          <w:szCs w:val="32"/>
          <w:lang w:eastAsia="zh-CN"/>
        </w:rPr>
        <w:t>男士去屑洗发露。</w:t>
      </w:r>
    </w:p>
    <w:p w14:paraId="77F3ABCA">
      <w:pPr>
        <w:keepNext w:val="0"/>
        <w:keepLines w:val="0"/>
        <w:pageBreakBefore w:val="0"/>
        <w:widowControl w:val="0"/>
        <w:kinsoku/>
        <w:wordWrap/>
        <w:topLinePunct/>
        <w:autoSpaceDE w:val="0"/>
        <w:autoSpaceDN w:val="0"/>
        <w:bidi w:val="0"/>
        <w:adjustRightInd/>
        <w:snapToGrid/>
        <w:spacing w:line="540" w:lineRule="exact"/>
        <w:ind w:firstLine="648"/>
        <w:jc w:val="both"/>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eastAsia="zh-CN"/>
        </w:rPr>
        <w:t>经查，</w:t>
      </w:r>
      <w:r>
        <w:rPr>
          <w:rFonts w:hint="default" w:ascii="Times New Roman" w:hAnsi="Times New Roman" w:eastAsia="仿宋_GB2312" w:cs="Times New Roman"/>
          <w:color w:val="auto"/>
          <w:sz w:val="32"/>
          <w:szCs w:val="32"/>
          <w:highlight w:val="none"/>
          <w:lang w:val="en-US" w:eastAsia="zh-CN"/>
        </w:rPr>
        <w:t>上述2种15包超过限期使用日期的化妆品具体信息如下：</w:t>
      </w:r>
    </w:p>
    <w:p w14:paraId="6C127CAD">
      <w:pPr>
        <w:keepNext w:val="0"/>
        <w:keepLines w:val="0"/>
        <w:pageBreakBefore w:val="0"/>
        <w:widowControl w:val="0"/>
        <w:kinsoku/>
        <w:wordWrap/>
        <w:topLinePunct/>
        <w:autoSpaceDE w:val="0"/>
        <w:autoSpaceDN w:val="0"/>
        <w:bidi w:val="0"/>
        <w:adjustRightInd/>
        <w:snapToGrid/>
        <w:spacing w:line="540" w:lineRule="exact"/>
        <w:ind w:firstLine="648"/>
        <w:jc w:val="both"/>
        <w:textAlignment w:val="auto"/>
        <w:rPr>
          <w:rFonts w:hint="default"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color w:val="auto"/>
          <w:sz w:val="32"/>
          <w:szCs w:val="32"/>
          <w:highlight w:val="none"/>
          <w:lang w:eastAsia="zh-CN"/>
        </w:rPr>
        <w:t>一、</w:t>
      </w:r>
      <w:r>
        <w:rPr>
          <w:rFonts w:hint="default" w:ascii="Times New Roman" w:hAnsi="Times New Roman" w:eastAsia="仿宋_GB2312" w:cs="Times New Roman"/>
          <w:color w:val="auto"/>
          <w:sz w:val="32"/>
          <w:szCs w:val="32"/>
          <w:highlight w:val="none"/>
        </w:rPr>
        <w:t>美王</w:t>
      </w:r>
      <w:r>
        <w:rPr>
          <w:rFonts w:hint="default" w:ascii="Times New Roman" w:hAnsi="Times New Roman" w:eastAsia="仿宋_GB2312" w:cs="Times New Roman"/>
          <w:color w:val="auto"/>
          <w:sz w:val="32"/>
          <w:szCs w:val="32"/>
          <w:highlight w:val="none"/>
          <w:vertAlign w:val="superscript"/>
        </w:rPr>
        <w:t>®</w:t>
      </w:r>
      <w:r>
        <w:rPr>
          <w:rFonts w:hint="default" w:ascii="Times New Roman" w:hAnsi="Times New Roman" w:eastAsia="仿宋_GB2312" w:cs="Times New Roman"/>
          <w:color w:val="auto"/>
          <w:sz w:val="32"/>
          <w:szCs w:val="32"/>
          <w:highlight w:val="none"/>
        </w:rPr>
        <w:t>柔顺去屑</w:t>
      </w:r>
      <w:r>
        <w:rPr>
          <w:rFonts w:hint="default" w:ascii="Times New Roman" w:hAnsi="Times New Roman" w:eastAsia="仿宋_GB2312" w:cs="Times New Roman"/>
          <w:color w:val="auto"/>
          <w:sz w:val="32"/>
          <w:szCs w:val="32"/>
        </w:rPr>
        <w:t>洗发露</w:t>
      </w:r>
      <w:r>
        <w:rPr>
          <w:rFonts w:hint="default" w:ascii="Times New Roman" w:hAnsi="Times New Roman" w:eastAsia="仿宋_GB2312" w:cs="Times New Roman"/>
          <w:color w:val="auto"/>
          <w:sz w:val="32"/>
          <w:szCs w:val="32"/>
          <w:lang w:eastAsia="zh-CN"/>
        </w:rPr>
        <w:t>。产品编号：</w:t>
      </w:r>
      <w:r>
        <w:rPr>
          <w:rFonts w:hint="default" w:ascii="Times New Roman" w:hAnsi="Times New Roman" w:eastAsia="仿宋_GB2312" w:cs="Times New Roman"/>
          <w:color w:val="auto"/>
          <w:sz w:val="32"/>
          <w:szCs w:val="32"/>
          <w:lang w:val="en-US" w:eastAsia="zh-CN"/>
        </w:rPr>
        <w:t>MCFM0280。产品执行标准：GB/T29</w:t>
      </w:r>
      <w:r>
        <w:rPr>
          <w:rFonts w:hint="default" w:ascii="Times New Roman" w:hAnsi="Times New Roman" w:eastAsia="仿宋_GB2312" w:cs="Times New Roman"/>
          <w:color w:val="auto"/>
          <w:sz w:val="32"/>
          <w:szCs w:val="32"/>
          <w:highlight w:val="none"/>
          <w:lang w:val="en-US" w:eastAsia="zh-CN"/>
        </w:rPr>
        <w:t>679。化妆品生产许可证：粤妆20160148。制造商：名臣健康用品股份有限公司</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净含量8克</w:t>
      </w:r>
      <w:r>
        <w:rPr>
          <w:rFonts w:hint="default" w:ascii="Times New Roman" w:hAnsi="Times New Roman" w:eastAsia="仿宋_GB2312" w:cs="Times New Roman"/>
          <w:color w:val="auto"/>
          <w:sz w:val="32"/>
          <w:szCs w:val="32"/>
          <w:highlight w:val="none"/>
          <w:lang w:val="en-US" w:eastAsia="zh-CN"/>
        </w:rPr>
        <w:t>/包</w:t>
      </w:r>
      <w:r>
        <w:rPr>
          <w:rFonts w:hint="default" w:ascii="Times New Roman" w:hAnsi="Times New Roman" w:eastAsia="仿宋_GB2312" w:cs="Times New Roman"/>
          <w:color w:val="auto"/>
          <w:sz w:val="32"/>
          <w:szCs w:val="32"/>
          <w:highlight w:val="none"/>
          <w:lang w:eastAsia="zh-CN"/>
        </w:rPr>
        <w:t>。生产批号及</w:t>
      </w:r>
      <w:r>
        <w:rPr>
          <w:rFonts w:hint="default" w:ascii="Times New Roman" w:hAnsi="Times New Roman" w:eastAsia="仿宋_GB2312" w:cs="Times New Roman"/>
          <w:color w:val="auto"/>
          <w:sz w:val="32"/>
          <w:szCs w:val="32"/>
          <w:highlight w:val="none"/>
        </w:rPr>
        <w:t>限</w:t>
      </w:r>
      <w:r>
        <w:rPr>
          <w:rFonts w:hint="default" w:ascii="Times New Roman" w:hAnsi="Times New Roman" w:eastAsia="仿宋_GB2312" w:cs="Times New Roman"/>
          <w:color w:val="auto"/>
          <w:sz w:val="32"/>
          <w:szCs w:val="32"/>
          <w:highlight w:val="none"/>
          <w:lang w:eastAsia="zh-CN"/>
        </w:rPr>
        <w:t>期使用</w:t>
      </w:r>
      <w:r>
        <w:rPr>
          <w:rFonts w:hint="default" w:ascii="Times New Roman" w:hAnsi="Times New Roman" w:eastAsia="仿宋_GB2312" w:cs="Times New Roman"/>
          <w:color w:val="auto"/>
          <w:sz w:val="32"/>
          <w:szCs w:val="32"/>
          <w:highlight w:val="none"/>
        </w:rPr>
        <w:t>日期</w:t>
      </w:r>
      <w:r>
        <w:rPr>
          <w:rFonts w:hint="default" w:ascii="Times New Roman" w:hAnsi="Times New Roman" w:eastAsia="仿宋_GB2312" w:cs="Times New Roman"/>
          <w:color w:val="auto"/>
          <w:sz w:val="32"/>
          <w:szCs w:val="32"/>
          <w:highlight w:val="none"/>
          <w:lang w:eastAsia="zh-CN"/>
        </w:rPr>
        <w:t>（年月日）</w:t>
      </w:r>
      <w:r>
        <w:rPr>
          <w:rFonts w:hint="default" w:ascii="Times New Roman" w:hAnsi="Times New Roman" w:eastAsia="仿宋_GB2312" w:cs="Times New Roman"/>
          <w:color w:val="auto"/>
          <w:sz w:val="32"/>
          <w:szCs w:val="32"/>
          <w:highlight w:val="none"/>
        </w:rPr>
        <w:t>：20240905</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eastAsia="zh-CN"/>
        </w:rPr>
        <w:t>已超过限用日期25天。购进价格</w:t>
      </w:r>
      <w:r>
        <w:rPr>
          <w:rStyle w:val="18"/>
          <w:rFonts w:hint="default" w:ascii="Times New Roman" w:hAnsi="Times New Roman" w:eastAsia="仿宋_GB2312" w:cs="Times New Roman"/>
          <w:color w:val="auto"/>
          <w:kern w:val="2"/>
          <w:sz w:val="32"/>
          <w:szCs w:val="32"/>
          <w:highlight w:val="none"/>
          <w:lang w:val="en-US" w:eastAsia="zh-CN"/>
        </w:rPr>
        <w:t>3.6元/条。规格10包/条。零售价0.5元/包，我局执法人员</w:t>
      </w:r>
      <w:r>
        <w:rPr>
          <w:rFonts w:hint="default" w:ascii="Times New Roman" w:hAnsi="Times New Roman" w:eastAsia="仿宋_GB2312" w:cs="Times New Roman"/>
          <w:color w:val="auto"/>
          <w:sz w:val="32"/>
          <w:szCs w:val="32"/>
          <w:highlight w:val="none"/>
          <w:lang w:eastAsia="zh-CN"/>
        </w:rPr>
        <w:t>现场扣押</w:t>
      </w:r>
      <w:r>
        <w:rPr>
          <w:rFonts w:hint="default" w:ascii="Times New Roman" w:hAnsi="Times New Roman" w:eastAsia="仿宋_GB2312" w:cs="Times New Roman"/>
          <w:color w:val="auto"/>
          <w:sz w:val="32"/>
          <w:szCs w:val="32"/>
          <w:highlight w:val="none"/>
          <w:lang w:val="en-US" w:eastAsia="zh-CN"/>
        </w:rPr>
        <w:t>13包</w:t>
      </w:r>
      <w:r>
        <w:rPr>
          <w:rFonts w:hint="default" w:ascii="Times New Roman" w:hAnsi="Times New Roman" w:eastAsia="仿宋_GB2312" w:cs="Times New Roman"/>
          <w:color w:val="auto"/>
          <w:sz w:val="32"/>
          <w:szCs w:val="32"/>
          <w:highlight w:val="none"/>
          <w:lang w:eastAsia="zh-CN"/>
        </w:rPr>
        <w:t>。</w:t>
      </w:r>
    </w:p>
    <w:p w14:paraId="37045384">
      <w:pPr>
        <w:keepNext w:val="0"/>
        <w:keepLines w:val="0"/>
        <w:pageBreakBefore w:val="0"/>
        <w:widowControl w:val="0"/>
        <w:kinsoku/>
        <w:wordWrap/>
        <w:topLinePunct/>
        <w:autoSpaceDE w:val="0"/>
        <w:autoSpaceDN w:val="0"/>
        <w:bidi w:val="0"/>
        <w:adjustRightInd/>
        <w:snapToGrid/>
        <w:spacing w:line="540" w:lineRule="exact"/>
        <w:ind w:firstLine="648"/>
        <w:jc w:val="both"/>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eastAsia="zh-CN"/>
        </w:rPr>
        <w:t>二、</w:t>
      </w:r>
      <w:r>
        <w:rPr>
          <w:rFonts w:hint="default" w:ascii="Times New Roman" w:hAnsi="Times New Roman" w:eastAsia="仿宋_GB2312" w:cs="Times New Roman"/>
          <w:color w:val="auto"/>
          <w:sz w:val="32"/>
          <w:szCs w:val="32"/>
          <w:highlight w:val="none"/>
        </w:rPr>
        <w:t>清扬</w:t>
      </w:r>
      <w:r>
        <w:rPr>
          <w:rFonts w:hint="default" w:ascii="Times New Roman" w:hAnsi="Times New Roman" w:eastAsia="仿宋_GB2312" w:cs="Times New Roman"/>
          <w:color w:val="auto"/>
          <w:sz w:val="32"/>
          <w:szCs w:val="32"/>
          <w:highlight w:val="none"/>
          <w:vertAlign w:val="superscript"/>
        </w:rPr>
        <w:t>®</w:t>
      </w:r>
      <w:r>
        <w:rPr>
          <w:rFonts w:hint="default" w:ascii="Times New Roman" w:hAnsi="Times New Roman" w:eastAsia="仿宋_GB2312" w:cs="Times New Roman"/>
          <w:color w:val="auto"/>
          <w:sz w:val="32"/>
          <w:szCs w:val="32"/>
          <w:highlight w:val="none"/>
        </w:rPr>
        <w:t>男士去</w:t>
      </w:r>
      <w:r>
        <w:rPr>
          <w:rFonts w:hint="default" w:ascii="Times New Roman" w:hAnsi="Times New Roman" w:eastAsia="仿宋_GB2312" w:cs="Times New Roman"/>
          <w:color w:val="auto"/>
          <w:sz w:val="32"/>
          <w:szCs w:val="32"/>
        </w:rPr>
        <w:t>屑洗发露</w:t>
      </w:r>
      <w:r>
        <w:rPr>
          <w:rFonts w:hint="default" w:ascii="Times New Roman" w:hAnsi="Times New Roman" w:eastAsia="仿宋_GB2312" w:cs="Times New Roman"/>
          <w:color w:val="auto"/>
          <w:sz w:val="32"/>
          <w:szCs w:val="32"/>
          <w:lang w:eastAsia="zh-CN"/>
        </w:rPr>
        <w:t>。产品标准号：</w:t>
      </w:r>
      <w:r>
        <w:rPr>
          <w:rFonts w:hint="default" w:ascii="Times New Roman" w:hAnsi="Times New Roman" w:eastAsia="仿宋_GB2312" w:cs="Times New Roman"/>
          <w:color w:val="auto"/>
          <w:sz w:val="32"/>
          <w:szCs w:val="32"/>
          <w:lang w:val="en-US" w:eastAsia="zh-CN"/>
        </w:rPr>
        <w:t>Q/YQXA204。生产许可证号：皖妆20160002。实际生产企业：联合利华（中国）有限公司（批号末尾为0）。</w:t>
      </w:r>
      <w:r>
        <w:rPr>
          <w:rFonts w:hint="default" w:ascii="Times New Roman" w:hAnsi="Times New Roman" w:eastAsia="仿宋_GB2312" w:cs="Times New Roman"/>
          <w:color w:val="auto"/>
          <w:sz w:val="32"/>
          <w:szCs w:val="32"/>
        </w:rPr>
        <w:t>净含量5克</w:t>
      </w:r>
      <w:r>
        <w:rPr>
          <w:rFonts w:hint="default" w:ascii="Times New Roman" w:hAnsi="Times New Roman" w:eastAsia="仿宋_GB2312" w:cs="Times New Roman"/>
          <w:color w:val="auto"/>
          <w:sz w:val="32"/>
          <w:szCs w:val="32"/>
          <w:lang w:val="en-US" w:eastAsia="zh-CN"/>
        </w:rPr>
        <w:t>/包</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限</w:t>
      </w:r>
      <w:r>
        <w:rPr>
          <w:rFonts w:hint="default" w:ascii="Times New Roman" w:hAnsi="Times New Roman" w:eastAsia="仿宋_GB2312" w:cs="Times New Roman"/>
          <w:color w:val="auto"/>
          <w:sz w:val="32"/>
          <w:szCs w:val="32"/>
          <w:lang w:eastAsia="zh-CN"/>
        </w:rPr>
        <w:t>期使</w:t>
      </w:r>
      <w:r>
        <w:rPr>
          <w:rFonts w:hint="default" w:ascii="Times New Roman" w:hAnsi="Times New Roman" w:eastAsia="仿宋_GB2312" w:cs="Times New Roman"/>
          <w:color w:val="auto"/>
          <w:sz w:val="32"/>
          <w:szCs w:val="32"/>
        </w:rPr>
        <w:t>用日期</w:t>
      </w:r>
      <w:r>
        <w:rPr>
          <w:rFonts w:hint="default" w:ascii="Times New Roman" w:hAnsi="Times New Roman" w:eastAsia="仿宋_GB2312" w:cs="Times New Roman"/>
          <w:color w:val="auto"/>
          <w:sz w:val="32"/>
          <w:szCs w:val="32"/>
          <w:lang w:eastAsia="zh-CN"/>
        </w:rPr>
        <w:t>及生产批号</w:t>
      </w:r>
      <w:r>
        <w:rPr>
          <w:rFonts w:hint="default" w:ascii="Times New Roman" w:hAnsi="Times New Roman" w:eastAsia="仿宋_GB2312" w:cs="Times New Roman"/>
          <w:color w:val="auto"/>
          <w:sz w:val="32"/>
          <w:szCs w:val="32"/>
        </w:rPr>
        <w:t>：20240207</w:t>
      </w:r>
      <w:r>
        <w:rPr>
          <w:rFonts w:hint="default" w:ascii="Times New Roman" w:hAnsi="Times New Roman" w:eastAsia="仿宋_GB2312" w:cs="Times New Roman"/>
          <w:color w:val="auto"/>
          <w:sz w:val="32"/>
          <w:szCs w:val="32"/>
          <w:lang w:val="en-US" w:eastAsia="zh-CN"/>
        </w:rPr>
        <w:t>A1A0</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eastAsia="zh-CN"/>
        </w:rPr>
        <w:t>已超过限用日期7个月零23天</w:t>
      </w:r>
      <w:r>
        <w:rPr>
          <w:rFonts w:hint="default"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sz w:val="32"/>
          <w:szCs w:val="32"/>
          <w:highlight w:val="none"/>
          <w:lang w:val="en-US" w:eastAsia="zh-CN"/>
        </w:rPr>
        <w:t>购进价格：</w:t>
      </w:r>
      <w:r>
        <w:rPr>
          <w:rStyle w:val="18"/>
          <w:rFonts w:hint="default" w:ascii="Times New Roman" w:hAnsi="Times New Roman" w:eastAsia="仿宋_GB2312" w:cs="Times New Roman"/>
          <w:color w:val="auto"/>
          <w:kern w:val="2"/>
          <w:sz w:val="32"/>
          <w:szCs w:val="32"/>
          <w:highlight w:val="none"/>
          <w:lang w:val="en-US" w:eastAsia="zh-CN"/>
        </w:rPr>
        <w:t>3.6元/条。规格10包/条。零售价：0.5元/包，我局执法人员</w:t>
      </w:r>
      <w:r>
        <w:rPr>
          <w:rFonts w:hint="default" w:ascii="Times New Roman" w:hAnsi="Times New Roman" w:eastAsia="仿宋_GB2312" w:cs="Times New Roman"/>
          <w:color w:val="auto"/>
          <w:sz w:val="32"/>
          <w:szCs w:val="32"/>
          <w:highlight w:val="none"/>
          <w:lang w:val="en-US" w:eastAsia="zh-CN"/>
        </w:rPr>
        <w:t>现场</w:t>
      </w:r>
      <w:r>
        <w:rPr>
          <w:rFonts w:hint="default" w:ascii="Times New Roman" w:hAnsi="Times New Roman" w:eastAsia="仿宋_GB2312" w:cs="Times New Roman"/>
          <w:color w:val="auto"/>
          <w:sz w:val="32"/>
          <w:szCs w:val="32"/>
          <w:highlight w:val="none"/>
          <w:lang w:eastAsia="zh-CN"/>
        </w:rPr>
        <w:t>扣押</w:t>
      </w:r>
      <w:r>
        <w:rPr>
          <w:rFonts w:hint="default" w:ascii="Times New Roman" w:hAnsi="Times New Roman" w:eastAsia="仿宋_GB2312" w:cs="Times New Roman"/>
          <w:color w:val="auto"/>
          <w:sz w:val="32"/>
          <w:szCs w:val="32"/>
          <w:highlight w:val="none"/>
          <w:lang w:val="en-US" w:eastAsia="zh-CN"/>
        </w:rPr>
        <w:t>2包。</w:t>
      </w:r>
    </w:p>
    <w:p w14:paraId="5B5B14D7">
      <w:pPr>
        <w:keepNext w:val="0"/>
        <w:keepLines w:val="0"/>
        <w:pageBreakBefore w:val="0"/>
        <w:widowControl w:val="0"/>
        <w:kinsoku/>
        <w:wordWrap/>
        <w:topLinePunct/>
        <w:autoSpaceDE w:val="0"/>
        <w:autoSpaceDN w:val="0"/>
        <w:bidi w:val="0"/>
        <w:adjustRightInd/>
        <w:snapToGrid/>
        <w:spacing w:line="540" w:lineRule="exact"/>
        <w:ind w:firstLine="640" w:firstLineChars="200"/>
        <w:jc w:val="both"/>
        <w:textAlignment w:val="auto"/>
        <w:rPr>
          <w:rFonts w:hint="default" w:ascii="Times New Roman" w:hAnsi="Times New Roman" w:eastAsia="仿宋_GB2312" w:cs="Times New Roman"/>
          <w:color w:val="auto"/>
          <w:sz w:val="32"/>
          <w:szCs w:val="32"/>
          <w:highlight w:val="none"/>
          <w:lang w:eastAsia="zh-CN"/>
        </w:rPr>
      </w:pPr>
      <w:r>
        <w:rPr>
          <w:rStyle w:val="18"/>
          <w:rFonts w:hint="default" w:ascii="Times New Roman" w:hAnsi="Times New Roman" w:eastAsia="仿宋_GB2312" w:cs="Times New Roman"/>
          <w:color w:val="auto"/>
          <w:kern w:val="2"/>
          <w:sz w:val="32"/>
          <w:szCs w:val="32"/>
          <w:highlight w:val="none"/>
        </w:rPr>
        <w:t>经查，</w:t>
      </w:r>
      <w:r>
        <w:rPr>
          <w:rFonts w:hint="default" w:ascii="Times New Roman" w:hAnsi="Times New Roman" w:eastAsia="仿宋_GB2312" w:cs="Times New Roman"/>
          <w:color w:val="auto"/>
          <w:sz w:val="32"/>
          <w:szCs w:val="32"/>
          <w:highlight w:val="none"/>
          <w:lang w:val="en-US" w:eastAsia="zh-CN"/>
        </w:rPr>
        <w:t>上述2种15包超过限期使用日期的化妆品是当事人从和田鸿源商行购进（具体购进时间、购进数量记不清），购进时仅查验了供货商的《营业执照》以及和供货商经营者身份证照片，未查验涉案</w:t>
      </w:r>
      <w:r>
        <w:rPr>
          <w:rFonts w:hint="default" w:ascii="Times New Roman" w:hAnsi="Times New Roman" w:eastAsia="仿宋_GB2312" w:cs="Times New Roman"/>
          <w:color w:val="auto"/>
          <w:sz w:val="32"/>
          <w:szCs w:val="32"/>
          <w:highlight w:val="none"/>
        </w:rPr>
        <w:t>化妆品</w:t>
      </w:r>
      <w:r>
        <w:rPr>
          <w:rFonts w:hint="default" w:ascii="Times New Roman" w:hAnsi="Times New Roman" w:eastAsia="仿宋_GB2312" w:cs="Times New Roman"/>
          <w:color w:val="auto"/>
          <w:sz w:val="32"/>
          <w:szCs w:val="32"/>
          <w:highlight w:val="none"/>
          <w:lang w:eastAsia="zh-CN"/>
        </w:rPr>
        <w:t>的产品出厂检验证明。</w:t>
      </w:r>
      <w:r>
        <w:rPr>
          <w:rFonts w:hint="default" w:ascii="Times New Roman" w:hAnsi="Times New Roman" w:eastAsia="仿宋_GB2312" w:cs="Times New Roman"/>
          <w:color w:val="auto"/>
          <w:sz w:val="32"/>
          <w:szCs w:val="32"/>
          <w:highlight w:val="none"/>
          <w:lang w:val="en-US" w:eastAsia="zh-CN"/>
        </w:rPr>
        <w:t>当事人称购进时索取了涉案化妆品的进货票据，但在本案调查过程中无法提供，</w:t>
      </w:r>
      <w:r>
        <w:rPr>
          <w:rFonts w:hint="default" w:ascii="Times New Roman" w:hAnsi="Times New Roman" w:eastAsia="仿宋_GB2312" w:cs="Times New Roman"/>
          <w:color w:val="auto"/>
          <w:sz w:val="32"/>
          <w:szCs w:val="32"/>
          <w:highlight w:val="none"/>
          <w:lang w:eastAsia="zh-CN"/>
        </w:rPr>
        <w:t>故</w:t>
      </w:r>
      <w:r>
        <w:rPr>
          <w:rFonts w:hint="default" w:ascii="Times New Roman" w:hAnsi="Times New Roman" w:eastAsia="仿宋_GB2312" w:cs="Times New Roman"/>
          <w:color w:val="auto"/>
          <w:sz w:val="32"/>
          <w:szCs w:val="32"/>
          <w:highlight w:val="none"/>
          <w:lang w:val="en-US" w:eastAsia="zh-CN"/>
        </w:rPr>
        <w:t>我局执法人员对当事人的陈述不予采纳，</w:t>
      </w:r>
      <w:r>
        <w:rPr>
          <w:rFonts w:hint="default" w:ascii="Times New Roman" w:hAnsi="Times New Roman" w:eastAsia="仿宋_GB2312" w:cs="Times New Roman"/>
          <w:color w:val="auto"/>
          <w:sz w:val="32"/>
          <w:szCs w:val="32"/>
          <w:highlight w:val="none"/>
          <w:lang w:eastAsia="zh-CN"/>
        </w:rPr>
        <w:t>认定</w:t>
      </w:r>
      <w:r>
        <w:rPr>
          <w:rFonts w:hint="default" w:ascii="Times New Roman" w:hAnsi="Times New Roman" w:eastAsia="仿宋_GB2312" w:cs="Times New Roman"/>
          <w:color w:val="auto"/>
          <w:sz w:val="32"/>
          <w:szCs w:val="32"/>
          <w:highlight w:val="none"/>
          <w:lang w:val="en-US" w:eastAsia="zh-CN"/>
        </w:rPr>
        <w:t>为</w:t>
      </w:r>
      <w:r>
        <w:rPr>
          <w:rFonts w:hint="default" w:ascii="Times New Roman" w:hAnsi="Times New Roman" w:eastAsia="仿宋_GB2312" w:cs="Times New Roman"/>
          <w:color w:val="auto"/>
          <w:sz w:val="32"/>
          <w:szCs w:val="32"/>
          <w:highlight w:val="none"/>
          <w:lang w:eastAsia="zh-CN"/>
        </w:rPr>
        <w:t>当事人</w:t>
      </w:r>
      <w:r>
        <w:rPr>
          <w:rFonts w:hint="default" w:ascii="Times New Roman" w:hAnsi="Times New Roman" w:eastAsia="仿宋_GB2312" w:cs="Times New Roman"/>
          <w:color w:val="auto"/>
          <w:sz w:val="32"/>
          <w:szCs w:val="32"/>
          <w:lang w:val="en-US" w:eastAsia="zh-CN"/>
        </w:rPr>
        <w:t>购进</w:t>
      </w:r>
      <w:r>
        <w:rPr>
          <w:rFonts w:hint="default" w:ascii="Times New Roman" w:hAnsi="Times New Roman" w:eastAsia="仿宋_GB2312" w:cs="Times New Roman"/>
          <w:color w:val="auto"/>
          <w:sz w:val="32"/>
          <w:szCs w:val="32"/>
          <w:lang w:eastAsia="zh-CN"/>
        </w:rPr>
        <w:t>化妆品</w:t>
      </w:r>
      <w:r>
        <w:rPr>
          <w:rFonts w:hint="default" w:ascii="Times New Roman" w:hAnsi="Times New Roman" w:eastAsia="仿宋_GB2312" w:cs="Times New Roman"/>
          <w:color w:val="auto"/>
          <w:sz w:val="32"/>
          <w:szCs w:val="32"/>
          <w:lang w:val="en-US" w:eastAsia="zh-CN"/>
        </w:rPr>
        <w:t>时未查验并留存化妆品的</w:t>
      </w:r>
      <w:r>
        <w:rPr>
          <w:rFonts w:hint="default" w:ascii="Times New Roman" w:hAnsi="Times New Roman" w:eastAsia="仿宋_GB2312" w:cs="Times New Roman"/>
          <w:color w:val="auto"/>
          <w:sz w:val="32"/>
          <w:szCs w:val="32"/>
          <w:lang w:eastAsia="zh-CN"/>
        </w:rPr>
        <w:t>出厂检验合格证明及进货票据</w:t>
      </w:r>
      <w:r>
        <w:rPr>
          <w:rFonts w:hint="default" w:ascii="Times New Roman" w:hAnsi="Times New Roman" w:eastAsia="仿宋_GB2312" w:cs="Times New Roman"/>
          <w:color w:val="auto"/>
          <w:sz w:val="32"/>
          <w:szCs w:val="32"/>
          <w:highlight w:val="none"/>
          <w:lang w:eastAsia="zh-CN"/>
        </w:rPr>
        <w:t>。</w:t>
      </w:r>
    </w:p>
    <w:p w14:paraId="4D5D0CFE">
      <w:pPr>
        <w:keepNext w:val="0"/>
        <w:keepLines w:val="0"/>
        <w:pageBreakBefore w:val="0"/>
        <w:widowControl w:val="0"/>
        <w:kinsoku/>
        <w:wordWrap/>
        <w:topLinePunct/>
        <w:autoSpaceDE w:val="0"/>
        <w:autoSpaceDN w:val="0"/>
        <w:bidi w:val="0"/>
        <w:adjustRightInd/>
        <w:snapToGrid/>
        <w:spacing w:line="540" w:lineRule="exact"/>
        <w:ind w:firstLine="640" w:firstLineChars="200"/>
        <w:jc w:val="both"/>
        <w:textAlignment w:val="auto"/>
        <w:rPr>
          <w:rStyle w:val="18"/>
          <w:rFonts w:hint="default" w:ascii="Times New Roman" w:hAnsi="Times New Roman" w:eastAsia="仿宋_GB2312" w:cs="Times New Roman"/>
          <w:sz w:val="32"/>
          <w:szCs w:val="32"/>
          <w:highlight w:val="none"/>
        </w:rPr>
      </w:pPr>
      <w:r>
        <w:rPr>
          <w:rFonts w:hint="default" w:ascii="Times New Roman" w:hAnsi="Times New Roman" w:eastAsia="仿宋_GB2312" w:cs="Times New Roman"/>
          <w:color w:val="auto"/>
          <w:sz w:val="32"/>
          <w:szCs w:val="32"/>
          <w:highlight w:val="none"/>
          <w:lang w:eastAsia="zh-CN"/>
        </w:rPr>
        <w:t>综上，上述</w:t>
      </w:r>
      <w:r>
        <w:rPr>
          <w:rFonts w:hint="default" w:ascii="Times New Roman" w:hAnsi="Times New Roman" w:eastAsia="仿宋_GB2312" w:cs="Times New Roman"/>
          <w:color w:val="auto"/>
          <w:sz w:val="32"/>
          <w:szCs w:val="32"/>
          <w:highlight w:val="none"/>
          <w:lang w:val="en-US" w:eastAsia="zh-CN"/>
        </w:rPr>
        <w:t>2</w:t>
      </w:r>
      <w:r>
        <w:rPr>
          <w:rFonts w:hint="default" w:ascii="Times New Roman" w:hAnsi="Times New Roman" w:eastAsia="仿宋_GB2312" w:cs="Times New Roman"/>
          <w:color w:val="auto"/>
          <w:sz w:val="32"/>
          <w:szCs w:val="32"/>
          <w:highlight w:val="none"/>
          <w:lang w:eastAsia="zh-CN"/>
        </w:rPr>
        <w:t>种</w:t>
      </w:r>
      <w:r>
        <w:rPr>
          <w:rFonts w:hint="default" w:ascii="Times New Roman" w:hAnsi="Times New Roman" w:eastAsia="仿宋_GB2312" w:cs="Times New Roman"/>
          <w:color w:val="auto"/>
          <w:sz w:val="32"/>
          <w:szCs w:val="32"/>
          <w:highlight w:val="none"/>
          <w:lang w:val="en-US" w:eastAsia="zh-CN"/>
        </w:rPr>
        <w:t>15包</w:t>
      </w:r>
      <w:r>
        <w:rPr>
          <w:rFonts w:hint="default" w:ascii="Times New Roman" w:hAnsi="Times New Roman" w:eastAsia="仿宋_GB2312" w:cs="Times New Roman"/>
          <w:color w:val="auto"/>
          <w:sz w:val="32"/>
          <w:szCs w:val="32"/>
          <w:highlight w:val="none"/>
          <w:lang w:eastAsia="zh-CN"/>
        </w:rPr>
        <w:t>超过限期使用日期的化妆品货值金额为</w:t>
      </w:r>
      <w:r>
        <w:rPr>
          <w:rFonts w:hint="default" w:ascii="Times New Roman" w:hAnsi="Times New Roman" w:eastAsia="仿宋_GB2312" w:cs="Times New Roman"/>
          <w:color w:val="auto"/>
          <w:sz w:val="32"/>
          <w:szCs w:val="32"/>
          <w:highlight w:val="none"/>
          <w:lang w:val="en-US" w:eastAsia="zh-CN"/>
        </w:rPr>
        <w:t>7.5元（13包*0.5元/包+2包*0.5元/包）</w:t>
      </w:r>
      <w:r>
        <w:rPr>
          <w:rFonts w:hint="default" w:ascii="Times New Roman" w:hAnsi="Times New Roman" w:eastAsia="仿宋_GB2312" w:cs="Times New Roman"/>
          <w:color w:val="auto"/>
          <w:sz w:val="32"/>
          <w:szCs w:val="32"/>
          <w:highlight w:val="none"/>
          <w:lang w:eastAsia="zh-CN"/>
        </w:rPr>
        <w:t>。因当事人未建立化妆品进销货记录台账，</w:t>
      </w:r>
      <w:r>
        <w:rPr>
          <w:rStyle w:val="18"/>
          <w:rFonts w:hint="default" w:ascii="Times New Roman" w:hAnsi="Times New Roman" w:eastAsia="仿宋_GB2312" w:cs="Times New Roman"/>
          <w:color w:val="auto"/>
          <w:sz w:val="32"/>
          <w:szCs w:val="32"/>
          <w:highlight w:val="none"/>
        </w:rPr>
        <w:t>故无法</w:t>
      </w:r>
      <w:r>
        <w:rPr>
          <w:rStyle w:val="18"/>
          <w:rFonts w:hint="default" w:ascii="Times New Roman" w:hAnsi="Times New Roman" w:eastAsia="仿宋_GB2312" w:cs="Times New Roman"/>
          <w:color w:val="auto"/>
          <w:sz w:val="32"/>
          <w:szCs w:val="32"/>
          <w:highlight w:val="none"/>
          <w:lang w:val="en-US" w:eastAsia="zh-CN"/>
        </w:rPr>
        <w:t>确认购进数量及</w:t>
      </w:r>
      <w:r>
        <w:rPr>
          <w:rStyle w:val="18"/>
          <w:rFonts w:hint="default" w:ascii="Times New Roman" w:hAnsi="Times New Roman" w:eastAsia="仿宋_GB2312" w:cs="Times New Roman"/>
          <w:color w:val="auto"/>
          <w:sz w:val="32"/>
          <w:szCs w:val="32"/>
          <w:highlight w:val="none"/>
          <w:lang w:eastAsia="zh-CN"/>
        </w:rPr>
        <w:t>超过限期使用日期</w:t>
      </w:r>
      <w:r>
        <w:rPr>
          <w:rStyle w:val="18"/>
          <w:rFonts w:hint="default" w:ascii="Times New Roman" w:hAnsi="Times New Roman" w:eastAsia="仿宋_GB2312" w:cs="Times New Roman"/>
          <w:color w:val="auto"/>
          <w:sz w:val="32"/>
          <w:szCs w:val="32"/>
          <w:highlight w:val="none"/>
          <w:lang w:val="en-US" w:eastAsia="zh-CN"/>
        </w:rPr>
        <w:t>后的销售情况，</w:t>
      </w:r>
      <w:r>
        <w:rPr>
          <w:rStyle w:val="18"/>
          <w:rFonts w:hint="default" w:ascii="Times New Roman" w:hAnsi="Times New Roman" w:eastAsia="仿宋_GB2312" w:cs="Times New Roman"/>
          <w:color w:val="auto"/>
          <w:sz w:val="32"/>
          <w:szCs w:val="32"/>
          <w:highlight w:val="none"/>
          <w:lang w:eastAsia="zh-CN"/>
        </w:rPr>
        <w:t>违法所得</w:t>
      </w:r>
      <w:r>
        <w:rPr>
          <w:rStyle w:val="18"/>
          <w:rFonts w:hint="default" w:ascii="Times New Roman" w:hAnsi="Times New Roman" w:eastAsia="仿宋_GB2312" w:cs="Times New Roman"/>
          <w:color w:val="auto"/>
          <w:sz w:val="32"/>
          <w:szCs w:val="32"/>
          <w:highlight w:val="none"/>
          <w:lang w:val="en-US" w:eastAsia="zh-CN"/>
        </w:rPr>
        <w:t>无法计算</w:t>
      </w:r>
      <w:r>
        <w:rPr>
          <w:rStyle w:val="18"/>
          <w:rFonts w:hint="default" w:ascii="Times New Roman" w:hAnsi="Times New Roman" w:eastAsia="仿宋_GB2312" w:cs="Times New Roman"/>
          <w:sz w:val="32"/>
          <w:szCs w:val="32"/>
          <w:highlight w:val="none"/>
        </w:rPr>
        <w:t>。</w:t>
      </w:r>
    </w:p>
    <w:p w14:paraId="6D71388A">
      <w:pPr>
        <w:keepNext w:val="0"/>
        <w:keepLines w:val="0"/>
        <w:pageBreakBefore w:val="0"/>
        <w:widowControl w:val="0"/>
        <w:kinsoku/>
        <w:wordWrap/>
        <w:topLinePunct/>
        <w:autoSpaceDE w:val="0"/>
        <w:autoSpaceDN w:val="0"/>
        <w:bidi w:val="0"/>
        <w:adjustRightInd/>
        <w:snapToGrid/>
        <w:spacing w:line="540" w:lineRule="exact"/>
        <w:ind w:firstLine="640" w:firstLineChars="200"/>
        <w:jc w:val="both"/>
        <w:textAlignment w:val="auto"/>
        <w:rPr>
          <w:rStyle w:val="18"/>
          <w:rFonts w:hint="default" w:ascii="Times New Roman" w:hAnsi="Times New Roman" w:eastAsia="仿宋_GB2312" w:cs="Times New Roman"/>
          <w:sz w:val="32"/>
          <w:szCs w:val="32"/>
        </w:rPr>
      </w:pPr>
      <w:r>
        <w:rPr>
          <w:rStyle w:val="18"/>
          <w:rFonts w:hint="default" w:ascii="Times New Roman" w:hAnsi="Times New Roman" w:eastAsia="仿宋_GB2312" w:cs="Times New Roman"/>
          <w:sz w:val="32"/>
          <w:szCs w:val="32"/>
        </w:rPr>
        <w:t>本案对照《中华人民共和国刑法》第一百四十八条的规定，当事人的违法行为尚不构成移送追诉当事人刑事责任的条件。</w:t>
      </w:r>
    </w:p>
    <w:p w14:paraId="03CA5B2F">
      <w:pPr>
        <w:keepNext w:val="0"/>
        <w:keepLines w:val="0"/>
        <w:pageBreakBefore w:val="0"/>
        <w:widowControl w:val="0"/>
        <w:shd w:val="clear" w:color="auto" w:fill="FFFFFF"/>
        <w:kinsoku/>
        <w:wordWrap/>
        <w:overflowPunct/>
        <w:topLinePunct/>
        <w:autoSpaceDE w:val="0"/>
        <w:autoSpaceDN/>
        <w:bidi w:val="0"/>
        <w:adjustRightInd/>
        <w:snapToGrid/>
        <w:spacing w:line="540" w:lineRule="exact"/>
        <w:ind w:firstLine="643" w:firstLineChars="200"/>
        <w:jc w:val="both"/>
        <w:textAlignment w:val="auto"/>
        <w:rPr>
          <w:rFonts w:hint="default" w:ascii="Times New Roman" w:hAnsi="Times New Roman" w:eastAsia="楷体_GB2312" w:cs="Times New Roman"/>
          <w:b/>
          <w:bCs/>
          <w:color w:val="auto"/>
          <w:sz w:val="32"/>
          <w:szCs w:val="32"/>
        </w:rPr>
      </w:pPr>
      <w:r>
        <w:rPr>
          <w:rFonts w:hint="default" w:ascii="Times New Roman" w:hAnsi="Times New Roman" w:eastAsia="楷体_GB2312" w:cs="Times New Roman"/>
          <w:b/>
          <w:bCs/>
          <w:color w:val="auto"/>
          <w:sz w:val="32"/>
          <w:szCs w:val="32"/>
        </w:rPr>
        <w:t>上述事实，主要有以下证据证明：</w:t>
      </w:r>
    </w:p>
    <w:p w14:paraId="79F974BC">
      <w:pPr>
        <w:keepNext w:val="0"/>
        <w:keepLines w:val="0"/>
        <w:pageBreakBefore w:val="0"/>
        <w:widowControl w:val="0"/>
        <w:kinsoku/>
        <w:wordWrap/>
        <w:topLinePunct/>
        <w:autoSpaceDE w:val="0"/>
        <w:autoSpaceDN w:val="0"/>
        <w:bidi w:val="0"/>
        <w:adjustRightInd/>
        <w:snapToGrid/>
        <w:spacing w:line="54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1.2024年</w:t>
      </w:r>
      <w:r>
        <w:rPr>
          <w:rFonts w:hint="default" w:ascii="Times New Roman" w:hAnsi="Times New Roman" w:eastAsia="仿宋_GB2312" w:cs="Times New Roman"/>
          <w:color w:val="auto"/>
          <w:sz w:val="32"/>
          <w:szCs w:val="32"/>
          <w:lang w:val="en-US" w:eastAsia="zh-CN"/>
        </w:rPr>
        <w:t>10</w:t>
      </w:r>
      <w:r>
        <w:rPr>
          <w:rFonts w:hint="default" w:ascii="Times New Roman" w:hAnsi="Times New Roman" w:eastAsia="仿宋_GB2312" w:cs="Times New Roman"/>
          <w:color w:val="auto"/>
          <w:sz w:val="32"/>
          <w:szCs w:val="32"/>
        </w:rPr>
        <w:t>月1</w:t>
      </w:r>
      <w:r>
        <w:rPr>
          <w:rFonts w:hint="default" w:ascii="Times New Roman" w:hAnsi="Times New Roman"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rPr>
        <w:t>日，我局执法人员依法提取当事人营业执照</w:t>
      </w:r>
      <w:r>
        <w:rPr>
          <w:rFonts w:hint="default" w:ascii="Times New Roman" w:hAnsi="Times New Roman" w:eastAsia="仿宋_GB2312" w:cs="Times New Roman"/>
          <w:color w:val="auto"/>
          <w:sz w:val="32"/>
          <w:szCs w:val="32"/>
          <w:lang w:eastAsia="zh-CN"/>
        </w:rPr>
        <w:t>和食品经营许可证照片各</w:t>
      </w:r>
      <w:r>
        <w:rPr>
          <w:rFonts w:hint="default"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rPr>
        <w:t>份，证明当事人的主体资格；</w:t>
      </w:r>
    </w:p>
    <w:p w14:paraId="72004389">
      <w:pPr>
        <w:keepNext w:val="0"/>
        <w:keepLines w:val="0"/>
        <w:pageBreakBefore w:val="0"/>
        <w:widowControl w:val="0"/>
        <w:kinsoku/>
        <w:wordWrap/>
        <w:topLinePunct/>
        <w:autoSpaceDE w:val="0"/>
        <w:autoSpaceDN w:val="0"/>
        <w:bidi w:val="0"/>
        <w:adjustRightInd/>
        <w:snapToGrid/>
        <w:spacing w:line="54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2.2024年</w:t>
      </w:r>
      <w:r>
        <w:rPr>
          <w:rFonts w:hint="default" w:ascii="Times New Roman" w:hAnsi="Times New Roman" w:eastAsia="仿宋_GB2312" w:cs="Times New Roman"/>
          <w:color w:val="auto"/>
          <w:sz w:val="32"/>
          <w:szCs w:val="32"/>
          <w:lang w:val="en-US" w:eastAsia="zh-CN"/>
        </w:rPr>
        <w:t>10</w:t>
      </w:r>
      <w:r>
        <w:rPr>
          <w:rFonts w:hint="default" w:ascii="Times New Roman" w:hAnsi="Times New Roman" w:eastAsia="仿宋_GB2312" w:cs="Times New Roman"/>
          <w:color w:val="auto"/>
          <w:sz w:val="32"/>
          <w:szCs w:val="32"/>
        </w:rPr>
        <w:t>月1</w:t>
      </w:r>
      <w:r>
        <w:rPr>
          <w:rFonts w:hint="default" w:ascii="Times New Roman" w:hAnsi="Times New Roman"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rPr>
        <w:t>日，我局执法人员依法提取当事人经营者</w:t>
      </w:r>
      <w:r>
        <w:rPr>
          <w:rFonts w:hint="default" w:ascii="Times New Roman" w:hAnsi="Times New Roman" w:eastAsia="仿宋_GB2312" w:cs="Times New Roman"/>
          <w:color w:val="auto"/>
          <w:sz w:val="32"/>
          <w:szCs w:val="32"/>
          <w:lang w:eastAsia="zh-CN"/>
        </w:rPr>
        <w:t>秦红桥和受委托人乐玉竹</w:t>
      </w:r>
      <w:r>
        <w:rPr>
          <w:rFonts w:hint="default" w:ascii="Times New Roman" w:hAnsi="Times New Roman" w:eastAsia="仿宋_GB2312" w:cs="Times New Roman"/>
          <w:color w:val="auto"/>
          <w:sz w:val="32"/>
          <w:szCs w:val="32"/>
        </w:rPr>
        <w:t>的身份证</w:t>
      </w:r>
      <w:r>
        <w:rPr>
          <w:rFonts w:hint="default" w:ascii="Times New Roman" w:hAnsi="Times New Roman" w:eastAsia="仿宋_GB2312" w:cs="Times New Roman"/>
          <w:color w:val="auto"/>
          <w:sz w:val="32"/>
          <w:szCs w:val="32"/>
          <w:lang w:eastAsia="zh-CN"/>
        </w:rPr>
        <w:t>照片各</w:t>
      </w:r>
      <w:r>
        <w:rPr>
          <w:rFonts w:hint="default"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rPr>
        <w:t>份，证明当事人经营者</w:t>
      </w:r>
      <w:r>
        <w:rPr>
          <w:rFonts w:hint="default" w:ascii="Times New Roman" w:hAnsi="Times New Roman" w:eastAsia="仿宋_GB2312" w:cs="Times New Roman"/>
          <w:color w:val="auto"/>
          <w:sz w:val="32"/>
          <w:szCs w:val="32"/>
          <w:lang w:eastAsia="zh-CN"/>
        </w:rPr>
        <w:t>和受委托人</w:t>
      </w:r>
      <w:r>
        <w:rPr>
          <w:rFonts w:hint="default" w:ascii="Times New Roman" w:hAnsi="Times New Roman" w:eastAsia="仿宋_GB2312" w:cs="Times New Roman"/>
          <w:color w:val="auto"/>
          <w:sz w:val="32"/>
          <w:szCs w:val="32"/>
        </w:rPr>
        <w:t>的身份；</w:t>
      </w:r>
    </w:p>
    <w:p w14:paraId="0F2BC6B3">
      <w:pPr>
        <w:keepNext w:val="0"/>
        <w:keepLines w:val="0"/>
        <w:pageBreakBefore w:val="0"/>
        <w:widowControl w:val="0"/>
        <w:kinsoku/>
        <w:wordWrap/>
        <w:topLinePunct/>
        <w:autoSpaceDE w:val="0"/>
        <w:autoSpaceDN w:val="0"/>
        <w:bidi w:val="0"/>
        <w:adjustRightInd/>
        <w:snapToGrid/>
        <w:spacing w:line="54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3.2024年</w:t>
      </w:r>
      <w:r>
        <w:rPr>
          <w:rFonts w:hint="default" w:ascii="Times New Roman" w:hAnsi="Times New Roman" w:eastAsia="仿宋_GB2312" w:cs="Times New Roman"/>
          <w:color w:val="auto"/>
          <w:sz w:val="32"/>
          <w:szCs w:val="32"/>
          <w:lang w:val="en-US" w:eastAsia="zh-CN"/>
        </w:rPr>
        <w:t>10</w:t>
      </w:r>
      <w:r>
        <w:rPr>
          <w:rFonts w:hint="default" w:ascii="Times New Roman" w:hAnsi="Times New Roman" w:eastAsia="仿宋_GB2312" w:cs="Times New Roman"/>
          <w:color w:val="auto"/>
          <w:sz w:val="32"/>
          <w:szCs w:val="32"/>
        </w:rPr>
        <w:t>月1日，我局执法人员依法制作现场笔录</w:t>
      </w:r>
      <w:r>
        <w:rPr>
          <w:rFonts w:hint="default"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rPr>
        <w:t>份，证明当事人现场经营情况及我局执法人员现场检查情况；</w:t>
      </w:r>
    </w:p>
    <w:p w14:paraId="1D72721C">
      <w:pPr>
        <w:pStyle w:val="2"/>
        <w:keepNext w:val="0"/>
        <w:keepLines w:val="0"/>
        <w:pageBreakBefore w:val="0"/>
        <w:widowControl w:val="0"/>
        <w:kinsoku/>
        <w:wordWrap/>
        <w:topLinePunct/>
        <w:autoSpaceDE w:val="0"/>
        <w:autoSpaceDN w:val="0"/>
        <w:bidi w:val="0"/>
        <w:spacing w:line="540" w:lineRule="exact"/>
        <w:ind w:firstLine="64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4.2024年</w:t>
      </w:r>
      <w:r>
        <w:rPr>
          <w:rFonts w:hint="default" w:ascii="Times New Roman" w:hAnsi="Times New Roman" w:eastAsia="仿宋_GB2312" w:cs="Times New Roman"/>
          <w:color w:val="auto"/>
          <w:sz w:val="32"/>
          <w:szCs w:val="32"/>
          <w:lang w:val="en-US" w:eastAsia="zh-CN"/>
        </w:rPr>
        <w:t>10</w:t>
      </w:r>
      <w:r>
        <w:rPr>
          <w:rFonts w:hint="default" w:ascii="Times New Roman" w:hAnsi="Times New Roman" w:eastAsia="仿宋_GB2312" w:cs="Times New Roman"/>
          <w:color w:val="auto"/>
          <w:sz w:val="32"/>
          <w:szCs w:val="32"/>
        </w:rPr>
        <w:t>月1日，我局执法人员依法提取当事人经营的超过</w:t>
      </w:r>
      <w:r>
        <w:rPr>
          <w:rFonts w:hint="default" w:ascii="Times New Roman" w:hAnsi="Times New Roman" w:eastAsia="仿宋_GB2312" w:cs="Times New Roman"/>
          <w:color w:val="auto"/>
          <w:sz w:val="32"/>
          <w:szCs w:val="32"/>
          <w:highlight w:val="none"/>
        </w:rPr>
        <w:t>限期使用日期的化</w:t>
      </w:r>
      <w:r>
        <w:rPr>
          <w:rFonts w:hint="default" w:ascii="Times New Roman" w:hAnsi="Times New Roman" w:eastAsia="仿宋_GB2312" w:cs="Times New Roman"/>
          <w:color w:val="auto"/>
          <w:sz w:val="32"/>
          <w:szCs w:val="32"/>
        </w:rPr>
        <w:t>妆品照片</w:t>
      </w:r>
      <w:r>
        <w:rPr>
          <w:rFonts w:hint="default" w:ascii="Times New Roman" w:hAnsi="Times New Roman" w:eastAsia="仿宋_GB2312" w:cs="Times New Roman"/>
          <w:color w:val="auto"/>
          <w:sz w:val="32"/>
          <w:szCs w:val="32"/>
          <w:lang w:val="en-US" w:eastAsia="zh-CN"/>
        </w:rPr>
        <w:t>7</w:t>
      </w:r>
      <w:r>
        <w:rPr>
          <w:rFonts w:hint="default" w:ascii="Times New Roman" w:hAnsi="Times New Roman" w:eastAsia="仿宋_GB2312" w:cs="Times New Roman"/>
          <w:color w:val="auto"/>
          <w:sz w:val="32"/>
          <w:szCs w:val="32"/>
        </w:rPr>
        <w:t>张，证明当事人经营的化妆品超过限期使用日期的事实；</w:t>
      </w:r>
    </w:p>
    <w:p w14:paraId="5CCA1096">
      <w:pPr>
        <w:pStyle w:val="2"/>
        <w:keepNext w:val="0"/>
        <w:keepLines w:val="0"/>
        <w:pageBreakBefore w:val="0"/>
        <w:widowControl w:val="0"/>
        <w:kinsoku/>
        <w:wordWrap/>
        <w:topLinePunct/>
        <w:autoSpaceDE w:val="0"/>
        <w:autoSpaceDN w:val="0"/>
        <w:bidi w:val="0"/>
        <w:spacing w:line="540" w:lineRule="exact"/>
        <w:ind w:firstLine="64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5.</w:t>
      </w:r>
      <w:r>
        <w:rPr>
          <w:rFonts w:hint="default" w:ascii="Times New Roman" w:hAnsi="Times New Roman" w:eastAsia="仿宋_GB2312" w:cs="Times New Roman"/>
          <w:snapToGrid w:val="0"/>
          <w:color w:val="auto"/>
          <w:sz w:val="32"/>
          <w:szCs w:val="32"/>
          <w:lang w:val="en-US" w:eastAsia="zh-CN" w:bidi="ar-SA"/>
        </w:rPr>
        <w:t>2024</w:t>
      </w:r>
      <w:r>
        <w:rPr>
          <w:rFonts w:hint="default" w:ascii="Times New Roman" w:hAnsi="Times New Roman" w:eastAsia="仿宋_GB2312" w:cs="Times New Roman"/>
          <w:color w:val="auto"/>
          <w:spacing w:val="0"/>
          <w:w w:val="100"/>
          <w:sz w:val="32"/>
          <w:szCs w:val="32"/>
          <w:highlight w:val="none"/>
        </w:rPr>
        <w:t>年</w:t>
      </w:r>
      <w:r>
        <w:rPr>
          <w:rFonts w:hint="default" w:ascii="Times New Roman" w:hAnsi="Times New Roman" w:eastAsia="仿宋_GB2312" w:cs="Times New Roman"/>
          <w:snapToGrid w:val="0"/>
          <w:color w:val="auto"/>
          <w:sz w:val="32"/>
          <w:szCs w:val="32"/>
          <w:lang w:val="en-US" w:eastAsia="zh-CN" w:bidi="ar-SA"/>
        </w:rPr>
        <w:t>10</w:t>
      </w:r>
      <w:r>
        <w:rPr>
          <w:rFonts w:hint="default" w:ascii="Times New Roman" w:hAnsi="Times New Roman" w:eastAsia="仿宋_GB2312" w:cs="Times New Roman"/>
          <w:color w:val="auto"/>
          <w:spacing w:val="0"/>
          <w:w w:val="100"/>
          <w:sz w:val="32"/>
          <w:szCs w:val="32"/>
          <w:highlight w:val="none"/>
        </w:rPr>
        <w:t>月</w:t>
      </w:r>
      <w:r>
        <w:rPr>
          <w:rFonts w:hint="default" w:ascii="Times New Roman" w:hAnsi="Times New Roman" w:eastAsia="仿宋_GB2312" w:cs="Times New Roman"/>
          <w:snapToGrid w:val="0"/>
          <w:color w:val="auto"/>
          <w:sz w:val="32"/>
          <w:szCs w:val="32"/>
          <w:lang w:val="en-US" w:eastAsia="zh-CN" w:bidi="ar-SA"/>
        </w:rPr>
        <w:t>11</w:t>
      </w:r>
      <w:r>
        <w:rPr>
          <w:rFonts w:hint="default" w:ascii="Times New Roman" w:hAnsi="Times New Roman" w:eastAsia="仿宋_GB2312" w:cs="Times New Roman"/>
          <w:color w:val="auto"/>
          <w:spacing w:val="0"/>
          <w:w w:val="100"/>
          <w:sz w:val="32"/>
          <w:szCs w:val="32"/>
          <w:highlight w:val="none"/>
        </w:rPr>
        <w:t>日，我局执法人员依法提</w:t>
      </w:r>
      <w:r>
        <w:rPr>
          <w:rFonts w:hint="default" w:ascii="Times New Roman" w:hAnsi="Times New Roman" w:eastAsia="仿宋_GB2312" w:cs="Times New Roman"/>
          <w:color w:val="auto"/>
          <w:spacing w:val="0"/>
          <w:w w:val="100"/>
          <w:sz w:val="32"/>
          <w:szCs w:val="32"/>
        </w:rPr>
        <w:t>取当事人</w:t>
      </w:r>
      <w:r>
        <w:rPr>
          <w:rFonts w:hint="default" w:ascii="Times New Roman" w:hAnsi="Times New Roman" w:eastAsia="仿宋_GB2312" w:cs="Times New Roman"/>
          <w:color w:val="auto"/>
          <w:spacing w:val="0"/>
          <w:w w:val="100"/>
          <w:sz w:val="32"/>
          <w:szCs w:val="32"/>
          <w:lang w:val="en-US" w:eastAsia="zh-CN"/>
        </w:rPr>
        <w:t>授权</w:t>
      </w:r>
      <w:r>
        <w:rPr>
          <w:rFonts w:hint="default" w:ascii="Times New Roman" w:hAnsi="Times New Roman" w:eastAsia="仿宋_GB2312" w:cs="Times New Roman"/>
          <w:color w:val="auto"/>
          <w:spacing w:val="0"/>
          <w:w w:val="100"/>
          <w:sz w:val="32"/>
          <w:szCs w:val="32"/>
        </w:rPr>
        <w:t>委托书</w:t>
      </w:r>
      <w:r>
        <w:rPr>
          <w:rFonts w:hint="default" w:ascii="Times New Roman" w:hAnsi="Times New Roman" w:eastAsia="仿宋_GB2312" w:cs="Times New Roman"/>
          <w:color w:val="auto"/>
          <w:spacing w:val="0"/>
          <w:w w:val="100"/>
          <w:sz w:val="32"/>
          <w:szCs w:val="32"/>
          <w:highlight w:val="none"/>
          <w:lang w:val="en-US" w:eastAsia="zh-CN"/>
        </w:rPr>
        <w:t>1</w:t>
      </w:r>
      <w:r>
        <w:rPr>
          <w:rFonts w:hint="default" w:ascii="Times New Roman" w:hAnsi="Times New Roman" w:eastAsia="仿宋_GB2312" w:cs="Times New Roman"/>
          <w:color w:val="auto"/>
          <w:spacing w:val="0"/>
          <w:w w:val="100"/>
          <w:sz w:val="32"/>
          <w:szCs w:val="32"/>
          <w:highlight w:val="none"/>
        </w:rPr>
        <w:t>份</w:t>
      </w:r>
      <w:r>
        <w:rPr>
          <w:rFonts w:hint="default" w:ascii="Times New Roman" w:hAnsi="Times New Roman" w:eastAsia="仿宋_GB2312" w:cs="Times New Roman"/>
          <w:color w:val="auto"/>
          <w:spacing w:val="0"/>
          <w:w w:val="100"/>
          <w:sz w:val="32"/>
          <w:szCs w:val="32"/>
        </w:rPr>
        <w:t>，证明当事人</w:t>
      </w:r>
      <w:r>
        <w:rPr>
          <w:rFonts w:hint="default" w:ascii="Times New Roman" w:hAnsi="Times New Roman" w:eastAsia="仿宋_GB2312" w:cs="Times New Roman"/>
          <w:color w:val="auto"/>
          <w:spacing w:val="0"/>
          <w:w w:val="100"/>
          <w:sz w:val="32"/>
          <w:szCs w:val="32"/>
          <w:highlight w:val="none"/>
        </w:rPr>
        <w:t>经营者</w:t>
      </w:r>
      <w:r>
        <w:rPr>
          <w:rFonts w:hint="default" w:ascii="Times New Roman" w:hAnsi="Times New Roman" w:eastAsia="仿宋_GB2312" w:cs="Times New Roman"/>
          <w:color w:val="auto"/>
          <w:sz w:val="32"/>
          <w:szCs w:val="32"/>
          <w:lang w:eastAsia="zh-CN"/>
        </w:rPr>
        <w:t>秦红桥</w:t>
      </w:r>
      <w:r>
        <w:rPr>
          <w:rFonts w:hint="default" w:ascii="Times New Roman" w:hAnsi="Times New Roman" w:eastAsia="仿宋_GB2312" w:cs="Times New Roman"/>
          <w:color w:val="auto"/>
          <w:spacing w:val="0"/>
          <w:w w:val="100"/>
          <w:sz w:val="32"/>
          <w:szCs w:val="32"/>
        </w:rPr>
        <w:t>全权委托</w:t>
      </w:r>
      <w:r>
        <w:rPr>
          <w:rFonts w:hint="default" w:ascii="Times New Roman" w:hAnsi="Times New Roman" w:eastAsia="仿宋_GB2312" w:cs="Times New Roman"/>
          <w:color w:val="auto"/>
          <w:sz w:val="32"/>
          <w:szCs w:val="32"/>
          <w:lang w:eastAsia="zh-CN"/>
        </w:rPr>
        <w:t>乐玉竹</w:t>
      </w:r>
      <w:r>
        <w:rPr>
          <w:rFonts w:hint="default" w:ascii="Times New Roman" w:hAnsi="Times New Roman" w:eastAsia="仿宋_GB2312" w:cs="Times New Roman"/>
          <w:color w:val="auto"/>
          <w:spacing w:val="0"/>
          <w:w w:val="100"/>
          <w:sz w:val="32"/>
          <w:szCs w:val="32"/>
        </w:rPr>
        <w:t>处理当事人</w:t>
      </w:r>
      <w:r>
        <w:rPr>
          <w:rFonts w:hint="default" w:ascii="Times New Roman" w:hAnsi="Times New Roman" w:eastAsia="仿宋_GB2312" w:cs="Times New Roman"/>
          <w:color w:val="auto"/>
          <w:spacing w:val="0"/>
          <w:w w:val="100"/>
          <w:sz w:val="32"/>
          <w:szCs w:val="32"/>
          <w:lang w:val="en-US" w:eastAsia="zh-CN"/>
        </w:rPr>
        <w:t>经营超过使用期限的化妆品、经营化妆品未建立进货查验记录制度</w:t>
      </w:r>
      <w:r>
        <w:rPr>
          <w:rFonts w:hint="default" w:ascii="Times New Roman" w:hAnsi="Times New Roman" w:eastAsia="仿宋_GB2312" w:cs="Times New Roman"/>
          <w:color w:val="auto"/>
          <w:spacing w:val="0"/>
          <w:w w:val="100"/>
          <w:sz w:val="32"/>
          <w:szCs w:val="32"/>
        </w:rPr>
        <w:t>一案，</w:t>
      </w:r>
      <w:r>
        <w:rPr>
          <w:rFonts w:hint="default" w:ascii="Times New Roman" w:hAnsi="Times New Roman" w:eastAsia="仿宋_GB2312" w:cs="Times New Roman"/>
          <w:spacing w:val="0"/>
          <w:w w:val="100"/>
          <w:sz w:val="32"/>
          <w:szCs w:val="32"/>
        </w:rPr>
        <w:t>接受我局询问调查、签收相关法律文书等</w:t>
      </w:r>
      <w:r>
        <w:rPr>
          <w:rFonts w:hint="default" w:ascii="Times New Roman" w:hAnsi="Times New Roman" w:eastAsia="仿宋_GB2312" w:cs="Times New Roman"/>
          <w:color w:val="auto"/>
          <w:spacing w:val="0"/>
          <w:w w:val="100"/>
          <w:sz w:val="32"/>
          <w:szCs w:val="32"/>
        </w:rPr>
        <w:t>的事实；</w:t>
      </w:r>
    </w:p>
    <w:p w14:paraId="4A904EAC">
      <w:pPr>
        <w:pStyle w:val="2"/>
        <w:keepNext w:val="0"/>
        <w:keepLines w:val="0"/>
        <w:pageBreakBefore w:val="0"/>
        <w:widowControl w:val="0"/>
        <w:kinsoku/>
        <w:wordWrap/>
        <w:topLinePunct/>
        <w:autoSpaceDE w:val="0"/>
        <w:autoSpaceDN w:val="0"/>
        <w:bidi w:val="0"/>
        <w:spacing w:line="540" w:lineRule="exact"/>
        <w:ind w:firstLine="64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6.2024年</w:t>
      </w:r>
      <w:r>
        <w:rPr>
          <w:rFonts w:hint="default" w:ascii="Times New Roman" w:hAnsi="Times New Roman" w:eastAsia="仿宋_GB2312" w:cs="Times New Roman"/>
          <w:color w:val="auto"/>
          <w:sz w:val="32"/>
          <w:szCs w:val="32"/>
          <w:lang w:val="en-US" w:eastAsia="zh-CN"/>
        </w:rPr>
        <w:t>10</w:t>
      </w:r>
      <w:r>
        <w:rPr>
          <w:rFonts w:hint="default" w:ascii="Times New Roman" w:hAnsi="Times New Roman" w:eastAsia="仿宋_GB2312" w:cs="Times New Roman"/>
          <w:color w:val="auto"/>
          <w:sz w:val="32"/>
          <w:szCs w:val="32"/>
        </w:rPr>
        <w:t>月1</w:t>
      </w:r>
      <w:r>
        <w:rPr>
          <w:rFonts w:hint="default"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rPr>
        <w:t>日，我局执法人员依法对当事人下达</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第十四师市场监督管理局询问通知书</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1份，证明我局执法人员要求当事人依法接受询问调查的事实；</w:t>
      </w:r>
    </w:p>
    <w:p w14:paraId="1D2706A9">
      <w:pPr>
        <w:keepNext w:val="0"/>
        <w:keepLines w:val="0"/>
        <w:pageBreakBefore w:val="0"/>
        <w:widowControl w:val="0"/>
        <w:kinsoku/>
        <w:wordWrap/>
        <w:topLinePunct/>
        <w:autoSpaceDE w:val="0"/>
        <w:autoSpaceDN w:val="0"/>
        <w:bidi w:val="0"/>
        <w:spacing w:line="540" w:lineRule="exact"/>
        <w:ind w:firstLine="604"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pacing w:val="-9"/>
          <w:sz w:val="32"/>
          <w:szCs w:val="32"/>
        </w:rPr>
        <w:t>7.</w:t>
      </w:r>
      <w:r>
        <w:rPr>
          <w:rFonts w:hint="default" w:ascii="Times New Roman" w:hAnsi="Times New Roman" w:eastAsia="仿宋_GB2312" w:cs="Times New Roman"/>
          <w:color w:val="auto"/>
          <w:sz w:val="32"/>
          <w:szCs w:val="32"/>
          <w:lang w:val="en-US" w:eastAsia="zh-CN"/>
        </w:rPr>
        <w:t>2024年10月12日，我局执法人员依法提取当事人供货商营业执照、食品经营许可证和供货商经营者身份证照片各1份，证明当事人购进化妆品时查验供货商资质的事实</w:t>
      </w:r>
      <w:r>
        <w:rPr>
          <w:rFonts w:hint="default" w:ascii="Times New Roman" w:hAnsi="Times New Roman" w:eastAsia="仿宋_GB2312" w:cs="Times New Roman"/>
          <w:color w:val="auto"/>
          <w:sz w:val="32"/>
          <w:szCs w:val="32"/>
        </w:rPr>
        <w:t>；</w:t>
      </w:r>
    </w:p>
    <w:p w14:paraId="18589FAE">
      <w:pPr>
        <w:pStyle w:val="2"/>
        <w:keepNext w:val="0"/>
        <w:keepLines w:val="0"/>
        <w:pageBreakBefore w:val="0"/>
        <w:widowControl w:val="0"/>
        <w:kinsoku/>
        <w:wordWrap/>
        <w:topLinePunct/>
        <w:autoSpaceDE w:val="0"/>
        <w:autoSpaceDN w:val="0"/>
        <w:bidi w:val="0"/>
        <w:spacing w:line="540" w:lineRule="exact"/>
        <w:ind w:firstLine="604"/>
        <w:textAlignment w:val="auto"/>
        <w:rPr>
          <w:rFonts w:hint="default" w:ascii="Times New Roman" w:hAnsi="Times New Roman" w:eastAsia="仿宋_GB2312" w:cs="Times New Roman"/>
          <w:color w:val="auto"/>
          <w:spacing w:val="-9"/>
          <w:sz w:val="32"/>
          <w:szCs w:val="32"/>
          <w:lang w:eastAsia="zh-CN"/>
        </w:rPr>
      </w:pPr>
      <w:r>
        <w:rPr>
          <w:rFonts w:hint="default" w:ascii="Times New Roman" w:hAnsi="Times New Roman" w:eastAsia="仿宋_GB2312" w:cs="Times New Roman"/>
          <w:color w:val="auto"/>
          <w:spacing w:val="-9"/>
          <w:sz w:val="32"/>
          <w:szCs w:val="32"/>
          <w:lang w:val="en-US" w:eastAsia="zh-CN"/>
        </w:rPr>
        <w:t>8.</w:t>
      </w:r>
      <w:r>
        <w:rPr>
          <w:rFonts w:hint="default" w:ascii="Times New Roman" w:hAnsi="Times New Roman" w:eastAsia="仿宋_GB2312" w:cs="Times New Roman"/>
          <w:color w:val="auto"/>
          <w:spacing w:val="-9"/>
          <w:sz w:val="32"/>
          <w:szCs w:val="32"/>
        </w:rPr>
        <w:t>2024年</w:t>
      </w:r>
      <w:r>
        <w:rPr>
          <w:rFonts w:hint="default" w:ascii="Times New Roman" w:hAnsi="Times New Roman" w:eastAsia="仿宋_GB2312" w:cs="Times New Roman"/>
          <w:color w:val="auto"/>
          <w:spacing w:val="-9"/>
          <w:sz w:val="32"/>
          <w:szCs w:val="32"/>
          <w:lang w:val="en-US" w:eastAsia="zh-CN"/>
        </w:rPr>
        <w:t>10</w:t>
      </w:r>
      <w:r>
        <w:rPr>
          <w:rFonts w:hint="default" w:ascii="Times New Roman" w:hAnsi="Times New Roman" w:eastAsia="仿宋_GB2312" w:cs="Times New Roman"/>
          <w:color w:val="auto"/>
          <w:spacing w:val="-9"/>
          <w:sz w:val="32"/>
          <w:szCs w:val="32"/>
        </w:rPr>
        <w:t>月1</w:t>
      </w:r>
      <w:r>
        <w:rPr>
          <w:rFonts w:hint="default" w:ascii="Times New Roman" w:hAnsi="Times New Roman" w:eastAsia="仿宋_GB2312" w:cs="Times New Roman"/>
          <w:color w:val="auto"/>
          <w:spacing w:val="-9"/>
          <w:sz w:val="32"/>
          <w:szCs w:val="32"/>
          <w:lang w:val="en-US" w:eastAsia="zh-CN"/>
        </w:rPr>
        <w:t>2</w:t>
      </w:r>
      <w:r>
        <w:rPr>
          <w:rFonts w:hint="default" w:ascii="Times New Roman" w:hAnsi="Times New Roman" w:eastAsia="仿宋_GB2312" w:cs="Times New Roman"/>
          <w:color w:val="auto"/>
          <w:spacing w:val="-9"/>
          <w:sz w:val="32"/>
          <w:szCs w:val="32"/>
        </w:rPr>
        <w:t>日，我局执法人员依法对当事人</w:t>
      </w:r>
      <w:r>
        <w:rPr>
          <w:rFonts w:hint="default" w:ascii="Times New Roman" w:hAnsi="Times New Roman" w:eastAsia="仿宋_GB2312" w:cs="Times New Roman"/>
          <w:color w:val="auto"/>
          <w:spacing w:val="-9"/>
          <w:sz w:val="32"/>
          <w:szCs w:val="32"/>
          <w:lang w:eastAsia="zh-CN"/>
        </w:rPr>
        <w:t>受委托人乐玉竹</w:t>
      </w:r>
      <w:r>
        <w:rPr>
          <w:rFonts w:hint="default" w:ascii="Times New Roman" w:hAnsi="Times New Roman" w:eastAsia="仿宋_GB2312" w:cs="Times New Roman"/>
          <w:color w:val="auto"/>
          <w:spacing w:val="-9"/>
          <w:sz w:val="32"/>
          <w:szCs w:val="32"/>
        </w:rPr>
        <w:t>制作询问笔录1份，证明当事人经营超过限期使用日期的化妆品和经营化妆品未建立并执行进货查验记录制度的事实</w:t>
      </w:r>
      <w:r>
        <w:rPr>
          <w:rFonts w:hint="default" w:ascii="Times New Roman" w:hAnsi="Times New Roman" w:eastAsia="仿宋_GB2312" w:cs="Times New Roman"/>
          <w:color w:val="auto"/>
          <w:spacing w:val="-9"/>
          <w:sz w:val="32"/>
          <w:szCs w:val="32"/>
          <w:lang w:eastAsia="zh-CN"/>
        </w:rPr>
        <w:t>；</w:t>
      </w:r>
    </w:p>
    <w:p w14:paraId="7D3743A1">
      <w:pPr>
        <w:pStyle w:val="2"/>
        <w:keepNext w:val="0"/>
        <w:keepLines w:val="0"/>
        <w:pageBreakBefore w:val="0"/>
        <w:widowControl w:val="0"/>
        <w:kinsoku/>
        <w:wordWrap/>
        <w:topLinePunct/>
        <w:autoSpaceDE w:val="0"/>
        <w:autoSpaceDN w:val="0"/>
        <w:bidi w:val="0"/>
        <w:spacing w:line="540" w:lineRule="exact"/>
        <w:ind w:firstLine="604"/>
        <w:textAlignment w:val="auto"/>
        <w:rPr>
          <w:rFonts w:hint="default" w:ascii="Times New Roman" w:hAnsi="Times New Roman" w:eastAsia="仿宋_GB2312" w:cs="Times New Roman"/>
          <w:color w:val="auto"/>
          <w:spacing w:val="-9"/>
          <w:sz w:val="32"/>
          <w:szCs w:val="32"/>
          <w:lang w:eastAsia="zh-CN"/>
        </w:rPr>
      </w:pPr>
      <w:r>
        <w:rPr>
          <w:rFonts w:hint="default" w:ascii="Times New Roman" w:hAnsi="Times New Roman" w:eastAsia="仿宋_GB2312" w:cs="Times New Roman"/>
          <w:color w:val="auto"/>
          <w:spacing w:val="-9"/>
          <w:sz w:val="32"/>
          <w:szCs w:val="32"/>
          <w:lang w:val="en-US" w:eastAsia="zh-CN"/>
        </w:rPr>
        <w:t>9.</w:t>
      </w:r>
      <w:r>
        <w:rPr>
          <w:rFonts w:hint="default" w:ascii="Times New Roman" w:hAnsi="Times New Roman" w:eastAsia="仿宋_GB2312" w:cs="Times New Roman"/>
          <w:color w:val="auto"/>
          <w:sz w:val="32"/>
          <w:szCs w:val="32"/>
        </w:rPr>
        <w:t>2024年</w:t>
      </w:r>
      <w:r>
        <w:rPr>
          <w:rFonts w:hint="default" w:ascii="Times New Roman" w:hAnsi="Times New Roman" w:eastAsia="仿宋_GB2312" w:cs="Times New Roman"/>
          <w:color w:val="auto"/>
          <w:sz w:val="32"/>
          <w:szCs w:val="32"/>
          <w:lang w:val="en-US" w:eastAsia="zh-CN"/>
        </w:rPr>
        <w:t>10</w:t>
      </w:r>
      <w:r>
        <w:rPr>
          <w:rFonts w:hint="default" w:ascii="Times New Roman" w:hAnsi="Times New Roman" w:eastAsia="仿宋_GB2312" w:cs="Times New Roman"/>
          <w:color w:val="auto"/>
          <w:sz w:val="32"/>
          <w:szCs w:val="32"/>
        </w:rPr>
        <w:t>月1</w:t>
      </w:r>
      <w:r>
        <w:rPr>
          <w:rFonts w:hint="default"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z w:val="32"/>
          <w:szCs w:val="32"/>
        </w:rPr>
        <w:t>日，当事人向我局提供整改报告一份，证明当事人进行整改的事实</w:t>
      </w:r>
      <w:r>
        <w:rPr>
          <w:rFonts w:hint="default" w:ascii="Times New Roman" w:hAnsi="Times New Roman" w:eastAsia="仿宋_GB2312" w:cs="Times New Roman"/>
          <w:color w:val="auto"/>
          <w:sz w:val="32"/>
          <w:szCs w:val="32"/>
          <w:lang w:eastAsia="zh-CN"/>
        </w:rPr>
        <w:t>；</w:t>
      </w:r>
    </w:p>
    <w:p w14:paraId="5B98304D">
      <w:pPr>
        <w:pStyle w:val="2"/>
        <w:keepNext w:val="0"/>
        <w:keepLines w:val="0"/>
        <w:pageBreakBefore w:val="0"/>
        <w:widowControl w:val="0"/>
        <w:kinsoku/>
        <w:wordWrap/>
        <w:topLinePunct/>
        <w:autoSpaceDE w:val="0"/>
        <w:autoSpaceDN w:val="0"/>
        <w:bidi w:val="0"/>
        <w:spacing w:line="540" w:lineRule="exact"/>
        <w:ind w:firstLine="604"/>
        <w:textAlignment w:val="auto"/>
        <w:rPr>
          <w:rFonts w:hint="default" w:ascii="Times New Roman" w:hAnsi="Times New Roman" w:eastAsia="仿宋_GB2312" w:cs="Times New Roman"/>
          <w:color w:val="auto"/>
          <w:spacing w:val="-9"/>
          <w:sz w:val="32"/>
          <w:szCs w:val="32"/>
        </w:rPr>
      </w:pPr>
      <w:r>
        <w:rPr>
          <w:rFonts w:hint="default" w:ascii="Times New Roman" w:hAnsi="Times New Roman" w:eastAsia="仿宋_GB2312" w:cs="Times New Roman"/>
          <w:color w:val="auto"/>
          <w:spacing w:val="-9"/>
          <w:sz w:val="32"/>
          <w:szCs w:val="32"/>
          <w:lang w:val="en-US" w:eastAsia="zh-CN"/>
        </w:rPr>
        <w:t>10.2024年10月16日，</w:t>
      </w:r>
      <w:r>
        <w:rPr>
          <w:rFonts w:hint="default" w:ascii="Times New Roman" w:hAnsi="Times New Roman" w:eastAsia="仿宋_GB2312" w:cs="Times New Roman"/>
          <w:color w:val="auto"/>
          <w:spacing w:val="-9"/>
          <w:sz w:val="32"/>
          <w:szCs w:val="32"/>
          <w:highlight w:val="none"/>
          <w:lang w:val="en-US" w:eastAsia="zh-CN"/>
        </w:rPr>
        <w:t>我局执法人员依法提取《第十四师市场监督管理局行政处罚决定书》（第十四师市监处罚〔2023〕059号）1份，证明当事人</w:t>
      </w:r>
      <w:r>
        <w:rPr>
          <w:rFonts w:hint="default" w:ascii="Times New Roman" w:hAnsi="Times New Roman" w:eastAsia="仿宋_GB2312" w:cs="Times New Roman"/>
          <w:snapToGrid w:val="0"/>
          <w:color w:val="auto"/>
          <w:spacing w:val="0"/>
          <w:sz w:val="32"/>
          <w:szCs w:val="32"/>
          <w:highlight w:val="none"/>
          <w:lang w:val="en-US" w:eastAsia="zh-CN" w:bidi="ar-SA"/>
        </w:rPr>
        <w:t>2023年8月4日因经营超过保质期的食品，被我局给予没收违法所得和违法经营的食品的行政处罚的事实</w:t>
      </w:r>
      <w:r>
        <w:rPr>
          <w:rFonts w:hint="default" w:ascii="Times New Roman" w:hAnsi="Times New Roman" w:eastAsia="仿宋_GB2312" w:cs="Times New Roman"/>
          <w:color w:val="auto"/>
          <w:spacing w:val="-9"/>
          <w:sz w:val="32"/>
          <w:szCs w:val="32"/>
        </w:rPr>
        <w:t>。</w:t>
      </w:r>
    </w:p>
    <w:p w14:paraId="37A6E2D9">
      <w:pPr>
        <w:keepNext w:val="0"/>
        <w:keepLines w:val="0"/>
        <w:pageBreakBefore w:val="0"/>
        <w:widowControl w:val="0"/>
        <w:kinsoku/>
        <w:wordWrap/>
        <w:topLinePunct/>
        <w:autoSpaceDE w:val="0"/>
        <w:autoSpaceDN w:val="0"/>
        <w:bidi w:val="0"/>
        <w:adjustRightInd/>
        <w:snapToGrid/>
        <w:spacing w:line="54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以上证据材料均依照法定程序提取或收集，均由当事人提供并签字确认，符合法定形式。</w:t>
      </w:r>
    </w:p>
    <w:p w14:paraId="214C589C">
      <w:pPr>
        <w:keepNext w:val="0"/>
        <w:keepLines w:val="0"/>
        <w:pageBreakBefore w:val="0"/>
        <w:widowControl w:val="0"/>
        <w:kinsoku/>
        <w:wordWrap/>
        <w:overflowPunct/>
        <w:topLinePunct/>
        <w:autoSpaceDE w:val="0"/>
        <w:autoSpaceDN/>
        <w:bidi w:val="0"/>
        <w:adjustRightInd/>
        <w:snapToGrid/>
        <w:spacing w:line="54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000000" w:themeColor="text1"/>
          <w:sz w:val="32"/>
          <w:szCs w:val="32"/>
          <w14:textFill>
            <w14:solidFill>
              <w14:schemeClr w14:val="tx1"/>
            </w14:solidFill>
          </w14:textFill>
        </w:rPr>
        <w:t>案件办理过程中，执法人员在现场检查、询</w:t>
      </w:r>
      <w:r>
        <w:rPr>
          <w:rFonts w:hint="default" w:ascii="Times New Roman" w:hAnsi="Times New Roman" w:eastAsia="仿宋_GB2312" w:cs="Times New Roman"/>
          <w:color w:val="000000" w:themeColor="text1"/>
          <w:sz w:val="32"/>
          <w:szCs w:val="32"/>
          <w:highlight w:val="none"/>
          <w14:textFill>
            <w14:solidFill>
              <w14:schemeClr w14:val="tx1"/>
            </w14:solidFill>
          </w14:textFill>
        </w:rPr>
        <w:t>问</w:t>
      </w:r>
      <w:r>
        <w:rPr>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调查</w:t>
      </w:r>
      <w:r>
        <w:rPr>
          <w:rFonts w:hint="default" w:ascii="Times New Roman" w:hAnsi="Times New Roman" w:eastAsia="仿宋_GB2312" w:cs="Times New Roman"/>
          <w:color w:val="000000" w:themeColor="text1"/>
          <w:sz w:val="32"/>
          <w:szCs w:val="32"/>
          <w:highlight w:val="none"/>
          <w14:textFill>
            <w14:solidFill>
              <w14:schemeClr w14:val="tx1"/>
            </w14:solidFill>
          </w14:textFill>
        </w:rPr>
        <w:t>时</w:t>
      </w:r>
      <w:r>
        <w:rPr>
          <w:rFonts w:hint="default" w:ascii="Times New Roman" w:hAnsi="Times New Roman" w:eastAsia="仿宋_GB2312" w:cs="Times New Roman"/>
          <w:color w:val="000000" w:themeColor="text1"/>
          <w:sz w:val="32"/>
          <w:szCs w:val="32"/>
          <w14:textFill>
            <w14:solidFill>
              <w14:schemeClr w14:val="tx1"/>
            </w14:solidFill>
          </w14:textFill>
        </w:rPr>
        <w:t>均告知当事人依法享有陈述、申辩的权利，当事人未提出陈述、申辩。2024年</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11</w:t>
      </w:r>
      <w:r>
        <w:rPr>
          <w:rFonts w:hint="default" w:ascii="Times New Roman" w:hAnsi="Times New Roman" w:eastAsia="仿宋_GB2312" w:cs="Times New Roman"/>
          <w:color w:val="000000" w:themeColor="text1"/>
          <w:sz w:val="32"/>
          <w:szCs w:val="32"/>
          <w14:textFill>
            <w14:solidFill>
              <w14:schemeClr w14:val="tx1"/>
            </w14:solidFill>
          </w14:textFill>
        </w:rPr>
        <w:t>月</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5</w:t>
      </w:r>
      <w:r>
        <w:rPr>
          <w:rFonts w:hint="default" w:ascii="Times New Roman" w:hAnsi="Times New Roman" w:eastAsia="仿宋_GB2312" w:cs="Times New Roman"/>
          <w:color w:val="000000" w:themeColor="text1"/>
          <w:sz w:val="32"/>
          <w:szCs w:val="32"/>
          <w14:textFill>
            <w14:solidFill>
              <w14:schemeClr w14:val="tx1"/>
            </w14:solidFill>
          </w14:textFill>
        </w:rPr>
        <w:t>日</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w:t>
      </w:r>
      <w:r>
        <w:rPr>
          <w:rFonts w:hint="default" w:ascii="Times New Roman" w:hAnsi="Times New Roman" w:eastAsia="仿宋_GB2312" w:cs="Times New Roman"/>
          <w:color w:val="000000" w:themeColor="text1"/>
          <w:sz w:val="32"/>
          <w:szCs w:val="32"/>
          <w14:textFill>
            <w14:solidFill>
              <w14:schemeClr w14:val="tx1"/>
            </w14:solidFill>
          </w14:textFill>
        </w:rPr>
        <w:t>我局执法人员依法向当事人送达《第十四师市场监督管理局行政处罚告知书》（第十四师市监罚告〔2024〕</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5</w:t>
      </w:r>
      <w:r>
        <w:rPr>
          <w:rFonts w:hint="eastAsia" w:ascii="Times New Roman" w:hAnsi="Times New Roman" w:eastAsia="仿宋_GB2312" w:cs="Times New Roman"/>
          <w:color w:val="auto"/>
          <w:sz w:val="32"/>
          <w:szCs w:val="32"/>
          <w:lang w:val="en-US" w:eastAsia="zh-CN"/>
        </w:rPr>
        <w:t>71</w:t>
      </w:r>
      <w:r>
        <w:rPr>
          <w:rFonts w:hint="default" w:ascii="Times New Roman" w:hAnsi="Times New Roman" w:eastAsia="仿宋_GB2312" w:cs="Times New Roman"/>
          <w:color w:val="auto"/>
          <w:sz w:val="32"/>
          <w:szCs w:val="32"/>
        </w:rPr>
        <w:t>号</w:t>
      </w:r>
      <w:r>
        <w:rPr>
          <w:rFonts w:hint="default" w:ascii="Times New Roman" w:hAnsi="Times New Roman" w:eastAsia="仿宋_GB2312" w:cs="Times New Roman"/>
          <w:color w:val="000000" w:themeColor="text1"/>
          <w:sz w:val="32"/>
          <w:szCs w:val="32"/>
          <w14:textFill>
            <w14:solidFill>
              <w14:schemeClr w14:val="tx1"/>
            </w14:solidFill>
          </w14:textFill>
        </w:rPr>
        <w:t>），</w:t>
      </w:r>
      <w:r>
        <w:rPr>
          <w:rFonts w:hint="default" w:ascii="Times New Roman" w:hAnsi="Times New Roman" w:eastAsia="仿宋_GB2312" w:cs="Times New Roman"/>
          <w:color w:val="auto"/>
          <w:sz w:val="32"/>
          <w:szCs w:val="32"/>
        </w:rPr>
        <w:t>告知当事人拟作出的行政处罚内容以及事实、理由、依据，并告知当事人依法享有的陈述、申辩的权利，当事人未在法定期限内提出陈述、申辩申请。</w:t>
      </w:r>
    </w:p>
    <w:p w14:paraId="2160B5E2">
      <w:pPr>
        <w:keepNext w:val="0"/>
        <w:keepLines w:val="0"/>
        <w:pageBreakBefore w:val="0"/>
        <w:widowControl w:val="0"/>
        <w:kinsoku/>
        <w:wordWrap/>
        <w:overflowPunct/>
        <w:topLinePunct/>
        <w:autoSpaceDE w:val="0"/>
        <w:autoSpaceDN/>
        <w:bidi w:val="0"/>
        <w:spacing w:line="540" w:lineRule="exact"/>
        <w:ind w:firstLine="643" w:firstLineChars="200"/>
        <w:jc w:val="both"/>
        <w:textAlignment w:val="auto"/>
        <w:rPr>
          <w:rFonts w:hint="eastAsia" w:ascii="仿宋_GB2312" w:hAnsi="仿宋_GB2312" w:eastAsia="仿宋_GB2312" w:cs="仿宋_GB2312"/>
          <w:color w:val="auto"/>
          <w:sz w:val="32"/>
          <w:szCs w:val="32"/>
        </w:rPr>
      </w:pPr>
      <w:r>
        <w:rPr>
          <w:rFonts w:hint="default" w:ascii="Times New Roman" w:hAnsi="Times New Roman" w:eastAsia="仿宋_GB2312" w:cs="Times New Roman"/>
          <w:b/>
          <w:color w:val="000000" w:themeColor="text1"/>
          <w:sz w:val="32"/>
          <w:szCs w:val="32"/>
          <w14:textFill>
            <w14:solidFill>
              <w14:schemeClr w14:val="tx1"/>
            </w14:solidFill>
          </w14:textFill>
        </w:rPr>
        <w:t>本局认</w:t>
      </w:r>
      <w:r>
        <w:rPr>
          <w:rFonts w:hint="default" w:ascii="Times New Roman" w:hAnsi="Times New Roman" w:eastAsia="仿宋_GB2312" w:cs="Times New Roman"/>
          <w:b/>
          <w:color w:val="auto"/>
          <w:sz w:val="32"/>
          <w:szCs w:val="32"/>
        </w:rPr>
        <w:t>为</w:t>
      </w:r>
      <w:r>
        <w:rPr>
          <w:rFonts w:hint="default" w:ascii="Times New Roman" w:hAnsi="Times New Roman" w:eastAsia="仿宋_GB2312" w:cs="Times New Roman"/>
          <w:bCs/>
          <w:color w:val="auto"/>
          <w:sz w:val="32"/>
          <w:szCs w:val="32"/>
        </w:rPr>
        <w:t>，</w:t>
      </w:r>
      <w:r>
        <w:rPr>
          <w:rFonts w:hint="eastAsia" w:ascii="仿宋_GB2312" w:hAnsi="仿宋_GB2312" w:eastAsia="仿宋_GB2312" w:cs="仿宋_GB2312"/>
          <w:color w:val="auto"/>
          <w:sz w:val="32"/>
          <w:szCs w:val="32"/>
        </w:rPr>
        <w:t>当事人经营</w:t>
      </w:r>
      <w:r>
        <w:rPr>
          <w:rFonts w:hint="eastAsia" w:ascii="仿宋_GB2312" w:hAnsi="仿宋_GB2312" w:eastAsia="仿宋_GB2312" w:cs="仿宋_GB2312"/>
          <w:color w:val="auto"/>
          <w:sz w:val="32"/>
          <w:szCs w:val="32"/>
          <w:highlight w:val="none"/>
        </w:rPr>
        <w:t>美王</w:t>
      </w:r>
      <w:r>
        <w:rPr>
          <w:rFonts w:hint="eastAsia" w:ascii="仿宋_GB2312" w:hAnsi="仿宋_GB2312" w:eastAsia="仿宋_GB2312" w:cs="仿宋_GB2312"/>
          <w:color w:val="auto"/>
          <w:sz w:val="32"/>
          <w:szCs w:val="32"/>
          <w:highlight w:val="none"/>
          <w:vertAlign w:val="superscript"/>
        </w:rPr>
        <w:t>®</w:t>
      </w:r>
      <w:r>
        <w:rPr>
          <w:rFonts w:hint="eastAsia" w:ascii="仿宋_GB2312" w:hAnsi="仿宋_GB2312" w:eastAsia="仿宋_GB2312" w:cs="仿宋_GB2312"/>
          <w:color w:val="auto"/>
          <w:sz w:val="32"/>
          <w:szCs w:val="32"/>
          <w:highlight w:val="none"/>
        </w:rPr>
        <w:t>柔顺去屑洗发露</w:t>
      </w:r>
      <w:r>
        <w:rPr>
          <w:rFonts w:hint="eastAsia" w:ascii="仿宋_GB2312" w:hAnsi="仿宋_GB2312" w:eastAsia="仿宋_GB2312" w:cs="仿宋_GB2312"/>
          <w:color w:val="auto"/>
          <w:sz w:val="32"/>
          <w:szCs w:val="32"/>
          <w:highlight w:val="none"/>
          <w:lang w:eastAsia="zh-CN"/>
        </w:rPr>
        <w:t>和</w:t>
      </w:r>
      <w:r>
        <w:rPr>
          <w:rFonts w:hint="eastAsia" w:ascii="仿宋_GB2312" w:hAnsi="仿宋_GB2312" w:eastAsia="仿宋_GB2312" w:cs="仿宋_GB2312"/>
          <w:color w:val="auto"/>
          <w:sz w:val="32"/>
          <w:szCs w:val="32"/>
          <w:highlight w:val="none"/>
        </w:rPr>
        <w:t>清扬</w:t>
      </w:r>
      <w:r>
        <w:rPr>
          <w:rFonts w:hint="eastAsia" w:ascii="仿宋_GB2312" w:hAnsi="仿宋_GB2312" w:eastAsia="仿宋_GB2312" w:cs="仿宋_GB2312"/>
          <w:color w:val="auto"/>
          <w:sz w:val="32"/>
          <w:szCs w:val="32"/>
          <w:highlight w:val="none"/>
          <w:vertAlign w:val="superscript"/>
        </w:rPr>
        <w:t>®</w:t>
      </w:r>
      <w:r>
        <w:rPr>
          <w:rFonts w:hint="eastAsia" w:ascii="仿宋_GB2312" w:hAnsi="仿宋_GB2312" w:eastAsia="仿宋_GB2312" w:cs="仿宋_GB2312"/>
          <w:color w:val="auto"/>
          <w:sz w:val="32"/>
          <w:szCs w:val="32"/>
          <w:highlight w:val="none"/>
        </w:rPr>
        <w:t>男士去屑洗发露</w:t>
      </w:r>
      <w:r>
        <w:rPr>
          <w:rFonts w:hint="eastAsia" w:ascii="仿宋_GB2312" w:hAnsi="仿宋_GB2312" w:eastAsia="仿宋_GB2312" w:cs="仿宋_GB2312"/>
          <w:color w:val="auto"/>
          <w:sz w:val="32"/>
          <w:szCs w:val="32"/>
          <w:highlight w:val="none"/>
          <w:lang w:val="en-US" w:eastAsia="zh-CN"/>
        </w:rPr>
        <w:t>等</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highlight w:val="none"/>
          <w:lang w:val="en-US" w:eastAsia="zh-CN"/>
        </w:rPr>
        <w:t>种15包</w:t>
      </w:r>
      <w:r>
        <w:rPr>
          <w:rFonts w:hint="eastAsia" w:ascii="仿宋_GB2312" w:hAnsi="仿宋_GB2312" w:eastAsia="仿宋_GB2312" w:cs="仿宋_GB2312"/>
          <w:color w:val="auto"/>
          <w:sz w:val="32"/>
          <w:szCs w:val="32"/>
          <w:highlight w:val="none"/>
        </w:rPr>
        <w:t>超过限期使用日期</w:t>
      </w:r>
      <w:r>
        <w:rPr>
          <w:rFonts w:hint="eastAsia" w:ascii="仿宋_GB2312" w:hAnsi="仿宋_GB2312" w:eastAsia="仿宋_GB2312" w:cs="仿宋_GB2312"/>
          <w:color w:val="auto"/>
          <w:sz w:val="32"/>
          <w:szCs w:val="32"/>
          <w:highlight w:val="none"/>
          <w:lang w:eastAsia="zh-CN"/>
        </w:rPr>
        <w:t>的</w:t>
      </w:r>
      <w:r>
        <w:rPr>
          <w:rFonts w:hint="eastAsia" w:ascii="仿宋_GB2312" w:hAnsi="仿宋_GB2312" w:eastAsia="仿宋_GB2312" w:cs="仿宋_GB2312"/>
          <w:color w:val="auto"/>
          <w:sz w:val="32"/>
          <w:szCs w:val="32"/>
          <w:highlight w:val="none"/>
          <w:lang w:val="en-US" w:eastAsia="zh-CN"/>
        </w:rPr>
        <w:t>化妆品的</w:t>
      </w:r>
      <w:r>
        <w:rPr>
          <w:rFonts w:hint="eastAsia" w:ascii="仿宋_GB2312" w:hAnsi="仿宋_GB2312" w:eastAsia="仿宋_GB2312" w:cs="仿宋_GB2312"/>
          <w:color w:val="auto"/>
          <w:sz w:val="32"/>
          <w:szCs w:val="32"/>
          <w:highlight w:val="none"/>
        </w:rPr>
        <w:t>行为</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sz w:val="32"/>
          <w:szCs w:val="32"/>
        </w:rPr>
        <w:t>违反了《化妆品监督管理条例》第三十九条“化妆品生产经营者应当依照有关法律、法规的规定和化妆品标签标示的要求贮存、运输化妆品，定期检查并及时处理变质或者超过使用期限的化妆品。”的规定</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构成</w:t>
      </w:r>
      <w:r>
        <w:rPr>
          <w:rFonts w:hint="eastAsia" w:ascii="仿宋_GB2312" w:hAnsi="仿宋_GB2312" w:eastAsia="仿宋_GB2312" w:cs="仿宋_GB2312"/>
          <w:sz w:val="32"/>
          <w:szCs w:val="32"/>
        </w:rPr>
        <w:t>经营超过使用期限的化妆品的违法行为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依据</w:t>
      </w:r>
      <w:r>
        <w:rPr>
          <w:rStyle w:val="18"/>
          <w:rFonts w:hint="eastAsia" w:ascii="仿宋_GB2312" w:hAnsi="仿宋_GB2312" w:eastAsia="仿宋_GB2312" w:cs="仿宋_GB2312"/>
          <w:color w:val="auto"/>
          <w:kern w:val="2"/>
          <w:sz w:val="32"/>
          <w:szCs w:val="32"/>
        </w:rPr>
        <w:t>《化妆品监督管理条例》第六十条第五项“有下列情形之一的，由负责药品监督管理的部门没收违法所得、违法生产经营的化妆品和专门用于违法生产经营的原料、包装材料、工具、设备等物品；违法生产经营的化妆品货值金额不足1万元的，并处1万元以上5万元以下罚款；货值金额1万元以上的，并处货值金额5倍以上20倍以下罚款；情节严重的，责令停产停业、由备案部门取消备案或由原发证部门吊销化妆品许可证件，对违法单位的法定代表人或者主要负责人、直接负责人的主管人员和其他直接负责人员处以其上一年度从本单位取得收入的1倍以上3倍以下罚款，10年内禁止其从事化妆品生产经营活动；构成犯罪的，依法追究刑事责任：……（五）化妆品经营者擅自配制化妆品，或者经营变质、超过使用期限的化妆品；……”的规定</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本机关</w:t>
      </w:r>
      <w:r>
        <w:rPr>
          <w:rFonts w:hint="eastAsia" w:ascii="仿宋_GB2312" w:hAnsi="仿宋_GB2312" w:eastAsia="仿宋_GB2312" w:cs="仿宋_GB2312"/>
          <w:color w:val="auto"/>
          <w:sz w:val="32"/>
          <w:szCs w:val="32"/>
        </w:rPr>
        <w:t>应当</w:t>
      </w:r>
      <w:r>
        <w:rPr>
          <w:rStyle w:val="18"/>
          <w:rFonts w:hint="eastAsia" w:ascii="仿宋_GB2312" w:hAnsi="仿宋_GB2312" w:eastAsia="仿宋_GB2312" w:cs="仿宋_GB2312"/>
          <w:color w:val="auto"/>
          <w:kern w:val="2"/>
          <w:sz w:val="32"/>
          <w:szCs w:val="32"/>
          <w:highlight w:val="none"/>
        </w:rPr>
        <w:t>没收违法经营的化妆品</w:t>
      </w:r>
      <w:r>
        <w:rPr>
          <w:rStyle w:val="18"/>
          <w:rFonts w:hint="eastAsia" w:ascii="仿宋_GB2312" w:hAnsi="仿宋_GB2312" w:eastAsia="仿宋_GB2312" w:cs="仿宋_GB2312"/>
          <w:color w:val="auto"/>
          <w:kern w:val="2"/>
          <w:sz w:val="32"/>
          <w:szCs w:val="32"/>
          <w:highlight w:val="none"/>
          <w:lang w:eastAsia="zh-CN"/>
        </w:rPr>
        <w:t>，</w:t>
      </w:r>
      <w:r>
        <w:rPr>
          <w:rStyle w:val="18"/>
          <w:rFonts w:hint="eastAsia" w:ascii="仿宋_GB2312" w:hAnsi="仿宋_GB2312" w:eastAsia="仿宋_GB2312" w:cs="仿宋_GB2312"/>
          <w:color w:val="auto"/>
          <w:kern w:val="2"/>
          <w:sz w:val="32"/>
          <w:szCs w:val="32"/>
          <w:highlight w:val="none"/>
        </w:rPr>
        <w:t>并处1万元以上5万元以下罚款</w:t>
      </w:r>
      <w:r>
        <w:rPr>
          <w:rFonts w:hint="eastAsia" w:ascii="仿宋_GB2312" w:hAnsi="仿宋_GB2312" w:eastAsia="仿宋_GB2312" w:cs="仿宋_GB2312"/>
          <w:color w:val="auto"/>
          <w:sz w:val="32"/>
          <w:szCs w:val="32"/>
        </w:rPr>
        <w:t>。</w:t>
      </w:r>
    </w:p>
    <w:p w14:paraId="215B1802">
      <w:pPr>
        <w:keepNext w:val="0"/>
        <w:keepLines w:val="0"/>
        <w:pageBreakBefore w:val="0"/>
        <w:widowControl w:val="0"/>
        <w:kinsoku/>
        <w:wordWrap/>
        <w:overflowPunct/>
        <w:topLinePunct/>
        <w:autoSpaceDE w:val="0"/>
        <w:autoSpaceDN/>
        <w:bidi w:val="0"/>
        <w:spacing w:line="540" w:lineRule="exact"/>
        <w:ind w:firstLine="643" w:firstLineChars="200"/>
        <w:jc w:val="both"/>
        <w:textAlignment w:val="auto"/>
        <w:rPr>
          <w:rFonts w:hint="eastAsia" w:ascii="仿宋_GB2312" w:hAnsi="仿宋_GB2312" w:eastAsia="仿宋_GB2312" w:cs="仿宋_GB2312"/>
          <w:color w:val="auto"/>
          <w:sz w:val="32"/>
          <w:szCs w:val="32"/>
          <w:highlight w:val="none"/>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w:rPr>
        <w:t>本局认为，</w:t>
      </w:r>
      <w:r>
        <w:rPr>
          <w:rFonts w:hint="eastAsia" w:ascii="仿宋_GB2312" w:hAnsi="仿宋_GB2312" w:eastAsia="仿宋_GB2312" w:cs="仿宋_GB2312"/>
          <w:color w:val="000000" w:themeColor="text1"/>
          <w:sz w:val="32"/>
          <w:szCs w:val="32"/>
          <w14:textFill>
            <w14:solidFill>
              <w14:schemeClr w14:val="tx1"/>
            </w14:solidFill>
          </w14:textFill>
        </w:rPr>
        <w:t>当事人</w:t>
      </w:r>
      <w:r>
        <w:rPr>
          <w:rFonts w:hint="eastAsia" w:ascii="仿宋_GB2312" w:hAnsi="仿宋_GB2312" w:eastAsia="仿宋_GB2312" w:cs="仿宋_GB2312"/>
          <w:color w:val="auto"/>
          <w:sz w:val="32"/>
          <w:szCs w:val="32"/>
          <w:highlight w:val="none"/>
          <w:lang w:val="en-US" w:eastAsia="zh-CN"/>
        </w:rPr>
        <w:t>购进化妆品时</w:t>
      </w:r>
      <w:r>
        <w:rPr>
          <w:rFonts w:hint="eastAsia" w:ascii="仿宋_GB2312" w:hAnsi="仿宋_GB2312" w:eastAsia="仿宋_GB2312" w:cs="仿宋_GB2312"/>
          <w:color w:val="auto"/>
          <w:sz w:val="32"/>
          <w:szCs w:val="32"/>
          <w:highlight w:val="none"/>
        </w:rPr>
        <w:t>未查验并留存化妆品的出厂检验合格证明及进货票据</w:t>
      </w:r>
      <w:r>
        <w:rPr>
          <w:rFonts w:hint="eastAsia" w:ascii="仿宋_GB2312" w:hAnsi="仿宋_GB2312" w:eastAsia="仿宋_GB2312" w:cs="仿宋_GB2312"/>
          <w:color w:val="auto"/>
          <w:sz w:val="32"/>
          <w:szCs w:val="32"/>
        </w:rPr>
        <w:t>的行为</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sz w:val="32"/>
          <w:szCs w:val="32"/>
        </w:rPr>
        <w:t>违反了《化妆品监督管理条例》第三十八条第一款“化妆品经营者应当建立并执行进货查验记录制度，查验供货者的市场主体登记证明、化妆品注册或者备案情况、产品出厂检验合格证明，如实记录并保存相关凭证。记录和凭证保存期限应当符合本条例第三十一条第一款的规定。”</w:t>
      </w:r>
      <w:r>
        <w:rPr>
          <w:rFonts w:hint="eastAsia" w:ascii="仿宋_GB2312" w:hAnsi="仿宋_GB2312" w:eastAsia="仿宋_GB2312" w:cs="仿宋_GB2312"/>
          <w:color w:val="auto"/>
          <w:sz w:val="32"/>
          <w:szCs w:val="32"/>
        </w:rPr>
        <w:t>的规定</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构成</w:t>
      </w:r>
      <w:r>
        <w:rPr>
          <w:rFonts w:hint="eastAsia" w:ascii="仿宋_GB2312" w:hAnsi="仿宋_GB2312" w:eastAsia="仿宋_GB2312" w:cs="仿宋_GB2312"/>
          <w:color w:val="auto"/>
          <w:sz w:val="32"/>
          <w:szCs w:val="32"/>
        </w:rPr>
        <w:t>经营化妆品未建立并执</w:t>
      </w:r>
      <w:r>
        <w:rPr>
          <w:rFonts w:hint="eastAsia" w:ascii="仿宋_GB2312" w:hAnsi="仿宋_GB2312" w:eastAsia="仿宋_GB2312" w:cs="仿宋_GB2312"/>
          <w:sz w:val="32"/>
          <w:szCs w:val="32"/>
        </w:rPr>
        <w:t>行进货查验记录制度的违法行为</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依据</w:t>
      </w:r>
      <w:r>
        <w:rPr>
          <w:rFonts w:hint="eastAsia" w:ascii="仿宋_GB2312" w:hAnsi="仿宋_GB2312" w:eastAsia="仿宋_GB2312" w:cs="仿宋_GB2312"/>
          <w:color w:val="auto"/>
          <w:w w:val="98"/>
          <w:sz w:val="32"/>
          <w:szCs w:val="32"/>
        </w:rPr>
        <w:t>《化妆品监督管理条例》第六十二条第一款第二项“有下列情形之一的，由负责药品监督管理的部门责令改正，给予警告，并处1万元以上3万元以下罚款；情节严重的，责令停产停业，并处3万元以上5万元以下罚款，对违法单位的法定代表人或者主要负责人、直接负责的主管人员和其他直接责任人员处1万元以上3万元以下罚款：……（二）未依照本条例规定建立并执行进货查验记录制度、产品销售记录制度；……”的规定</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本机关应</w:t>
      </w:r>
      <w:r>
        <w:rPr>
          <w:rFonts w:hint="eastAsia" w:ascii="仿宋_GB2312" w:hAnsi="仿宋_GB2312" w:eastAsia="仿宋_GB2312" w:cs="仿宋_GB2312"/>
          <w:color w:val="auto"/>
          <w:sz w:val="32"/>
          <w:szCs w:val="32"/>
          <w:highlight w:val="none"/>
          <w:lang w:val="en-US" w:eastAsia="zh-CN"/>
        </w:rPr>
        <w:t>当</w:t>
      </w:r>
      <w:r>
        <w:rPr>
          <w:rFonts w:hint="eastAsia" w:ascii="仿宋_GB2312" w:hAnsi="仿宋_GB2312" w:eastAsia="仿宋_GB2312" w:cs="仿宋_GB2312"/>
          <w:color w:val="auto"/>
          <w:sz w:val="32"/>
          <w:szCs w:val="32"/>
          <w:highlight w:val="none"/>
        </w:rPr>
        <w:t>责令当事人立即</w:t>
      </w:r>
      <w:r>
        <w:rPr>
          <w:rFonts w:hint="eastAsia" w:ascii="仿宋_GB2312" w:hAnsi="仿宋_GB2312" w:eastAsia="仿宋_GB2312" w:cs="仿宋_GB2312"/>
          <w:color w:val="auto"/>
          <w:sz w:val="32"/>
          <w:szCs w:val="32"/>
          <w:highlight w:val="none"/>
          <w:lang w:val="en-US" w:eastAsia="zh-CN"/>
        </w:rPr>
        <w:t>改正</w:t>
      </w:r>
      <w:r>
        <w:rPr>
          <w:rFonts w:hint="eastAsia" w:ascii="仿宋_GB2312" w:hAnsi="仿宋_GB2312" w:eastAsia="仿宋_GB2312" w:cs="仿宋_GB2312"/>
          <w:color w:val="auto"/>
          <w:sz w:val="32"/>
          <w:szCs w:val="32"/>
          <w:highlight w:val="none"/>
        </w:rPr>
        <w:t>违法行为，</w:t>
      </w:r>
      <w:r>
        <w:rPr>
          <w:rFonts w:hint="eastAsia" w:ascii="仿宋_GB2312" w:hAnsi="仿宋_GB2312" w:eastAsia="仿宋_GB2312" w:cs="仿宋_GB2312"/>
          <w:color w:val="auto"/>
          <w:w w:val="98"/>
          <w:sz w:val="32"/>
          <w:szCs w:val="32"/>
        </w:rPr>
        <w:t>给予警告，并处1万元以上3万元以下罚款</w:t>
      </w:r>
      <w:r>
        <w:rPr>
          <w:rFonts w:hint="eastAsia" w:ascii="仿宋_GB2312" w:hAnsi="仿宋_GB2312" w:eastAsia="仿宋_GB2312" w:cs="仿宋_GB2312"/>
          <w:color w:val="auto"/>
          <w:sz w:val="32"/>
          <w:szCs w:val="32"/>
          <w:highlight w:val="none"/>
        </w:rPr>
        <w:t>。</w:t>
      </w:r>
    </w:p>
    <w:p w14:paraId="3BF31B09">
      <w:pPr>
        <w:keepNext w:val="0"/>
        <w:keepLines w:val="0"/>
        <w:pageBreakBefore w:val="0"/>
        <w:widowControl w:val="0"/>
        <w:kinsoku/>
        <w:wordWrap/>
        <w:overflowPunct w:val="0"/>
        <w:topLinePunct/>
        <w:autoSpaceDE w:val="0"/>
        <w:autoSpaceDN w:val="0"/>
        <w:bidi w:val="0"/>
        <w:adjustRightInd/>
        <w:snapToGrid/>
        <w:spacing w:line="540" w:lineRule="exact"/>
        <w:ind w:firstLine="640" w:firstLineChars="200"/>
        <w:jc w:val="both"/>
        <w:textAlignment w:val="auto"/>
        <w:rPr>
          <w:rStyle w:val="18"/>
          <w:rFonts w:hint="eastAsia" w:ascii="仿宋_GB2312" w:hAnsi="仿宋_GB2312" w:eastAsia="仿宋_GB2312" w:cs="仿宋_GB2312"/>
          <w:color w:val="auto"/>
          <w:kern w:val="2"/>
          <w:sz w:val="32"/>
          <w:szCs w:val="32"/>
        </w:rPr>
      </w:pPr>
      <w:r>
        <w:rPr>
          <w:rFonts w:hint="eastAsia" w:ascii="仿宋_GB2312" w:hAnsi="仿宋_GB2312" w:eastAsia="仿宋_GB2312" w:cs="仿宋_GB2312"/>
          <w:color w:val="auto"/>
          <w:kern w:val="2"/>
          <w:sz w:val="32"/>
          <w:szCs w:val="32"/>
          <w:lang w:eastAsia="zh-CN"/>
        </w:rPr>
        <w:t>在</w:t>
      </w:r>
      <w:r>
        <w:rPr>
          <w:rFonts w:hint="eastAsia" w:ascii="仿宋_GB2312" w:hAnsi="仿宋_GB2312" w:eastAsia="仿宋_GB2312" w:cs="仿宋_GB2312"/>
          <w:color w:val="auto"/>
          <w:kern w:val="2"/>
          <w:sz w:val="32"/>
          <w:szCs w:val="32"/>
        </w:rPr>
        <w:t>本案调查过程中</w:t>
      </w:r>
      <w:r>
        <w:rPr>
          <w:rFonts w:hint="eastAsia" w:ascii="仿宋_GB2312" w:hAnsi="仿宋_GB2312" w:eastAsia="仿宋_GB2312" w:cs="仿宋_GB2312"/>
          <w:color w:val="auto"/>
          <w:kern w:val="2"/>
          <w:sz w:val="32"/>
          <w:szCs w:val="32"/>
          <w:lang w:eastAsia="zh-CN"/>
        </w:rPr>
        <w:t>，当事人</w:t>
      </w:r>
      <w:r>
        <w:rPr>
          <w:rFonts w:hint="eastAsia" w:ascii="仿宋_GB2312" w:hAnsi="仿宋_GB2312" w:eastAsia="仿宋_GB2312" w:cs="仿宋_GB2312"/>
          <w:color w:val="auto"/>
          <w:kern w:val="2"/>
          <w:sz w:val="32"/>
          <w:szCs w:val="32"/>
          <w:lang w:val="en-US" w:eastAsia="zh-CN"/>
        </w:rPr>
        <w:t>经营</w:t>
      </w:r>
      <w:r>
        <w:rPr>
          <w:rFonts w:hint="eastAsia" w:ascii="仿宋_GB2312" w:hAnsi="仿宋_GB2312" w:eastAsia="仿宋_GB2312" w:cs="仿宋_GB2312"/>
          <w:color w:val="auto"/>
          <w:sz w:val="32"/>
          <w:szCs w:val="32"/>
          <w:highlight w:val="none"/>
        </w:rPr>
        <w:t>超过使用期限</w:t>
      </w:r>
      <w:r>
        <w:rPr>
          <w:rFonts w:hint="eastAsia" w:ascii="仿宋_GB2312" w:hAnsi="仿宋_GB2312" w:eastAsia="仿宋_GB2312" w:cs="仿宋_GB2312"/>
          <w:color w:val="auto"/>
          <w:kern w:val="2"/>
          <w:sz w:val="32"/>
          <w:szCs w:val="32"/>
          <w:lang w:eastAsia="zh-CN"/>
        </w:rPr>
        <w:t>的化妆品及未建立并执行化妆品进货查验记录制度的行为，存在主观过错；</w:t>
      </w:r>
      <w:r>
        <w:rPr>
          <w:rFonts w:hint="eastAsia" w:ascii="仿宋_GB2312" w:hAnsi="仿宋_GB2312" w:eastAsia="仿宋_GB2312" w:cs="仿宋_GB2312"/>
          <w:color w:val="auto"/>
          <w:kern w:val="2"/>
          <w:sz w:val="32"/>
          <w:szCs w:val="32"/>
          <w:lang w:val="en-US" w:eastAsia="zh-CN"/>
        </w:rPr>
        <w:t>当事人</w:t>
      </w:r>
      <w:r>
        <w:rPr>
          <w:rFonts w:hint="eastAsia" w:ascii="仿宋_GB2312" w:hAnsi="仿宋_GB2312" w:eastAsia="仿宋_GB2312" w:cs="仿宋_GB2312"/>
          <w:color w:val="auto"/>
          <w:kern w:val="2"/>
          <w:sz w:val="32"/>
          <w:szCs w:val="32"/>
        </w:rPr>
        <w:t>积极配合</w:t>
      </w:r>
      <w:r>
        <w:rPr>
          <w:rFonts w:hint="eastAsia" w:ascii="仿宋_GB2312" w:hAnsi="仿宋_GB2312" w:eastAsia="仿宋_GB2312" w:cs="仿宋_GB2312"/>
          <w:color w:val="auto"/>
          <w:kern w:val="2"/>
          <w:sz w:val="32"/>
          <w:szCs w:val="32"/>
          <w:lang w:eastAsia="zh-CN"/>
        </w:rPr>
        <w:t>调查</w:t>
      </w:r>
      <w:r>
        <w:rPr>
          <w:rFonts w:hint="eastAsia" w:ascii="仿宋_GB2312" w:hAnsi="仿宋_GB2312" w:eastAsia="仿宋_GB2312" w:cs="仿宋_GB2312"/>
          <w:color w:val="auto"/>
          <w:kern w:val="2"/>
          <w:sz w:val="32"/>
          <w:szCs w:val="32"/>
        </w:rPr>
        <w:t>，</w:t>
      </w:r>
      <w:r>
        <w:rPr>
          <w:rFonts w:hint="eastAsia" w:ascii="仿宋_GB2312" w:hAnsi="仿宋_GB2312" w:eastAsia="仿宋_GB2312" w:cs="仿宋_GB2312"/>
          <w:color w:val="auto"/>
          <w:kern w:val="2"/>
          <w:sz w:val="32"/>
          <w:szCs w:val="32"/>
          <w:lang w:eastAsia="zh-CN"/>
        </w:rPr>
        <w:t>认错</w:t>
      </w:r>
      <w:r>
        <w:rPr>
          <w:rFonts w:hint="eastAsia" w:ascii="仿宋_GB2312" w:hAnsi="仿宋_GB2312" w:eastAsia="仿宋_GB2312" w:cs="仿宋_GB2312"/>
          <w:bCs/>
          <w:color w:val="auto"/>
          <w:sz w:val="32"/>
          <w:szCs w:val="32"/>
        </w:rPr>
        <w:t>态度良好，对存在的问题进行了积极整改，并提交整改报告1份</w:t>
      </w:r>
      <w:r>
        <w:rPr>
          <w:rFonts w:hint="eastAsia" w:ascii="仿宋_GB2312" w:hAnsi="仿宋_GB2312" w:eastAsia="仿宋_GB2312" w:cs="仿宋_GB2312"/>
          <w:bCs/>
          <w:color w:val="auto"/>
          <w:sz w:val="32"/>
          <w:szCs w:val="32"/>
          <w:lang w:eastAsia="zh-CN"/>
        </w:rPr>
        <w:t>。</w:t>
      </w:r>
      <w:r>
        <w:rPr>
          <w:rFonts w:hint="eastAsia" w:ascii="仿宋_GB2312" w:hAnsi="仿宋_GB2312" w:eastAsia="仿宋_GB2312" w:cs="仿宋_GB2312"/>
          <w:color w:val="auto"/>
          <w:sz w:val="32"/>
          <w:szCs w:val="32"/>
          <w:highlight w:val="none"/>
        </w:rPr>
        <w:t>截至目前，</w:t>
      </w:r>
      <w:r>
        <w:rPr>
          <w:rFonts w:hint="eastAsia" w:ascii="仿宋_GB2312" w:hAnsi="仿宋_GB2312" w:eastAsia="仿宋_GB2312" w:cs="仿宋_GB2312"/>
          <w:bCs/>
          <w:color w:val="auto"/>
          <w:sz w:val="32"/>
          <w:szCs w:val="32"/>
          <w:highlight w:val="none"/>
        </w:rPr>
        <w:t>我局及</w:t>
      </w:r>
      <w:r>
        <w:rPr>
          <w:rFonts w:hint="eastAsia" w:ascii="仿宋_GB2312" w:hAnsi="仿宋_GB2312" w:eastAsia="仿宋_GB2312" w:cs="仿宋_GB2312"/>
          <w:color w:val="auto"/>
          <w:kern w:val="2"/>
          <w:sz w:val="32"/>
          <w:szCs w:val="32"/>
          <w:highlight w:val="none"/>
        </w:rPr>
        <w:t>当事人均未收到消费者关于购买和使用超过使用期限</w:t>
      </w:r>
      <w:r>
        <w:rPr>
          <w:rFonts w:hint="eastAsia" w:ascii="仿宋_GB2312" w:hAnsi="仿宋_GB2312" w:eastAsia="仿宋_GB2312" w:cs="仿宋_GB2312"/>
          <w:color w:val="auto"/>
          <w:kern w:val="2"/>
          <w:sz w:val="32"/>
          <w:szCs w:val="32"/>
        </w:rPr>
        <w:t>的化妆品的投诉举报</w:t>
      </w:r>
      <w:r>
        <w:rPr>
          <w:rFonts w:hint="eastAsia" w:ascii="仿宋_GB2312" w:hAnsi="仿宋_GB2312" w:eastAsia="仿宋_GB2312" w:cs="仿宋_GB2312"/>
          <w:color w:val="auto"/>
          <w:kern w:val="2"/>
          <w:sz w:val="32"/>
          <w:szCs w:val="32"/>
          <w:lang w:eastAsia="zh-CN"/>
        </w:rPr>
        <w:t>，</w:t>
      </w:r>
      <w:r>
        <w:rPr>
          <w:rFonts w:hint="eastAsia" w:ascii="仿宋_GB2312" w:hAnsi="仿宋_GB2312" w:eastAsia="仿宋_GB2312" w:cs="仿宋_GB2312"/>
          <w:bCs/>
          <w:color w:val="auto"/>
          <w:sz w:val="32"/>
          <w:szCs w:val="32"/>
          <w:highlight w:val="none"/>
          <w:lang w:eastAsia="zh-CN"/>
        </w:rPr>
        <w:t>未</w:t>
      </w:r>
      <w:r>
        <w:rPr>
          <w:rFonts w:hint="eastAsia" w:ascii="仿宋_GB2312" w:hAnsi="仿宋_GB2312" w:eastAsia="仿宋_GB2312" w:cs="仿宋_GB2312"/>
          <w:color w:val="auto"/>
          <w:sz w:val="32"/>
          <w:szCs w:val="32"/>
          <w:highlight w:val="none"/>
        </w:rPr>
        <w:t>产生实质性的社会危害</w:t>
      </w:r>
      <w:r>
        <w:rPr>
          <w:rFonts w:hint="eastAsia" w:ascii="仿宋_GB2312" w:hAnsi="仿宋_GB2312" w:eastAsia="仿宋_GB2312" w:cs="仿宋_GB2312"/>
          <w:color w:val="auto"/>
          <w:sz w:val="32"/>
          <w:szCs w:val="32"/>
          <w:highlight w:val="none"/>
          <w:lang w:val="en-US" w:eastAsia="zh-CN"/>
        </w:rPr>
        <w:t>后果；</w:t>
      </w:r>
      <w:r>
        <w:rPr>
          <w:rFonts w:hint="eastAsia" w:ascii="仿宋_GB2312" w:hAnsi="仿宋_GB2312" w:eastAsia="仿宋_GB2312" w:cs="仿宋_GB2312"/>
          <w:bCs/>
          <w:color w:val="auto"/>
          <w:sz w:val="32"/>
          <w:szCs w:val="32"/>
          <w:highlight w:val="none"/>
        </w:rPr>
        <w:t>涉案化妆品的货值金额较少（</w:t>
      </w:r>
      <w:r>
        <w:rPr>
          <w:rFonts w:hint="eastAsia" w:ascii="仿宋_GB2312" w:hAnsi="仿宋_GB2312" w:eastAsia="仿宋_GB2312" w:cs="仿宋_GB2312"/>
          <w:bCs/>
          <w:color w:val="auto"/>
          <w:sz w:val="32"/>
          <w:szCs w:val="32"/>
          <w:highlight w:val="none"/>
          <w:lang w:val="en-US" w:eastAsia="zh-CN"/>
        </w:rPr>
        <w:t>7.5</w:t>
      </w:r>
      <w:r>
        <w:rPr>
          <w:rFonts w:hint="eastAsia" w:ascii="仿宋_GB2312" w:hAnsi="仿宋_GB2312" w:eastAsia="仿宋_GB2312" w:cs="仿宋_GB2312"/>
          <w:bCs/>
          <w:color w:val="auto"/>
          <w:sz w:val="32"/>
          <w:szCs w:val="32"/>
          <w:highlight w:val="none"/>
        </w:rPr>
        <w:t>元）</w:t>
      </w:r>
      <w:r>
        <w:rPr>
          <w:rFonts w:hint="eastAsia" w:ascii="仿宋_GB2312" w:hAnsi="仿宋_GB2312" w:eastAsia="仿宋_GB2312" w:cs="仿宋_GB2312"/>
          <w:bCs/>
          <w:color w:val="auto"/>
          <w:sz w:val="32"/>
          <w:szCs w:val="32"/>
          <w:lang w:val="en-US" w:eastAsia="zh-CN"/>
        </w:rPr>
        <w:t>。</w:t>
      </w:r>
      <w:r>
        <w:rPr>
          <w:rFonts w:hint="eastAsia" w:ascii="仿宋_GB2312" w:hAnsi="仿宋_GB2312" w:eastAsia="仿宋_GB2312" w:cs="仿宋_GB2312"/>
          <w:bCs/>
          <w:color w:val="auto"/>
          <w:sz w:val="32"/>
          <w:szCs w:val="32"/>
        </w:rPr>
        <w:t>当事人</w:t>
      </w:r>
      <w:r>
        <w:rPr>
          <w:rFonts w:hint="eastAsia" w:ascii="仿宋_GB2312" w:hAnsi="仿宋_GB2312" w:eastAsia="仿宋_GB2312" w:cs="仿宋_GB2312"/>
          <w:color w:val="auto"/>
          <w:kern w:val="2"/>
          <w:sz w:val="32"/>
          <w:szCs w:val="32"/>
        </w:rPr>
        <w:t>在</w:t>
      </w:r>
      <w:r>
        <w:rPr>
          <w:rFonts w:hint="eastAsia" w:ascii="仿宋_GB2312" w:hAnsi="仿宋_GB2312" w:eastAsia="仿宋_GB2312" w:cs="仿宋_GB2312"/>
          <w:color w:val="auto"/>
          <w:kern w:val="2"/>
          <w:sz w:val="32"/>
          <w:szCs w:val="32"/>
          <w:lang w:val="en-US" w:eastAsia="zh-CN"/>
        </w:rPr>
        <w:t>2023年8月因经营超过保质期的食品被我局处罚过一次，不属于初次违法。</w:t>
      </w:r>
      <w:r>
        <w:rPr>
          <w:rFonts w:hint="eastAsia" w:ascii="仿宋_GB2312" w:hAnsi="仿宋_GB2312" w:eastAsia="仿宋_GB2312" w:cs="仿宋_GB2312"/>
          <w:color w:val="auto"/>
          <w:kern w:val="2"/>
          <w:sz w:val="32"/>
          <w:szCs w:val="32"/>
        </w:rPr>
        <w:t>根据违法事实、性质、情节和社会危害程度，为保护市场主体，本着过罚相当、行政处罚与教育相结合、综合裁量、</w:t>
      </w:r>
      <w:r>
        <w:rPr>
          <w:rFonts w:hint="eastAsia" w:ascii="仿宋_GB2312" w:hAnsi="仿宋_GB2312" w:eastAsia="仿宋_GB2312" w:cs="仿宋_GB2312"/>
          <w:color w:val="auto"/>
          <w:sz w:val="32"/>
          <w:szCs w:val="32"/>
        </w:rPr>
        <w:t>包容审慎</w:t>
      </w:r>
      <w:r>
        <w:rPr>
          <w:rFonts w:hint="eastAsia" w:ascii="仿宋_GB2312" w:hAnsi="仿宋_GB2312" w:eastAsia="仿宋_GB2312" w:cs="仿宋_GB2312"/>
          <w:color w:val="auto"/>
          <w:kern w:val="2"/>
          <w:sz w:val="32"/>
          <w:szCs w:val="32"/>
        </w:rPr>
        <w:t>的原则，依据</w:t>
      </w:r>
      <w:r>
        <w:rPr>
          <w:rFonts w:hint="eastAsia" w:ascii="仿宋_GB2312" w:hAnsi="仿宋_GB2312" w:eastAsia="仿宋_GB2312" w:cs="仿宋_GB2312"/>
          <w:bCs/>
          <w:color w:val="auto"/>
          <w:sz w:val="32"/>
          <w:szCs w:val="32"/>
        </w:rPr>
        <w:t>国家市场监管总局《关于规范市场监督管理行政处罚裁量权的指导意见》第十四条第二、三项“有下列情形之一的，可以依法从轻或者减轻行政处罚：</w:t>
      </w:r>
      <w:r>
        <w:rPr>
          <w:rFonts w:hint="eastAsia" w:ascii="仿宋_GB2312" w:hAnsi="仿宋_GB2312" w:eastAsia="仿宋_GB2312" w:cs="仿宋_GB2312"/>
          <w:color w:val="auto"/>
          <w:kern w:val="2"/>
          <w:sz w:val="32"/>
          <w:szCs w:val="32"/>
        </w:rPr>
        <w:t>……</w:t>
      </w:r>
      <w:r>
        <w:rPr>
          <w:rFonts w:hint="eastAsia" w:ascii="仿宋_GB2312" w:hAnsi="仿宋_GB2312" w:eastAsia="仿宋_GB2312" w:cs="仿宋_GB2312"/>
          <w:bCs/>
          <w:color w:val="auto"/>
          <w:sz w:val="32"/>
          <w:szCs w:val="32"/>
        </w:rPr>
        <w:t>（二）积极配合市场监管部</w:t>
      </w:r>
      <w:r>
        <w:rPr>
          <w:rFonts w:hint="eastAsia" w:ascii="仿宋_GB2312" w:hAnsi="仿宋_GB2312" w:eastAsia="仿宋_GB2312" w:cs="仿宋_GB2312"/>
          <w:color w:val="auto"/>
          <w:kern w:val="2"/>
          <w:sz w:val="32"/>
          <w:szCs w:val="32"/>
        </w:rPr>
        <w:t>门调查并主动提供证据材料的；（三）违法行为轻微，社会危害性较小的；……</w:t>
      </w:r>
      <w:r>
        <w:rPr>
          <w:rFonts w:hint="eastAsia" w:ascii="仿宋_GB2312" w:hAnsi="仿宋_GB2312" w:eastAsia="仿宋_GB2312" w:cs="仿宋_GB2312"/>
          <w:bCs/>
          <w:color w:val="auto"/>
          <w:sz w:val="32"/>
          <w:szCs w:val="32"/>
        </w:rPr>
        <w:t>”的规定，</w:t>
      </w:r>
      <w:r>
        <w:rPr>
          <w:rFonts w:hint="eastAsia" w:ascii="仿宋_GB2312" w:hAnsi="仿宋_GB2312" w:eastAsia="仿宋_GB2312" w:cs="仿宋_GB2312"/>
          <w:color w:val="auto"/>
          <w:sz w:val="32"/>
          <w:szCs w:val="32"/>
          <w:highlight w:val="none"/>
          <w:lang w:val="en-US" w:eastAsia="zh-CN"/>
        </w:rPr>
        <w:t>我局决定</w:t>
      </w:r>
      <w:r>
        <w:rPr>
          <w:rFonts w:hint="eastAsia" w:ascii="仿宋_GB2312" w:hAnsi="仿宋_GB2312" w:eastAsia="仿宋_GB2312" w:cs="仿宋_GB2312"/>
          <w:bCs/>
          <w:color w:val="auto"/>
          <w:sz w:val="32"/>
          <w:szCs w:val="32"/>
        </w:rPr>
        <w:t>对当事人</w:t>
      </w:r>
      <w:r>
        <w:rPr>
          <w:rStyle w:val="18"/>
          <w:rFonts w:hint="eastAsia" w:ascii="仿宋_GB2312" w:hAnsi="仿宋_GB2312" w:eastAsia="仿宋_GB2312" w:cs="仿宋_GB2312"/>
          <w:color w:val="auto"/>
          <w:kern w:val="2"/>
          <w:sz w:val="32"/>
          <w:szCs w:val="32"/>
        </w:rPr>
        <w:t>经营超过使用期限的化妆品和</w:t>
      </w:r>
      <w:r>
        <w:rPr>
          <w:rStyle w:val="18"/>
          <w:rFonts w:hint="eastAsia" w:ascii="仿宋_GB2312" w:hAnsi="仿宋_GB2312" w:eastAsia="仿宋_GB2312" w:cs="仿宋_GB2312"/>
          <w:color w:val="auto"/>
          <w:kern w:val="2"/>
          <w:sz w:val="32"/>
          <w:szCs w:val="32"/>
          <w:lang w:val="en-US" w:eastAsia="zh-CN"/>
        </w:rPr>
        <w:t>经营化妆品</w:t>
      </w:r>
      <w:r>
        <w:rPr>
          <w:rFonts w:hint="eastAsia" w:ascii="仿宋_GB2312" w:hAnsi="仿宋_GB2312" w:eastAsia="仿宋_GB2312" w:cs="仿宋_GB2312"/>
          <w:color w:val="auto"/>
          <w:sz w:val="32"/>
          <w:szCs w:val="32"/>
        </w:rPr>
        <w:t>未建立并执行进货查验记录制度</w:t>
      </w:r>
      <w:r>
        <w:rPr>
          <w:rStyle w:val="18"/>
          <w:rFonts w:hint="eastAsia" w:ascii="仿宋_GB2312" w:hAnsi="仿宋_GB2312" w:eastAsia="仿宋_GB2312" w:cs="仿宋_GB2312"/>
          <w:color w:val="auto"/>
          <w:kern w:val="2"/>
          <w:sz w:val="32"/>
          <w:szCs w:val="32"/>
        </w:rPr>
        <w:t>的违法行为给予减轻行政处罚。</w:t>
      </w:r>
    </w:p>
    <w:p w14:paraId="6344A92B">
      <w:pPr>
        <w:keepNext w:val="0"/>
        <w:keepLines w:val="0"/>
        <w:pageBreakBefore w:val="0"/>
        <w:widowControl w:val="0"/>
        <w:kinsoku/>
        <w:wordWrap/>
        <w:overflowPunct w:val="0"/>
        <w:topLinePunct/>
        <w:autoSpaceDE w:val="0"/>
        <w:autoSpaceDN w:val="0"/>
        <w:bidi w:val="0"/>
        <w:adjustRightInd/>
        <w:snapToGrid/>
        <w:spacing w:line="540" w:lineRule="exact"/>
        <w:ind w:firstLine="640" w:firstLineChars="200"/>
        <w:jc w:val="both"/>
        <w:textAlignment w:val="auto"/>
        <w:rPr>
          <w:rFonts w:hint="eastAsia" w:ascii="仿宋_GB2312" w:hAnsi="仿宋_GB2312" w:eastAsia="仿宋_GB2312" w:cs="仿宋_GB2312"/>
          <w:color w:val="FF0000"/>
          <w:sz w:val="32"/>
          <w:szCs w:val="32"/>
        </w:rPr>
      </w:pPr>
      <w:r>
        <w:rPr>
          <w:rFonts w:hint="eastAsia" w:ascii="仿宋_GB2312" w:hAnsi="仿宋_GB2312" w:eastAsia="仿宋_GB2312" w:cs="仿宋_GB2312"/>
          <w:color w:val="auto"/>
          <w:sz w:val="32"/>
          <w:szCs w:val="32"/>
        </w:rPr>
        <w:t>参照《新疆维吾尔自治区 新疆生产建设兵团化妆品监督管理行政处罚裁量</w:t>
      </w:r>
      <w:r>
        <w:rPr>
          <w:rFonts w:hint="eastAsia" w:ascii="仿宋_GB2312" w:hAnsi="仿宋_GB2312" w:eastAsia="仿宋_GB2312" w:cs="仿宋_GB2312"/>
          <w:color w:val="auto"/>
          <w:sz w:val="32"/>
          <w:szCs w:val="32"/>
          <w:highlight w:val="none"/>
        </w:rPr>
        <w:t>基准</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2024版</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rPr>
        <w:t>—化妆品2——违法行为“有下列情形之一的：</w:t>
      </w:r>
      <w:r>
        <w:rPr>
          <w:rFonts w:hint="eastAsia" w:ascii="仿宋_GB2312" w:hAnsi="仿宋_GB2312" w:eastAsia="仿宋_GB2312" w:cs="仿宋_GB2312"/>
          <w:color w:val="auto"/>
          <w:kern w:val="2"/>
          <w:sz w:val="32"/>
          <w:szCs w:val="32"/>
        </w:rPr>
        <w:t>……</w:t>
      </w:r>
      <w:r>
        <w:rPr>
          <w:rFonts w:hint="eastAsia" w:ascii="仿宋_GB2312" w:hAnsi="仿宋_GB2312" w:eastAsia="仿宋_GB2312" w:cs="仿宋_GB2312"/>
          <w:color w:val="auto"/>
          <w:sz w:val="32"/>
          <w:szCs w:val="32"/>
        </w:rPr>
        <w:t>（五）化妆品经营者擅自配制化妆品，或者经营变质、超过使用期限的化妆品；</w:t>
      </w:r>
      <w:r>
        <w:rPr>
          <w:rFonts w:hint="eastAsia" w:ascii="仿宋_GB2312" w:hAnsi="仿宋_GB2312" w:eastAsia="仿宋_GB2312" w:cs="仿宋_GB2312"/>
          <w:color w:val="auto"/>
          <w:kern w:val="2"/>
          <w:sz w:val="32"/>
          <w:szCs w:val="32"/>
        </w:rPr>
        <w:t>……</w:t>
      </w:r>
      <w:r>
        <w:rPr>
          <w:rFonts w:hint="eastAsia" w:ascii="仿宋_GB2312" w:hAnsi="仿宋_GB2312" w:eastAsia="仿宋_GB2312" w:cs="仿宋_GB2312"/>
          <w:color w:val="auto"/>
          <w:sz w:val="32"/>
          <w:szCs w:val="32"/>
        </w:rPr>
        <w:t>” ——裁量等级为减轻——裁量情节为符合《裁量规则》减轻行政处罚情形的——裁量基准为一般情形“货值金额不足1万元的，</w:t>
      </w:r>
      <w:r>
        <w:rPr>
          <w:rFonts w:hint="eastAsia" w:ascii="仿宋_GB2312" w:hAnsi="仿宋_GB2312" w:eastAsia="仿宋_GB2312" w:cs="仿宋_GB2312"/>
          <w:color w:val="auto"/>
          <w:sz w:val="32"/>
          <w:szCs w:val="32"/>
          <w:highlight w:val="none"/>
        </w:rPr>
        <w:t>并处1万元以下罚款；货值金额1万元以上的，并处货值金额5</w:t>
      </w:r>
      <w:r>
        <w:rPr>
          <w:rFonts w:hint="eastAsia" w:ascii="仿宋_GB2312" w:hAnsi="仿宋_GB2312" w:eastAsia="仿宋_GB2312" w:cs="仿宋_GB2312"/>
          <w:color w:val="auto"/>
          <w:sz w:val="32"/>
          <w:szCs w:val="32"/>
        </w:rPr>
        <w:t>倍以下罚款。”的规定，</w:t>
      </w:r>
      <w:r>
        <w:rPr>
          <w:rFonts w:hint="eastAsia" w:ascii="仿宋_GB2312" w:hAnsi="仿宋_GB2312" w:eastAsia="仿宋_GB2312" w:cs="仿宋_GB2312"/>
          <w:color w:val="auto"/>
          <w:sz w:val="32"/>
          <w:szCs w:val="32"/>
          <w:highlight w:val="none"/>
          <w:lang w:val="en-US" w:eastAsia="zh-CN"/>
        </w:rPr>
        <w:t>我局决定</w:t>
      </w:r>
      <w:r>
        <w:rPr>
          <w:rFonts w:hint="eastAsia" w:ascii="仿宋_GB2312" w:hAnsi="仿宋_GB2312" w:eastAsia="仿宋_GB2312" w:cs="仿宋_GB2312"/>
          <w:color w:val="auto"/>
          <w:sz w:val="32"/>
          <w:szCs w:val="32"/>
          <w:highlight w:val="none"/>
        </w:rPr>
        <w:t>对当事人</w:t>
      </w:r>
      <w:r>
        <w:rPr>
          <w:rStyle w:val="18"/>
          <w:rFonts w:hint="eastAsia" w:ascii="仿宋_GB2312" w:hAnsi="仿宋_GB2312" w:eastAsia="仿宋_GB2312" w:cs="仿宋_GB2312"/>
          <w:color w:val="auto"/>
          <w:kern w:val="2"/>
          <w:sz w:val="32"/>
          <w:szCs w:val="32"/>
        </w:rPr>
        <w:t>经营超过使用期限的化妆品的违法行为</w:t>
      </w:r>
      <w:r>
        <w:rPr>
          <w:rFonts w:hint="eastAsia" w:ascii="仿宋_GB2312" w:hAnsi="仿宋_GB2312" w:eastAsia="仿宋_GB2312" w:cs="仿宋_GB2312"/>
          <w:color w:val="auto"/>
          <w:sz w:val="32"/>
          <w:szCs w:val="32"/>
        </w:rPr>
        <w:t>处罚款</w:t>
      </w:r>
      <w:r>
        <w:rPr>
          <w:rFonts w:hint="eastAsia" w:ascii="仿宋_GB2312" w:hAnsi="仿宋_GB2312" w:eastAsia="仿宋_GB2312" w:cs="仿宋_GB2312"/>
          <w:color w:val="auto"/>
          <w:sz w:val="32"/>
          <w:szCs w:val="32"/>
          <w:lang w:val="en-US" w:eastAsia="zh-CN"/>
        </w:rPr>
        <w:t>1000</w:t>
      </w:r>
      <w:r>
        <w:rPr>
          <w:rFonts w:hint="eastAsia" w:ascii="仿宋_GB2312" w:hAnsi="仿宋_GB2312" w:eastAsia="仿宋_GB2312" w:cs="仿宋_GB2312"/>
          <w:color w:val="auto"/>
          <w:sz w:val="32"/>
          <w:szCs w:val="32"/>
        </w:rPr>
        <w:t>元。</w:t>
      </w:r>
    </w:p>
    <w:p w14:paraId="7B1C9BC8">
      <w:pPr>
        <w:pStyle w:val="2"/>
        <w:keepNext w:val="0"/>
        <w:keepLines w:val="0"/>
        <w:pageBreakBefore w:val="0"/>
        <w:widowControl w:val="0"/>
        <w:kinsoku/>
        <w:wordWrap/>
        <w:overflowPunct w:val="0"/>
        <w:topLinePunct/>
        <w:autoSpaceDE w:val="0"/>
        <w:autoSpaceDN w:val="0"/>
        <w:bidi w:val="0"/>
        <w:spacing w:line="540" w:lineRule="exact"/>
        <w:ind w:firstLine="64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rPr>
        <w:t>参照《新疆维吾尔自治区 新疆生产建设兵团化妆品监督管理行政处罚裁量基</w:t>
      </w:r>
      <w:r>
        <w:rPr>
          <w:rFonts w:hint="eastAsia" w:ascii="仿宋_GB2312" w:hAnsi="仿宋_GB2312" w:eastAsia="仿宋_GB2312" w:cs="仿宋_GB2312"/>
          <w:color w:val="auto"/>
          <w:sz w:val="32"/>
          <w:szCs w:val="32"/>
          <w:highlight w:val="none"/>
          <w:lang w:val="en-US" w:eastAsia="zh-CN"/>
        </w:rPr>
        <w:t>准（2024版）》</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rPr>
        <w:t>—化妆品5 ——违法行为“有下列情形之一的：</w:t>
      </w:r>
      <w:r>
        <w:rPr>
          <w:rFonts w:hint="eastAsia" w:ascii="仿宋_GB2312" w:hAnsi="仿宋_GB2312" w:eastAsia="仿宋_GB2312" w:cs="仿宋_GB2312"/>
          <w:color w:val="auto"/>
          <w:kern w:val="2"/>
          <w:sz w:val="32"/>
          <w:szCs w:val="32"/>
        </w:rPr>
        <w:t>……</w:t>
      </w:r>
      <w:r>
        <w:rPr>
          <w:rFonts w:hint="eastAsia" w:ascii="仿宋_GB2312" w:hAnsi="仿宋_GB2312" w:eastAsia="仿宋_GB2312" w:cs="仿宋_GB2312"/>
          <w:color w:val="auto"/>
          <w:sz w:val="32"/>
          <w:szCs w:val="32"/>
        </w:rPr>
        <w:t>（二）未依照化妆品监督管理条例规定建立并执行进货查验记录制度、产品销售记录制度；</w:t>
      </w:r>
      <w:r>
        <w:rPr>
          <w:rFonts w:hint="eastAsia" w:ascii="仿宋_GB2312" w:hAnsi="仿宋_GB2312" w:eastAsia="仿宋_GB2312" w:cs="仿宋_GB2312"/>
          <w:color w:val="auto"/>
          <w:kern w:val="2"/>
          <w:sz w:val="32"/>
          <w:szCs w:val="32"/>
        </w:rPr>
        <w:t>……</w:t>
      </w:r>
      <w:r>
        <w:rPr>
          <w:rFonts w:hint="eastAsia" w:ascii="仿宋_GB2312" w:hAnsi="仿宋_GB2312" w:eastAsia="仿宋_GB2312" w:cs="仿宋_GB2312"/>
          <w:color w:val="auto"/>
          <w:sz w:val="32"/>
          <w:szCs w:val="32"/>
        </w:rPr>
        <w:t>” ——裁量等级为减轻——裁量情节为符合《裁量规则》减轻行政处罚情形的——裁量基准为一般情形“并处1万元以下罚款”的规定，</w:t>
      </w:r>
      <w:r>
        <w:rPr>
          <w:rFonts w:hint="eastAsia" w:ascii="仿宋_GB2312" w:hAnsi="仿宋_GB2312" w:eastAsia="仿宋_GB2312" w:cs="仿宋_GB2312"/>
          <w:color w:val="auto"/>
          <w:sz w:val="32"/>
          <w:szCs w:val="32"/>
          <w:highlight w:val="none"/>
          <w:lang w:val="en-US" w:eastAsia="zh-CN"/>
        </w:rPr>
        <w:t>我局决定</w:t>
      </w:r>
      <w:r>
        <w:rPr>
          <w:rFonts w:hint="eastAsia" w:ascii="仿宋_GB2312" w:hAnsi="仿宋_GB2312" w:eastAsia="仿宋_GB2312" w:cs="仿宋_GB2312"/>
          <w:color w:val="auto"/>
          <w:sz w:val="32"/>
          <w:szCs w:val="32"/>
          <w:highlight w:val="none"/>
        </w:rPr>
        <w:t>对当事人</w:t>
      </w:r>
      <w:r>
        <w:rPr>
          <w:rFonts w:hint="eastAsia" w:ascii="仿宋_GB2312" w:hAnsi="仿宋_GB2312" w:eastAsia="仿宋_GB2312" w:cs="仿宋_GB2312"/>
          <w:bCs/>
          <w:color w:val="auto"/>
          <w:sz w:val="32"/>
          <w:szCs w:val="32"/>
          <w:lang w:val="en-US" w:eastAsia="zh-CN"/>
        </w:rPr>
        <w:t>经营化妆品</w:t>
      </w:r>
      <w:r>
        <w:rPr>
          <w:rFonts w:hint="eastAsia" w:ascii="仿宋_GB2312" w:hAnsi="仿宋_GB2312" w:eastAsia="仿宋_GB2312" w:cs="仿宋_GB2312"/>
          <w:color w:val="auto"/>
          <w:sz w:val="32"/>
          <w:szCs w:val="32"/>
        </w:rPr>
        <w:t>未建立并执行进货查验记录制度的违法行为给予警告，</w:t>
      </w:r>
      <w:r>
        <w:rPr>
          <w:rFonts w:hint="eastAsia" w:ascii="仿宋_GB2312" w:hAnsi="仿宋_GB2312" w:eastAsia="仿宋_GB2312" w:cs="仿宋_GB2312"/>
          <w:color w:val="auto"/>
          <w:sz w:val="32"/>
          <w:szCs w:val="32"/>
          <w:highlight w:val="none"/>
        </w:rPr>
        <w:t>并处</w:t>
      </w:r>
      <w:r>
        <w:rPr>
          <w:rFonts w:hint="eastAsia" w:ascii="仿宋_GB2312" w:hAnsi="仿宋_GB2312" w:eastAsia="仿宋_GB2312" w:cs="仿宋_GB2312"/>
          <w:color w:val="auto"/>
          <w:sz w:val="32"/>
          <w:szCs w:val="32"/>
        </w:rPr>
        <w:t>罚款</w:t>
      </w:r>
      <w:r>
        <w:rPr>
          <w:rFonts w:hint="eastAsia" w:ascii="仿宋_GB2312" w:hAnsi="仿宋_GB2312" w:eastAsia="仿宋_GB2312" w:cs="仿宋_GB2312"/>
          <w:color w:val="auto"/>
          <w:sz w:val="32"/>
          <w:szCs w:val="32"/>
          <w:lang w:val="en-US" w:eastAsia="zh-CN"/>
        </w:rPr>
        <w:t>1000</w:t>
      </w:r>
      <w:r>
        <w:rPr>
          <w:rFonts w:hint="eastAsia" w:ascii="仿宋_GB2312" w:hAnsi="仿宋_GB2312" w:eastAsia="仿宋_GB2312" w:cs="仿宋_GB2312"/>
          <w:color w:val="auto"/>
          <w:sz w:val="32"/>
          <w:szCs w:val="32"/>
        </w:rPr>
        <w:t>元。</w:t>
      </w:r>
    </w:p>
    <w:p w14:paraId="4E321CFC">
      <w:pPr>
        <w:pStyle w:val="2"/>
        <w:keepNext w:val="0"/>
        <w:keepLines w:val="0"/>
        <w:pageBreakBefore w:val="0"/>
        <w:widowControl w:val="0"/>
        <w:kinsoku/>
        <w:wordWrap/>
        <w:overflowPunct w:val="0"/>
        <w:topLinePunct/>
        <w:autoSpaceDE w:val="0"/>
        <w:autoSpaceDN w:val="0"/>
        <w:bidi w:val="0"/>
        <w:adjustRightInd/>
        <w:snapToGrid/>
        <w:spacing w:line="540" w:lineRule="exact"/>
        <w:ind w:firstLine="64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highlight w:val="none"/>
          <w:lang w:val="en-US" w:eastAsia="zh-CN"/>
        </w:rPr>
        <w:t>参照</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pacing w:val="0"/>
          <w:kern w:val="0"/>
          <w:sz w:val="32"/>
          <w:szCs w:val="32"/>
          <w:highlight w:val="none"/>
        </w:rPr>
        <w:t>新疆维吾尔自治区</w:t>
      </w:r>
      <w:r>
        <w:rPr>
          <w:rFonts w:hint="eastAsia" w:ascii="仿宋_GB2312" w:hAnsi="仿宋_GB2312" w:eastAsia="仿宋_GB2312" w:cs="仿宋_GB2312"/>
          <w:color w:val="auto"/>
          <w:spacing w:val="0"/>
          <w:kern w:val="0"/>
          <w:sz w:val="32"/>
          <w:szCs w:val="32"/>
          <w:highlight w:val="none"/>
          <w:lang w:val="en-US" w:eastAsia="zh-CN"/>
        </w:rPr>
        <w:t xml:space="preserve"> </w:t>
      </w:r>
      <w:r>
        <w:rPr>
          <w:rFonts w:hint="eastAsia" w:ascii="仿宋_GB2312" w:hAnsi="仿宋_GB2312" w:eastAsia="仿宋_GB2312" w:cs="仿宋_GB2312"/>
          <w:color w:val="auto"/>
          <w:spacing w:val="0"/>
          <w:kern w:val="0"/>
          <w:sz w:val="32"/>
          <w:szCs w:val="32"/>
          <w:highlight w:val="none"/>
        </w:rPr>
        <w:t>新疆生产建设兵团市场监督管理行政处罚裁量</w:t>
      </w:r>
      <w:r>
        <w:rPr>
          <w:rFonts w:hint="eastAsia" w:ascii="仿宋_GB2312" w:hAnsi="仿宋_GB2312" w:eastAsia="仿宋_GB2312" w:cs="仿宋_GB2312"/>
          <w:color w:val="auto"/>
          <w:spacing w:val="0"/>
          <w:kern w:val="0"/>
          <w:sz w:val="32"/>
          <w:szCs w:val="32"/>
          <w:highlight w:val="none"/>
          <w:lang w:val="en-US" w:eastAsia="zh-CN"/>
        </w:rPr>
        <w:t>权适用规定</w:t>
      </w:r>
      <w:r>
        <w:rPr>
          <w:rFonts w:hint="eastAsia" w:ascii="仿宋_GB2312" w:hAnsi="仿宋_GB2312" w:eastAsia="仿宋_GB2312" w:cs="仿宋_GB2312"/>
          <w:color w:val="auto"/>
          <w:sz w:val="32"/>
          <w:szCs w:val="32"/>
        </w:rPr>
        <w:t>》第十一条“同一行政违法行为人的两种以上行政违法行为没有牵连关系的，遵循“分别处罚，一并执行”的原则，适用本规定实施行政处罚；</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”的规定，本案当事人的两种违法行为没有牵连关系，遵循“分别处罚，一并执行”的原则实施行政处罚。</w:t>
      </w:r>
    </w:p>
    <w:p w14:paraId="07F81921">
      <w:pPr>
        <w:pStyle w:val="2"/>
        <w:keepNext w:val="0"/>
        <w:keepLines w:val="0"/>
        <w:pageBreakBefore w:val="0"/>
        <w:widowControl w:val="0"/>
        <w:kinsoku/>
        <w:wordWrap/>
        <w:overflowPunct/>
        <w:topLinePunct/>
        <w:autoSpaceDE w:val="0"/>
        <w:autoSpaceDN/>
        <w:bidi w:val="0"/>
        <w:spacing w:line="540" w:lineRule="exact"/>
        <w:ind w:firstLine="64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rPr>
        <w:t>综上所述，当事人的行为违反了《化妆品监督管理条例》第三十九条和第三十八条第一款的规定，依据《化妆品监督管理条例》第六十条第五项和第六十二条第一款第二项的规定，</w:t>
      </w:r>
      <w:r>
        <w:rPr>
          <w:rFonts w:hint="eastAsia" w:ascii="仿宋_GB2312" w:hAnsi="仿宋_GB2312" w:eastAsia="仿宋_GB2312" w:cs="仿宋_GB2312"/>
          <w:color w:val="auto"/>
          <w:sz w:val="32"/>
          <w:szCs w:val="32"/>
          <w:lang w:val="en-US" w:eastAsia="zh-CN"/>
        </w:rPr>
        <w:t>现</w:t>
      </w:r>
      <w:r>
        <w:rPr>
          <w:rFonts w:hint="eastAsia" w:ascii="仿宋_GB2312" w:hAnsi="仿宋_GB2312" w:eastAsia="仿宋_GB2312" w:cs="仿宋_GB2312"/>
          <w:color w:val="auto"/>
          <w:sz w:val="32"/>
          <w:szCs w:val="32"/>
        </w:rPr>
        <w:t>责令当事人立即改</w:t>
      </w:r>
      <w:r>
        <w:rPr>
          <w:rFonts w:hint="eastAsia" w:ascii="仿宋_GB2312" w:hAnsi="仿宋_GB2312" w:eastAsia="仿宋_GB2312" w:cs="仿宋_GB2312"/>
          <w:color w:val="auto"/>
          <w:sz w:val="32"/>
          <w:szCs w:val="32"/>
          <w:highlight w:val="none"/>
        </w:rPr>
        <w:t>正上述违法行为，</w:t>
      </w:r>
      <w:r>
        <w:rPr>
          <w:rFonts w:hint="eastAsia" w:ascii="仿宋_GB2312" w:hAnsi="仿宋_GB2312" w:eastAsia="仿宋_GB2312" w:cs="仿宋_GB2312"/>
          <w:color w:val="auto"/>
          <w:sz w:val="32"/>
          <w:szCs w:val="32"/>
          <w:highlight w:val="none"/>
          <w:lang w:val="en-US" w:eastAsia="zh-CN"/>
        </w:rPr>
        <w:t>并决定处罚如下</w:t>
      </w:r>
      <w:r>
        <w:rPr>
          <w:rFonts w:hint="eastAsia" w:ascii="仿宋_GB2312" w:hAnsi="仿宋_GB2312" w:eastAsia="仿宋_GB2312" w:cs="仿宋_GB2312"/>
          <w:color w:val="auto"/>
          <w:sz w:val="32"/>
          <w:szCs w:val="32"/>
          <w:highlight w:val="none"/>
        </w:rPr>
        <w:t>：</w:t>
      </w:r>
    </w:p>
    <w:p w14:paraId="1B3F8BBA">
      <w:pPr>
        <w:keepNext w:val="0"/>
        <w:keepLines w:val="0"/>
        <w:pageBreakBefore w:val="0"/>
        <w:widowControl w:val="0"/>
        <w:kinsoku/>
        <w:wordWrap/>
        <w:overflowPunct w:val="0"/>
        <w:topLinePunct/>
        <w:autoSpaceDE w:val="0"/>
        <w:autoSpaceDN w:val="0"/>
        <w:bidi w:val="0"/>
        <w:spacing w:line="540" w:lineRule="exact"/>
        <w:ind w:firstLine="640" w:firstLineChars="200"/>
        <w:jc w:val="both"/>
        <w:textAlignment w:val="auto"/>
        <w:rPr>
          <w:rStyle w:val="18"/>
          <w:rFonts w:hint="eastAsia" w:ascii="仿宋_GB2312" w:hAnsi="仿宋_GB2312" w:eastAsia="仿宋_GB2312" w:cs="仿宋_GB2312"/>
          <w:color w:val="auto"/>
          <w:kern w:val="2"/>
          <w:sz w:val="32"/>
          <w:szCs w:val="32"/>
          <w:highlight w:val="none"/>
          <w:lang w:val="en-US" w:eastAsia="zh-CN"/>
        </w:rPr>
      </w:pPr>
      <w:r>
        <w:rPr>
          <w:rFonts w:hint="eastAsia" w:ascii="仿宋_GB2312" w:hAnsi="仿宋_GB2312" w:eastAsia="仿宋_GB2312" w:cs="仿宋_GB2312"/>
          <w:color w:val="auto"/>
          <w:sz w:val="32"/>
          <w:szCs w:val="32"/>
        </w:rPr>
        <w:t>1.</w:t>
      </w:r>
      <w:r>
        <w:rPr>
          <w:rStyle w:val="18"/>
          <w:rFonts w:hint="eastAsia" w:ascii="仿宋_GB2312" w:hAnsi="仿宋_GB2312" w:eastAsia="仿宋_GB2312" w:cs="仿宋_GB2312"/>
          <w:color w:val="auto"/>
          <w:kern w:val="2"/>
          <w:sz w:val="32"/>
          <w:szCs w:val="32"/>
        </w:rPr>
        <w:t xml:space="preserve"> </w:t>
      </w:r>
      <w:r>
        <w:rPr>
          <w:rStyle w:val="18"/>
          <w:rFonts w:hint="eastAsia" w:ascii="仿宋_GB2312" w:hAnsi="仿宋_GB2312" w:eastAsia="仿宋_GB2312" w:cs="仿宋_GB2312"/>
          <w:color w:val="auto"/>
          <w:kern w:val="2"/>
          <w:sz w:val="32"/>
          <w:szCs w:val="32"/>
          <w:lang w:val="en-US" w:eastAsia="zh-CN"/>
        </w:rPr>
        <w:t>对</w:t>
      </w:r>
      <w:r>
        <w:rPr>
          <w:rStyle w:val="18"/>
          <w:rFonts w:hint="eastAsia" w:ascii="仿宋_GB2312" w:hAnsi="仿宋_GB2312" w:eastAsia="仿宋_GB2312" w:cs="仿宋_GB2312"/>
          <w:color w:val="auto"/>
          <w:kern w:val="2"/>
          <w:sz w:val="32"/>
          <w:szCs w:val="32"/>
        </w:rPr>
        <w:t>当事人经营超过使用期限的化妆品的违法行为，给予</w:t>
      </w:r>
      <w:r>
        <w:rPr>
          <w:rFonts w:hint="eastAsia" w:ascii="仿宋_GB2312" w:hAnsi="仿宋_GB2312" w:eastAsia="仿宋_GB2312" w:cs="仿宋_GB2312"/>
          <w:color w:val="auto"/>
          <w:sz w:val="32"/>
          <w:szCs w:val="32"/>
        </w:rPr>
        <w:t>没收</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种1</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lang w:eastAsia="zh-CN"/>
        </w:rPr>
        <w:t>包</w:t>
      </w:r>
      <w:r>
        <w:rPr>
          <w:rFonts w:hint="eastAsia" w:ascii="仿宋_GB2312" w:hAnsi="仿宋_GB2312" w:eastAsia="仿宋_GB2312" w:cs="仿宋_GB2312"/>
          <w:color w:val="auto"/>
          <w:sz w:val="32"/>
          <w:szCs w:val="32"/>
          <w:highlight w:val="none"/>
        </w:rPr>
        <w:t>超过使</w:t>
      </w:r>
      <w:r>
        <w:rPr>
          <w:rFonts w:hint="eastAsia" w:ascii="仿宋_GB2312" w:hAnsi="仿宋_GB2312" w:eastAsia="仿宋_GB2312" w:cs="仿宋_GB2312"/>
          <w:color w:val="auto"/>
          <w:sz w:val="32"/>
          <w:szCs w:val="32"/>
        </w:rPr>
        <w:t>用期限的化妆品（详见场所/设施/财物清单，文书编号〔2024〕</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highlight w:val="none"/>
          <w:lang w:val="en-US" w:eastAsia="zh-CN"/>
        </w:rPr>
        <w:t>27</w:t>
      </w:r>
      <w:r>
        <w:rPr>
          <w:rFonts w:hint="eastAsia" w:ascii="仿宋_GB2312" w:hAnsi="仿宋_GB2312" w:eastAsia="仿宋_GB2312" w:cs="仿宋_GB2312"/>
          <w:color w:val="auto"/>
          <w:sz w:val="32"/>
          <w:szCs w:val="32"/>
          <w:highlight w:val="none"/>
        </w:rPr>
        <w:t>号）</w:t>
      </w:r>
      <w:r>
        <w:rPr>
          <w:rFonts w:hint="eastAsia" w:ascii="仿宋_GB2312" w:hAnsi="仿宋_GB2312" w:eastAsia="仿宋_GB2312" w:cs="仿宋_GB2312"/>
          <w:color w:val="auto"/>
          <w:sz w:val="32"/>
          <w:szCs w:val="32"/>
        </w:rPr>
        <w:t>，</w:t>
      </w:r>
      <w:r>
        <w:rPr>
          <w:rStyle w:val="18"/>
          <w:rFonts w:hint="eastAsia" w:ascii="仿宋_GB2312" w:hAnsi="仿宋_GB2312" w:eastAsia="仿宋_GB2312" w:cs="仿宋_GB2312"/>
          <w:color w:val="auto"/>
          <w:kern w:val="2"/>
          <w:sz w:val="32"/>
          <w:szCs w:val="32"/>
          <w:highlight w:val="none"/>
          <w:lang w:val="en-US" w:eastAsia="zh-CN"/>
        </w:rPr>
        <w:t>并处罚款1000元（壹仟元整）；</w:t>
      </w:r>
    </w:p>
    <w:p w14:paraId="4E4E549D">
      <w:pPr>
        <w:keepNext w:val="0"/>
        <w:keepLines w:val="0"/>
        <w:pageBreakBefore w:val="0"/>
        <w:widowControl w:val="0"/>
        <w:kinsoku/>
        <w:wordWrap/>
        <w:overflowPunct w:val="0"/>
        <w:topLinePunct/>
        <w:autoSpaceDE w:val="0"/>
        <w:autoSpaceDN w:val="0"/>
        <w:bidi w:val="0"/>
        <w:spacing w:line="540" w:lineRule="exact"/>
        <w:ind w:firstLine="640" w:firstLineChars="200"/>
        <w:jc w:val="both"/>
        <w:textAlignment w:val="auto"/>
        <w:rPr>
          <w:rStyle w:val="18"/>
          <w:rFonts w:hint="eastAsia" w:ascii="仿宋_GB2312" w:hAnsi="仿宋_GB2312" w:eastAsia="仿宋_GB2312" w:cs="仿宋_GB2312"/>
          <w:color w:val="auto"/>
          <w:kern w:val="2"/>
          <w:sz w:val="32"/>
          <w:szCs w:val="32"/>
          <w:highlight w:val="none"/>
        </w:rPr>
      </w:pPr>
      <w:r>
        <w:rPr>
          <w:rStyle w:val="18"/>
          <w:rFonts w:hint="eastAsia" w:ascii="仿宋_GB2312" w:hAnsi="仿宋_GB2312" w:eastAsia="仿宋_GB2312" w:cs="仿宋_GB2312"/>
          <w:color w:val="auto"/>
          <w:kern w:val="2"/>
          <w:sz w:val="32"/>
          <w:szCs w:val="32"/>
        </w:rPr>
        <w:t>2.对当事人</w:t>
      </w:r>
      <w:r>
        <w:rPr>
          <w:rStyle w:val="18"/>
          <w:rFonts w:hint="eastAsia" w:ascii="仿宋_GB2312" w:hAnsi="仿宋_GB2312" w:eastAsia="仿宋_GB2312" w:cs="仿宋_GB2312"/>
          <w:color w:val="auto"/>
          <w:kern w:val="2"/>
          <w:sz w:val="32"/>
          <w:szCs w:val="32"/>
          <w:lang w:val="en-US" w:eastAsia="zh-CN"/>
        </w:rPr>
        <w:t>经营化妆品</w:t>
      </w:r>
      <w:r>
        <w:rPr>
          <w:rFonts w:hint="eastAsia" w:ascii="仿宋_GB2312" w:hAnsi="仿宋_GB2312" w:eastAsia="仿宋_GB2312" w:cs="仿宋_GB2312"/>
          <w:color w:val="auto"/>
          <w:sz w:val="32"/>
          <w:szCs w:val="32"/>
        </w:rPr>
        <w:t>未建立并执行进货查验记录制度的违法行为，给予警告</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highlight w:val="none"/>
        </w:rPr>
        <w:t>并</w:t>
      </w:r>
      <w:r>
        <w:rPr>
          <w:rStyle w:val="18"/>
          <w:rFonts w:hint="eastAsia" w:ascii="仿宋_GB2312" w:hAnsi="仿宋_GB2312" w:eastAsia="仿宋_GB2312" w:cs="仿宋_GB2312"/>
          <w:color w:val="auto"/>
          <w:kern w:val="2"/>
          <w:sz w:val="32"/>
          <w:szCs w:val="32"/>
          <w:highlight w:val="none"/>
        </w:rPr>
        <w:t>处罚款</w:t>
      </w:r>
      <w:r>
        <w:rPr>
          <w:rStyle w:val="18"/>
          <w:rFonts w:hint="eastAsia" w:ascii="仿宋_GB2312" w:hAnsi="仿宋_GB2312" w:eastAsia="仿宋_GB2312" w:cs="仿宋_GB2312"/>
          <w:color w:val="auto"/>
          <w:kern w:val="2"/>
          <w:sz w:val="32"/>
          <w:szCs w:val="32"/>
          <w:highlight w:val="none"/>
          <w:lang w:val="en-US" w:eastAsia="zh-CN"/>
        </w:rPr>
        <w:t>10</w:t>
      </w:r>
      <w:r>
        <w:rPr>
          <w:rStyle w:val="18"/>
          <w:rFonts w:hint="eastAsia" w:ascii="仿宋_GB2312" w:hAnsi="仿宋_GB2312" w:eastAsia="仿宋_GB2312" w:cs="仿宋_GB2312"/>
          <w:color w:val="auto"/>
          <w:kern w:val="2"/>
          <w:sz w:val="32"/>
          <w:szCs w:val="32"/>
          <w:highlight w:val="none"/>
        </w:rPr>
        <w:t>00元（</w:t>
      </w:r>
      <w:r>
        <w:rPr>
          <w:rFonts w:hint="eastAsia" w:ascii="仿宋_GB2312" w:hAnsi="仿宋_GB2312" w:eastAsia="仿宋_GB2312" w:cs="仿宋_GB2312"/>
          <w:color w:val="auto"/>
          <w:sz w:val="32"/>
          <w:szCs w:val="32"/>
          <w:highlight w:val="none"/>
          <w:lang w:val="en-US" w:eastAsia="zh-CN"/>
        </w:rPr>
        <w:t>壹</w:t>
      </w:r>
      <w:r>
        <w:rPr>
          <w:rFonts w:hint="eastAsia" w:ascii="仿宋_GB2312" w:hAnsi="仿宋_GB2312" w:eastAsia="仿宋_GB2312" w:cs="仿宋_GB2312"/>
          <w:color w:val="auto"/>
          <w:sz w:val="32"/>
          <w:szCs w:val="32"/>
          <w:highlight w:val="none"/>
        </w:rPr>
        <w:t>仟元</w:t>
      </w:r>
      <w:r>
        <w:rPr>
          <w:rStyle w:val="18"/>
          <w:rFonts w:hint="eastAsia" w:ascii="仿宋_GB2312" w:hAnsi="仿宋_GB2312" w:eastAsia="仿宋_GB2312" w:cs="仿宋_GB2312"/>
          <w:color w:val="auto"/>
          <w:kern w:val="2"/>
          <w:sz w:val="32"/>
          <w:szCs w:val="32"/>
          <w:highlight w:val="none"/>
        </w:rPr>
        <w:t>整）。</w:t>
      </w:r>
    </w:p>
    <w:p w14:paraId="74C1A35D">
      <w:pPr>
        <w:keepNext w:val="0"/>
        <w:keepLines w:val="0"/>
        <w:pageBreakBefore w:val="0"/>
        <w:widowControl w:val="0"/>
        <w:kinsoku/>
        <w:wordWrap/>
        <w:overflowPunct w:val="0"/>
        <w:topLinePunct/>
        <w:autoSpaceDE w:val="0"/>
        <w:autoSpaceDN w:val="0"/>
        <w:bidi w:val="0"/>
        <w:spacing w:line="540" w:lineRule="exact"/>
        <w:ind w:firstLine="640" w:firstLineChars="200"/>
        <w:jc w:val="both"/>
        <w:textAlignment w:val="auto"/>
        <w:rPr>
          <w:rStyle w:val="18"/>
          <w:rFonts w:hint="eastAsia" w:ascii="仿宋_GB2312" w:hAnsi="仿宋_GB2312" w:eastAsia="仿宋_GB2312" w:cs="仿宋_GB2312"/>
          <w:color w:val="auto"/>
          <w:kern w:val="2"/>
          <w:sz w:val="32"/>
          <w:szCs w:val="32"/>
          <w:highlight w:val="none"/>
          <w:lang w:eastAsia="zh-CN"/>
        </w:rPr>
      </w:pPr>
      <w:r>
        <w:rPr>
          <w:rStyle w:val="18"/>
          <w:rFonts w:hint="eastAsia" w:ascii="仿宋_GB2312" w:hAnsi="仿宋_GB2312" w:eastAsia="仿宋_GB2312" w:cs="仿宋_GB2312"/>
          <w:color w:val="auto"/>
          <w:kern w:val="2"/>
          <w:sz w:val="32"/>
          <w:szCs w:val="32"/>
          <w:highlight w:val="none"/>
        </w:rPr>
        <w:t>罚款合计</w:t>
      </w:r>
      <w:r>
        <w:rPr>
          <w:rStyle w:val="18"/>
          <w:rFonts w:hint="eastAsia" w:ascii="仿宋_GB2312" w:hAnsi="仿宋_GB2312" w:eastAsia="仿宋_GB2312" w:cs="仿宋_GB2312"/>
          <w:color w:val="auto"/>
          <w:kern w:val="2"/>
          <w:sz w:val="32"/>
          <w:szCs w:val="32"/>
          <w:highlight w:val="none"/>
          <w:lang w:val="en-US" w:eastAsia="zh-CN"/>
        </w:rPr>
        <w:t>20</w:t>
      </w:r>
      <w:r>
        <w:rPr>
          <w:rStyle w:val="18"/>
          <w:rFonts w:hint="eastAsia" w:ascii="仿宋_GB2312" w:hAnsi="仿宋_GB2312" w:eastAsia="仿宋_GB2312" w:cs="仿宋_GB2312"/>
          <w:color w:val="auto"/>
          <w:kern w:val="2"/>
          <w:sz w:val="32"/>
          <w:szCs w:val="32"/>
          <w:highlight w:val="none"/>
        </w:rPr>
        <w:t>00元（贰仟</w:t>
      </w:r>
      <w:r>
        <w:rPr>
          <w:rFonts w:hint="eastAsia" w:ascii="仿宋_GB2312" w:hAnsi="仿宋_GB2312" w:eastAsia="仿宋_GB2312" w:cs="仿宋_GB2312"/>
          <w:color w:val="auto"/>
          <w:sz w:val="32"/>
          <w:szCs w:val="32"/>
          <w:highlight w:val="none"/>
        </w:rPr>
        <w:t>元</w:t>
      </w:r>
      <w:r>
        <w:rPr>
          <w:rStyle w:val="18"/>
          <w:rFonts w:hint="eastAsia" w:ascii="仿宋_GB2312" w:hAnsi="仿宋_GB2312" w:eastAsia="仿宋_GB2312" w:cs="仿宋_GB2312"/>
          <w:color w:val="auto"/>
          <w:kern w:val="2"/>
          <w:sz w:val="32"/>
          <w:szCs w:val="32"/>
          <w:highlight w:val="none"/>
        </w:rPr>
        <w:t>）。</w:t>
      </w:r>
    </w:p>
    <w:p w14:paraId="24B86F05">
      <w:pPr>
        <w:pStyle w:val="2"/>
        <w:keepNext w:val="0"/>
        <w:keepLines w:val="0"/>
        <w:pageBreakBefore w:val="0"/>
        <w:widowControl w:val="0"/>
        <w:kinsoku/>
        <w:wordWrap/>
        <w:topLinePunct/>
        <w:autoSpaceDE w:val="0"/>
        <w:autoSpaceDN/>
        <w:bidi w:val="0"/>
        <w:adjustRightInd/>
        <w:snapToGrid/>
        <w:spacing w:line="540" w:lineRule="exact"/>
        <w:ind w:firstLine="64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请于收到本处罚决定书之日起十五日内，凭 </w:t>
      </w:r>
      <w:r>
        <w:rPr>
          <w:rFonts w:hint="default" w:ascii="Times New Roman" w:hAnsi="Times New Roman" w:eastAsia="仿宋_GB2312" w:cs="Times New Roman"/>
          <w:color w:val="auto"/>
          <w:sz w:val="32"/>
          <w:szCs w:val="32"/>
          <w:u w:val="single"/>
        </w:rPr>
        <w:t>新疆生产建设兵团</w:t>
      </w:r>
      <w:r>
        <w:rPr>
          <w:rFonts w:hint="default" w:ascii="Times New Roman" w:hAnsi="Times New Roman" w:eastAsia="仿宋_GB2312" w:cs="Times New Roman"/>
          <w:color w:val="auto"/>
          <w:sz w:val="32"/>
          <w:szCs w:val="32"/>
        </w:rPr>
        <w:t>非税收入电子缴款通知书的缴款识别码到</w:t>
      </w:r>
      <w:r>
        <w:rPr>
          <w:rFonts w:hint="default" w:ascii="Times New Roman" w:hAnsi="Times New Roman" w:eastAsia="仿宋_GB2312" w:cs="Times New Roman"/>
          <w:color w:val="auto"/>
          <w:sz w:val="32"/>
          <w:szCs w:val="32"/>
          <w:u w:val="single"/>
        </w:rPr>
        <w:t>指定</w:t>
      </w:r>
      <w:r>
        <w:rPr>
          <w:rFonts w:hint="default" w:ascii="Times New Roman" w:hAnsi="Times New Roman" w:eastAsia="仿宋_GB2312" w:cs="Times New Roman"/>
          <w:color w:val="auto"/>
          <w:sz w:val="32"/>
          <w:szCs w:val="32"/>
        </w:rPr>
        <w:t>银行或者通过电子支付系统缴纳罚没款。逾期不缴纳罚款的，依据《中华人民共和国行政处罚法》第七十二条的规定，本局将每日按罚款数额的百分之三加处罚款，并依法申请人民法院强制执行。</w:t>
      </w:r>
    </w:p>
    <w:p w14:paraId="0A1C2D8A">
      <w:pPr>
        <w:pStyle w:val="15"/>
        <w:keepNext w:val="0"/>
        <w:keepLines w:val="0"/>
        <w:pageBreakBefore w:val="0"/>
        <w:widowControl/>
        <w:kinsoku/>
        <w:wordWrap/>
        <w:overflowPunct/>
        <w:topLinePunct/>
        <w:autoSpaceDE w:val="0"/>
        <w:autoSpaceDN/>
        <w:bidi w:val="0"/>
        <w:adjustRightInd/>
        <w:snapToGrid/>
        <w:spacing w:line="540" w:lineRule="exact"/>
        <w:ind w:firstLine="640"/>
        <w:jc w:val="both"/>
        <w:textAlignment w:val="auto"/>
        <w:rPr>
          <w:rFonts w:hint="default" w:ascii="Times New Roman" w:hAnsi="Times New Roman" w:eastAsia="仿宋_GB2312" w:cs="Times New Roman"/>
          <w:color w:val="auto"/>
          <w:spacing w:val="0"/>
          <w:kern w:val="0"/>
          <w:sz w:val="32"/>
          <w:szCs w:val="32"/>
        </w:rPr>
      </w:pPr>
      <w:r>
        <w:rPr>
          <w:rFonts w:hint="default" w:ascii="Times New Roman" w:hAnsi="Times New Roman" w:eastAsia="仿宋_GB2312" w:cs="Times New Roman"/>
          <w:color w:val="auto"/>
          <w:spacing w:val="0"/>
          <w:kern w:val="0"/>
          <w:sz w:val="32"/>
          <w:szCs w:val="32"/>
        </w:rPr>
        <w:t>如你（单位）不服本行政处罚决定，可在收到本决定书之日起</w:t>
      </w:r>
      <w:r>
        <w:rPr>
          <w:rFonts w:hint="default" w:ascii="Times New Roman" w:hAnsi="Times New Roman" w:eastAsia="仿宋_GB2312" w:cs="Times New Roman"/>
          <w:color w:val="auto"/>
          <w:spacing w:val="0"/>
          <w:kern w:val="0"/>
          <w:sz w:val="32"/>
          <w:szCs w:val="32"/>
          <w:u w:val="single"/>
        </w:rPr>
        <w:t>六十日</w:t>
      </w:r>
      <w:r>
        <w:rPr>
          <w:rFonts w:hint="default" w:ascii="Times New Roman" w:hAnsi="Times New Roman" w:eastAsia="仿宋_GB2312" w:cs="Times New Roman"/>
          <w:color w:val="auto"/>
          <w:spacing w:val="0"/>
          <w:kern w:val="0"/>
          <w:sz w:val="32"/>
          <w:szCs w:val="32"/>
        </w:rPr>
        <w:t>内向</w:t>
      </w:r>
      <w:r>
        <w:rPr>
          <w:rFonts w:hint="default" w:ascii="Times New Roman" w:hAnsi="Times New Roman" w:eastAsia="仿宋_GB2312" w:cs="Times New Roman"/>
          <w:color w:val="auto"/>
          <w:spacing w:val="0"/>
          <w:kern w:val="0"/>
          <w:sz w:val="32"/>
          <w:szCs w:val="32"/>
          <w:u w:val="single"/>
        </w:rPr>
        <w:t>第十四师</w:t>
      </w:r>
      <w:r>
        <w:rPr>
          <w:rFonts w:hint="default" w:ascii="Times New Roman" w:hAnsi="Times New Roman" w:eastAsia="仿宋_GB2312" w:cs="Times New Roman"/>
          <w:color w:val="auto"/>
          <w:spacing w:val="0"/>
          <w:kern w:val="0"/>
          <w:sz w:val="32"/>
          <w:szCs w:val="32"/>
        </w:rPr>
        <w:t>申请行政复议，也可以在</w:t>
      </w:r>
      <w:r>
        <w:rPr>
          <w:rFonts w:hint="default" w:ascii="Times New Roman" w:hAnsi="Times New Roman" w:eastAsia="仿宋_GB2312" w:cs="Times New Roman"/>
          <w:color w:val="auto"/>
          <w:spacing w:val="0"/>
          <w:kern w:val="0"/>
          <w:sz w:val="32"/>
          <w:szCs w:val="32"/>
          <w:u w:val="single"/>
        </w:rPr>
        <w:t>六个月</w:t>
      </w:r>
      <w:r>
        <w:rPr>
          <w:rFonts w:hint="default" w:ascii="Times New Roman" w:hAnsi="Times New Roman" w:eastAsia="仿宋_GB2312" w:cs="Times New Roman"/>
          <w:color w:val="auto"/>
          <w:spacing w:val="0"/>
          <w:kern w:val="0"/>
          <w:sz w:val="32"/>
          <w:szCs w:val="32"/>
        </w:rPr>
        <w:t>内依法向</w:t>
      </w:r>
      <w:r>
        <w:rPr>
          <w:rFonts w:hint="default" w:ascii="Times New Roman" w:hAnsi="Times New Roman" w:eastAsia="仿宋_GB2312" w:cs="Times New Roman"/>
          <w:color w:val="auto"/>
          <w:spacing w:val="0"/>
          <w:kern w:val="0"/>
          <w:sz w:val="32"/>
          <w:szCs w:val="32"/>
          <w:u w:val="single"/>
          <w:lang w:val="en-US" w:eastAsia="zh-CN"/>
        </w:rPr>
        <w:t>新疆生产建设兵团</w:t>
      </w:r>
      <w:r>
        <w:rPr>
          <w:rFonts w:hint="default" w:ascii="Times New Roman" w:hAnsi="Times New Roman" w:eastAsia="仿宋_GB2312" w:cs="Times New Roman"/>
          <w:color w:val="auto"/>
          <w:spacing w:val="0"/>
          <w:kern w:val="0"/>
          <w:sz w:val="32"/>
          <w:szCs w:val="32"/>
          <w:u w:val="single"/>
        </w:rPr>
        <w:t>和田垦区人民法院</w:t>
      </w:r>
      <w:r>
        <w:rPr>
          <w:rFonts w:hint="default" w:ascii="Times New Roman" w:hAnsi="Times New Roman" w:eastAsia="仿宋_GB2312" w:cs="Times New Roman"/>
          <w:color w:val="auto"/>
          <w:spacing w:val="0"/>
          <w:kern w:val="0"/>
          <w:sz w:val="32"/>
          <w:szCs w:val="32"/>
        </w:rPr>
        <w:t>提起行政诉讼。复议和诉讼期间，行政处罚不停止执行。</w:t>
      </w:r>
    </w:p>
    <w:p w14:paraId="79EA1A25">
      <w:pPr>
        <w:widowControl w:val="0"/>
        <w:kinsoku/>
        <w:topLinePunct/>
        <w:autoSpaceDN/>
        <w:spacing w:line="560" w:lineRule="atLeast"/>
        <w:rPr>
          <w:rFonts w:hint="default" w:ascii="Times New Roman" w:hAnsi="Times New Roman" w:eastAsia="仿宋_GB2312" w:cs="Times New Roman"/>
          <w:sz w:val="32"/>
          <w:szCs w:val="32"/>
        </w:rPr>
      </w:pPr>
    </w:p>
    <w:p w14:paraId="0AD836AB">
      <w:pPr>
        <w:pStyle w:val="15"/>
        <w:keepNext w:val="0"/>
        <w:keepLines w:val="0"/>
        <w:pageBreakBefore w:val="0"/>
        <w:widowControl/>
        <w:kinsoku/>
        <w:wordWrap/>
        <w:overflowPunct/>
        <w:topLinePunct/>
        <w:autoSpaceDE w:val="0"/>
        <w:autoSpaceDN/>
        <w:bidi w:val="0"/>
        <w:adjustRightInd/>
        <w:snapToGrid/>
        <w:spacing w:line="540" w:lineRule="exact"/>
        <w:ind w:firstLine="640"/>
        <w:jc w:val="both"/>
        <w:textAlignment w:val="auto"/>
        <w:rPr>
          <w:rFonts w:hint="default" w:ascii="Times New Roman" w:hAnsi="Times New Roman" w:eastAsia="仿宋_GB2312" w:cs="Times New Roman"/>
          <w:color w:val="auto"/>
          <w:spacing w:val="0"/>
          <w:kern w:val="0"/>
          <w:sz w:val="32"/>
          <w:szCs w:val="32"/>
        </w:rPr>
      </w:pPr>
    </w:p>
    <w:p w14:paraId="5B187627">
      <w:pPr>
        <w:keepNext w:val="0"/>
        <w:keepLines w:val="0"/>
        <w:pageBreakBefore w:val="0"/>
        <w:widowControl w:val="0"/>
        <w:tabs>
          <w:tab w:val="left" w:pos="5667"/>
        </w:tabs>
        <w:kinsoku/>
        <w:wordWrap/>
        <w:topLinePunct/>
        <w:autoSpaceDE w:val="0"/>
        <w:autoSpaceDN/>
        <w:bidi w:val="0"/>
        <w:spacing w:line="540" w:lineRule="exact"/>
        <w:ind w:firstLine="3817" w:firstLineChars="1193"/>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第十四师市场监督管理局 </w:t>
      </w:r>
    </w:p>
    <w:p w14:paraId="3C9A32B7">
      <w:pPr>
        <w:keepNext w:val="0"/>
        <w:keepLines w:val="0"/>
        <w:pageBreakBefore w:val="0"/>
        <w:widowControl w:val="0"/>
        <w:tabs>
          <w:tab w:val="left" w:pos="5667"/>
        </w:tabs>
        <w:kinsoku/>
        <w:wordWrap/>
        <w:topLinePunct/>
        <w:autoSpaceDE w:val="0"/>
        <w:autoSpaceDN/>
        <w:bidi w:val="0"/>
        <w:spacing w:line="540" w:lineRule="exact"/>
        <w:ind w:firstLine="5120" w:firstLineChars="16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印 章 ）</w:t>
      </w:r>
    </w:p>
    <w:p w14:paraId="029B0934">
      <w:pPr>
        <w:keepNext w:val="0"/>
        <w:keepLines w:val="0"/>
        <w:pageBreakBefore w:val="0"/>
        <w:widowControl w:val="0"/>
        <w:kinsoku/>
        <w:wordWrap/>
        <w:topLinePunct/>
        <w:autoSpaceDE w:val="0"/>
        <w:autoSpaceDN/>
        <w:bidi w:val="0"/>
        <w:spacing w:line="540" w:lineRule="exact"/>
        <w:ind w:firstLine="4480" w:firstLineChars="1400"/>
        <w:textAlignment w:val="auto"/>
        <w:rPr>
          <w:rFonts w:hint="default" w:ascii="Times New Roman" w:hAnsi="Times New Roman" w:eastAsia="仿宋_GB2312" w:cs="Times New Roman"/>
          <w:color w:val="0000FF"/>
          <w:sz w:val="32"/>
          <w:szCs w:val="32"/>
        </w:rPr>
      </w:pPr>
      <w:r>
        <w:rPr>
          <w:rFonts w:hint="default" w:ascii="Times New Roman" w:hAnsi="Times New Roman" w:eastAsia="仿宋_GB2312" w:cs="Times New Roman"/>
          <w:sz w:val="32"/>
          <w:szCs w:val="32"/>
        </w:rPr>
        <w:t>2</w:t>
      </w:r>
      <w:r>
        <w:rPr>
          <w:rFonts w:hint="default" w:ascii="Times New Roman" w:hAnsi="Times New Roman" w:eastAsia="仿宋_GB2312" w:cs="Times New Roman"/>
          <w:color w:val="auto"/>
          <w:sz w:val="32"/>
          <w:szCs w:val="32"/>
        </w:rPr>
        <w:t>024年</w:t>
      </w:r>
      <w:r>
        <w:rPr>
          <w:rFonts w:hint="eastAsia" w:ascii="Times New Roman" w:hAnsi="Times New Roman" w:eastAsia="仿宋_GB2312" w:cs="Times New Roman"/>
          <w:color w:val="auto"/>
          <w:sz w:val="32"/>
          <w:szCs w:val="32"/>
          <w:lang w:val="en-US" w:eastAsia="zh-CN"/>
        </w:rPr>
        <w:t>11</w:t>
      </w:r>
      <w:r>
        <w:rPr>
          <w:rFonts w:hint="default" w:ascii="Times New Roman" w:hAnsi="Times New Roman" w:eastAsia="仿宋_GB2312" w:cs="Times New Roman"/>
          <w:color w:val="auto"/>
          <w:sz w:val="32"/>
          <w:szCs w:val="32"/>
        </w:rPr>
        <w:t>月</w:t>
      </w:r>
      <w:r>
        <w:rPr>
          <w:rFonts w:hint="eastAsia" w:ascii="Times New Roman" w:hAnsi="Times New Roman" w:eastAsia="仿宋_GB2312" w:cs="Times New Roman"/>
          <w:color w:val="auto"/>
          <w:sz w:val="32"/>
          <w:szCs w:val="32"/>
          <w:lang w:val="en-US" w:eastAsia="zh-CN"/>
        </w:rPr>
        <w:t>13</w:t>
      </w:r>
      <w:r>
        <w:rPr>
          <w:rFonts w:hint="default" w:ascii="Times New Roman" w:hAnsi="Times New Roman" w:eastAsia="仿宋_GB2312" w:cs="Times New Roman"/>
          <w:color w:val="auto"/>
          <w:sz w:val="32"/>
          <w:szCs w:val="32"/>
        </w:rPr>
        <w:t>日</w:t>
      </w:r>
    </w:p>
    <w:p w14:paraId="169D3359">
      <w:pPr>
        <w:widowControl w:val="0"/>
        <w:kinsoku/>
        <w:topLinePunct/>
        <w:autoSpaceDN/>
        <w:spacing w:line="560" w:lineRule="atLeast"/>
        <w:ind w:firstLine="4480" w:firstLineChars="1400"/>
        <w:rPr>
          <w:rFonts w:hint="default" w:ascii="Times New Roman" w:hAnsi="Times New Roman" w:eastAsia="仿宋_GB2312" w:cs="Times New Roman"/>
          <w:sz w:val="32"/>
          <w:szCs w:val="32"/>
        </w:rPr>
      </w:pPr>
    </w:p>
    <w:p w14:paraId="69240B1A">
      <w:pPr>
        <w:pStyle w:val="2"/>
        <w:rPr>
          <w:rFonts w:hint="default" w:ascii="Times New Roman" w:hAnsi="Times New Roman" w:eastAsia="仿宋_GB2312" w:cs="Times New Roman"/>
          <w:sz w:val="32"/>
          <w:szCs w:val="32"/>
        </w:rPr>
      </w:pPr>
    </w:p>
    <w:p w14:paraId="3DDE37B3">
      <w:pPr>
        <w:pStyle w:val="2"/>
        <w:rPr>
          <w:rFonts w:hint="default" w:ascii="Times New Roman" w:hAnsi="Times New Roman" w:eastAsia="仿宋_GB2312" w:cs="Times New Roman"/>
          <w:sz w:val="32"/>
          <w:szCs w:val="32"/>
        </w:rPr>
      </w:pPr>
    </w:p>
    <w:p w14:paraId="6B792864">
      <w:pPr>
        <w:pStyle w:val="2"/>
        <w:rPr>
          <w:rFonts w:hint="default" w:ascii="Times New Roman" w:hAnsi="Times New Roman" w:eastAsia="仿宋_GB2312" w:cs="Times New Roman"/>
          <w:sz w:val="32"/>
          <w:szCs w:val="32"/>
        </w:rPr>
      </w:pPr>
    </w:p>
    <w:p w14:paraId="626DB3A4">
      <w:pPr>
        <w:pStyle w:val="2"/>
        <w:rPr>
          <w:rFonts w:hint="default" w:ascii="Times New Roman" w:hAnsi="Times New Roman" w:eastAsia="仿宋_GB2312" w:cs="Times New Roman"/>
          <w:sz w:val="32"/>
          <w:szCs w:val="32"/>
        </w:rPr>
      </w:pPr>
    </w:p>
    <w:p w14:paraId="2E79AEED">
      <w:pPr>
        <w:pStyle w:val="2"/>
        <w:rPr>
          <w:rFonts w:hint="default" w:ascii="Times New Roman" w:hAnsi="Times New Roman" w:eastAsia="仿宋_GB2312" w:cs="Times New Roman"/>
          <w:sz w:val="32"/>
          <w:szCs w:val="32"/>
        </w:rPr>
      </w:pPr>
      <w:bookmarkStart w:id="3" w:name="_GoBack"/>
      <w:bookmarkEnd w:id="3"/>
    </w:p>
    <w:p w14:paraId="2754BAED">
      <w:pPr>
        <w:widowControl w:val="0"/>
        <w:kinsoku/>
        <w:topLinePunct/>
        <w:autoSpaceDN/>
        <w:spacing w:line="560" w:lineRule="atLeast"/>
        <w:jc w:val="distribute"/>
        <w:rPr>
          <w:rFonts w:hint="default" w:ascii="Times New Roman" w:hAnsi="Times New Roman" w:cs="Times New Roman"/>
        </w:rPr>
      </w:pPr>
      <w:r>
        <w:rPr>
          <w:rFonts w:hint="default" w:ascii="Times New Roman" w:hAnsi="Times New Roman" w:eastAsia="黑体" w:cs="Times New Roman"/>
          <w:color w:val="231F20"/>
          <w:spacing w:val="-31"/>
          <w:w w:val="119"/>
          <w:sz w:val="32"/>
          <w:szCs w:val="32"/>
        </w:rPr>
        <w:t>（市场监督管理部门将依法向社会公开行政处罚决定信息）</w:t>
      </w:r>
      <w:r>
        <w:rPr>
          <w:rFonts w:hint="default" w:ascii="Times New Roman" w:hAnsi="Times New Roman" w:cs="Times New Roman"/>
        </w:rPr>
        <w:drawing>
          <wp:inline distT="0" distB="0" distL="0" distR="0">
            <wp:extent cx="5550535" cy="15875"/>
            <wp:effectExtent l="0" t="0" r="0" b="0"/>
            <wp:docPr id="1" name="IM 229"/>
            <wp:cNvGraphicFramePr/>
            <a:graphic xmlns:a="http://schemas.openxmlformats.org/drawingml/2006/main">
              <a:graphicData uri="http://schemas.openxmlformats.org/drawingml/2006/picture">
                <pic:pic xmlns:pic="http://schemas.openxmlformats.org/drawingml/2006/picture">
                  <pic:nvPicPr>
                    <pic:cNvPr id="1" name="IM 229"/>
                    <pic:cNvPicPr/>
                  </pic:nvPicPr>
                  <pic:blipFill>
                    <a:blip r:embed="rId6"/>
                    <a:stretch>
                      <a:fillRect/>
                    </a:stretch>
                  </pic:blipFill>
                  <pic:spPr>
                    <a:xfrm>
                      <a:off x="0" y="0"/>
                      <a:ext cx="5550535" cy="16509"/>
                    </a:xfrm>
                    <a:prstGeom prst="rect">
                      <a:avLst/>
                    </a:prstGeom>
                  </pic:spPr>
                </pic:pic>
              </a:graphicData>
            </a:graphic>
          </wp:inline>
        </w:drawing>
      </w:r>
    </w:p>
    <w:p w14:paraId="0BF64C21">
      <w:pPr>
        <w:widowControl w:val="0"/>
        <w:kinsoku/>
        <w:topLinePunct/>
        <w:autoSpaceDN/>
        <w:spacing w:line="560" w:lineRule="atLeast"/>
        <w:rPr>
          <w:rFonts w:hint="default" w:ascii="Times New Roman" w:hAnsi="Times New Roman" w:cs="Times New Roman"/>
        </w:rPr>
      </w:pPr>
      <w:r>
        <w:rPr>
          <w:rFonts w:hint="default" w:ascii="Times New Roman" w:hAnsi="Times New Roman" w:eastAsia="仿宋" w:cs="Times New Roman"/>
          <w:spacing w:val="-10"/>
          <w:sz w:val="32"/>
          <w:szCs w:val="32"/>
        </w:rPr>
        <w:t>本文书一式</w:t>
      </w:r>
      <w:r>
        <w:rPr>
          <w:rFonts w:hint="default" w:ascii="Times New Roman" w:hAnsi="Times New Roman" w:eastAsia="仿宋" w:cs="Times New Roman"/>
          <w:spacing w:val="6"/>
          <w:sz w:val="32"/>
          <w:szCs w:val="32"/>
          <w:u w:val="single"/>
        </w:rPr>
        <w:t xml:space="preserve"> 二 </w:t>
      </w:r>
      <w:r>
        <w:rPr>
          <w:rFonts w:hint="default" w:ascii="Times New Roman" w:hAnsi="Times New Roman" w:eastAsia="仿宋" w:cs="Times New Roman"/>
          <w:spacing w:val="-10"/>
          <w:sz w:val="32"/>
          <w:szCs w:val="32"/>
        </w:rPr>
        <w:t>份，</w:t>
      </w:r>
      <w:r>
        <w:rPr>
          <w:rFonts w:hint="default" w:ascii="Times New Roman" w:hAnsi="Times New Roman" w:eastAsia="仿宋" w:cs="Times New Roman"/>
          <w:spacing w:val="20"/>
          <w:sz w:val="32"/>
          <w:szCs w:val="32"/>
          <w:u w:val="single"/>
        </w:rPr>
        <w:t xml:space="preserve"> 一 </w:t>
      </w:r>
      <w:r>
        <w:rPr>
          <w:rFonts w:hint="default" w:ascii="Times New Roman" w:hAnsi="Times New Roman" w:eastAsia="仿宋" w:cs="Times New Roman"/>
          <w:spacing w:val="-10"/>
          <w:sz w:val="32"/>
          <w:szCs w:val="32"/>
        </w:rPr>
        <w:t>份送达，一份归档，</w:t>
      </w:r>
      <w:r>
        <w:rPr>
          <w:rFonts w:hint="default" w:ascii="Times New Roman" w:hAnsi="Times New Roman" w:eastAsia="仿宋" w:cs="Times New Roman"/>
          <w:spacing w:val="3"/>
          <w:sz w:val="32"/>
          <w:szCs w:val="32"/>
          <w:u w:val="single"/>
        </w:rPr>
        <w:t xml:space="preserve">      /     </w:t>
      </w:r>
      <w:r>
        <w:rPr>
          <w:rFonts w:hint="default" w:ascii="Times New Roman" w:hAnsi="Times New Roman" w:eastAsia="仿宋" w:cs="Times New Roman"/>
          <w:spacing w:val="-10"/>
          <w:sz w:val="32"/>
          <w:szCs w:val="32"/>
        </w:rPr>
        <w:t>。</w:t>
      </w:r>
      <w:r>
        <w:rPr>
          <w:rFonts w:hint="default" w:ascii="Times New Roman" w:hAnsi="Times New Roman" w:eastAsia="仿宋" w:cs="Times New Roman"/>
          <w:spacing w:val="3"/>
          <w:sz w:val="32"/>
          <w:szCs w:val="32"/>
          <w:u w:val="single"/>
        </w:rPr>
        <w:t xml:space="preserve"> </w:t>
      </w:r>
    </w:p>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algun Gothic">
    <w:panose1 w:val="020B0503020000020004"/>
    <w:charset w:val="81"/>
    <w:family w:val="swiss"/>
    <w:pitch w:val="default"/>
    <w:sig w:usb0="900002AF" w:usb1="01D77CFB" w:usb2="00000012" w:usb3="00000000" w:csb0="00080001"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229DF">
    <w:pPr>
      <w:spacing w:line="196" w:lineRule="exact"/>
      <w:ind w:firstLine="7400"/>
      <w:rPr>
        <w:rFonts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94A2BF">
                          <w:pPr>
                            <w:pStyle w:val="5"/>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894A2BF">
                    <w:pPr>
                      <w:pStyle w:val="5"/>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3AC9E">
    <w:pPr>
      <w:spacing w:line="14" w:lineRule="auto"/>
      <w:rPr>
        <w:rFonts w:ascii="Malgun Gothic"/>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yOTBmMGRkNDJlNDE1NGMxYTc2ZDg4OTJlYzc2MWYifQ=="/>
    <w:docVar w:name="KSO_WPS_MARK_KEY" w:val="d7d1c03b-f61c-4968-b5ab-892d029ff8cb"/>
  </w:docVars>
  <w:rsids>
    <w:rsidRoot w:val="00FD35BF"/>
    <w:rsid w:val="00024721"/>
    <w:rsid w:val="00035401"/>
    <w:rsid w:val="0004741A"/>
    <w:rsid w:val="000505A8"/>
    <w:rsid w:val="00051119"/>
    <w:rsid w:val="00052EA9"/>
    <w:rsid w:val="00074492"/>
    <w:rsid w:val="00082D3C"/>
    <w:rsid w:val="00085E52"/>
    <w:rsid w:val="000A226E"/>
    <w:rsid w:val="000C158E"/>
    <w:rsid w:val="000C35D3"/>
    <w:rsid w:val="000D2F0A"/>
    <w:rsid w:val="000E464E"/>
    <w:rsid w:val="001105BA"/>
    <w:rsid w:val="00112AF1"/>
    <w:rsid w:val="00113309"/>
    <w:rsid w:val="001269D0"/>
    <w:rsid w:val="0013164C"/>
    <w:rsid w:val="00153E27"/>
    <w:rsid w:val="00164BF4"/>
    <w:rsid w:val="0017762B"/>
    <w:rsid w:val="00177636"/>
    <w:rsid w:val="00185BB3"/>
    <w:rsid w:val="00195994"/>
    <w:rsid w:val="001A442C"/>
    <w:rsid w:val="001B1485"/>
    <w:rsid w:val="001C6EF4"/>
    <w:rsid w:val="00207223"/>
    <w:rsid w:val="00214F1B"/>
    <w:rsid w:val="00220157"/>
    <w:rsid w:val="00221CBE"/>
    <w:rsid w:val="0022513D"/>
    <w:rsid w:val="002426FC"/>
    <w:rsid w:val="00253029"/>
    <w:rsid w:val="00254E22"/>
    <w:rsid w:val="00280CC3"/>
    <w:rsid w:val="00286C15"/>
    <w:rsid w:val="00292016"/>
    <w:rsid w:val="002A2F92"/>
    <w:rsid w:val="002A311C"/>
    <w:rsid w:val="002A3340"/>
    <w:rsid w:val="002B381B"/>
    <w:rsid w:val="002B3E37"/>
    <w:rsid w:val="002D335F"/>
    <w:rsid w:val="002D775C"/>
    <w:rsid w:val="00312EE2"/>
    <w:rsid w:val="003130B2"/>
    <w:rsid w:val="00331DD2"/>
    <w:rsid w:val="003458AE"/>
    <w:rsid w:val="00362627"/>
    <w:rsid w:val="00365FD4"/>
    <w:rsid w:val="00372079"/>
    <w:rsid w:val="003764C9"/>
    <w:rsid w:val="0038369B"/>
    <w:rsid w:val="00386BFE"/>
    <w:rsid w:val="00386F5A"/>
    <w:rsid w:val="003A795D"/>
    <w:rsid w:val="003B3706"/>
    <w:rsid w:val="003D74B9"/>
    <w:rsid w:val="004038B2"/>
    <w:rsid w:val="00404B69"/>
    <w:rsid w:val="00411A90"/>
    <w:rsid w:val="00415BD3"/>
    <w:rsid w:val="0041796B"/>
    <w:rsid w:val="00433F5A"/>
    <w:rsid w:val="004417A3"/>
    <w:rsid w:val="0046125D"/>
    <w:rsid w:val="00466696"/>
    <w:rsid w:val="00486B4B"/>
    <w:rsid w:val="00487F83"/>
    <w:rsid w:val="004A095F"/>
    <w:rsid w:val="004A7056"/>
    <w:rsid w:val="004C7235"/>
    <w:rsid w:val="004D7F2F"/>
    <w:rsid w:val="004E4932"/>
    <w:rsid w:val="004F33DB"/>
    <w:rsid w:val="004F7A1A"/>
    <w:rsid w:val="00503254"/>
    <w:rsid w:val="00503B1A"/>
    <w:rsid w:val="00506E77"/>
    <w:rsid w:val="00523DDF"/>
    <w:rsid w:val="005272C4"/>
    <w:rsid w:val="005504C2"/>
    <w:rsid w:val="00553601"/>
    <w:rsid w:val="00595DD7"/>
    <w:rsid w:val="005B2389"/>
    <w:rsid w:val="005C1E1C"/>
    <w:rsid w:val="005D5083"/>
    <w:rsid w:val="005E245D"/>
    <w:rsid w:val="005F61B6"/>
    <w:rsid w:val="005F62B0"/>
    <w:rsid w:val="00605F88"/>
    <w:rsid w:val="00626392"/>
    <w:rsid w:val="00626AA6"/>
    <w:rsid w:val="00637BDA"/>
    <w:rsid w:val="00643F05"/>
    <w:rsid w:val="00663E02"/>
    <w:rsid w:val="0066754B"/>
    <w:rsid w:val="00671376"/>
    <w:rsid w:val="006811CC"/>
    <w:rsid w:val="00695983"/>
    <w:rsid w:val="006964DB"/>
    <w:rsid w:val="006A649E"/>
    <w:rsid w:val="006B2003"/>
    <w:rsid w:val="006C268D"/>
    <w:rsid w:val="006C57D2"/>
    <w:rsid w:val="006D5117"/>
    <w:rsid w:val="006D5FEE"/>
    <w:rsid w:val="006D66FA"/>
    <w:rsid w:val="006F7BCC"/>
    <w:rsid w:val="00701382"/>
    <w:rsid w:val="007035BA"/>
    <w:rsid w:val="00703E7D"/>
    <w:rsid w:val="007047B8"/>
    <w:rsid w:val="00711A45"/>
    <w:rsid w:val="00742FE5"/>
    <w:rsid w:val="007436A9"/>
    <w:rsid w:val="0075194C"/>
    <w:rsid w:val="00752BEE"/>
    <w:rsid w:val="00752C8E"/>
    <w:rsid w:val="00753931"/>
    <w:rsid w:val="00765549"/>
    <w:rsid w:val="007663D2"/>
    <w:rsid w:val="00772FC8"/>
    <w:rsid w:val="007829D6"/>
    <w:rsid w:val="00786AA2"/>
    <w:rsid w:val="007D4A45"/>
    <w:rsid w:val="007E0434"/>
    <w:rsid w:val="007E2E46"/>
    <w:rsid w:val="007F5BC1"/>
    <w:rsid w:val="008102F1"/>
    <w:rsid w:val="00816022"/>
    <w:rsid w:val="008237F7"/>
    <w:rsid w:val="00841B7B"/>
    <w:rsid w:val="00846509"/>
    <w:rsid w:val="008522DE"/>
    <w:rsid w:val="00853D73"/>
    <w:rsid w:val="008576FD"/>
    <w:rsid w:val="00857A39"/>
    <w:rsid w:val="00876ABC"/>
    <w:rsid w:val="008808A2"/>
    <w:rsid w:val="00882BF4"/>
    <w:rsid w:val="00895336"/>
    <w:rsid w:val="008956FC"/>
    <w:rsid w:val="00895C34"/>
    <w:rsid w:val="008A125E"/>
    <w:rsid w:val="008C5753"/>
    <w:rsid w:val="008D67C2"/>
    <w:rsid w:val="008E2BCE"/>
    <w:rsid w:val="008F0591"/>
    <w:rsid w:val="008F089B"/>
    <w:rsid w:val="008F5F14"/>
    <w:rsid w:val="00900465"/>
    <w:rsid w:val="0090069D"/>
    <w:rsid w:val="00900BDD"/>
    <w:rsid w:val="00901284"/>
    <w:rsid w:val="0090460F"/>
    <w:rsid w:val="009071B6"/>
    <w:rsid w:val="00925803"/>
    <w:rsid w:val="009332F3"/>
    <w:rsid w:val="00943530"/>
    <w:rsid w:val="00944C00"/>
    <w:rsid w:val="009569E2"/>
    <w:rsid w:val="00961F32"/>
    <w:rsid w:val="0096476C"/>
    <w:rsid w:val="00966C57"/>
    <w:rsid w:val="00974F45"/>
    <w:rsid w:val="009A7A4D"/>
    <w:rsid w:val="009B0317"/>
    <w:rsid w:val="009B59D9"/>
    <w:rsid w:val="009E6A63"/>
    <w:rsid w:val="00A052EA"/>
    <w:rsid w:val="00A06EE3"/>
    <w:rsid w:val="00A15247"/>
    <w:rsid w:val="00A37F36"/>
    <w:rsid w:val="00A46B9F"/>
    <w:rsid w:val="00A564B0"/>
    <w:rsid w:val="00A614F3"/>
    <w:rsid w:val="00A66C6E"/>
    <w:rsid w:val="00A72320"/>
    <w:rsid w:val="00A77916"/>
    <w:rsid w:val="00A83AD0"/>
    <w:rsid w:val="00AA21F2"/>
    <w:rsid w:val="00AA2360"/>
    <w:rsid w:val="00AA28E3"/>
    <w:rsid w:val="00AB297B"/>
    <w:rsid w:val="00AB3CD5"/>
    <w:rsid w:val="00AB3F30"/>
    <w:rsid w:val="00AC0FF3"/>
    <w:rsid w:val="00AE29AB"/>
    <w:rsid w:val="00AE3CB9"/>
    <w:rsid w:val="00AF2447"/>
    <w:rsid w:val="00AF5FB2"/>
    <w:rsid w:val="00B044AB"/>
    <w:rsid w:val="00B47BC5"/>
    <w:rsid w:val="00B508DE"/>
    <w:rsid w:val="00B57E47"/>
    <w:rsid w:val="00B741F7"/>
    <w:rsid w:val="00B75851"/>
    <w:rsid w:val="00B916EB"/>
    <w:rsid w:val="00BA6EA2"/>
    <w:rsid w:val="00BE1DBA"/>
    <w:rsid w:val="00BE2A2E"/>
    <w:rsid w:val="00BE3B6F"/>
    <w:rsid w:val="00BF3740"/>
    <w:rsid w:val="00BF62D8"/>
    <w:rsid w:val="00C041DA"/>
    <w:rsid w:val="00C15253"/>
    <w:rsid w:val="00C25617"/>
    <w:rsid w:val="00C41444"/>
    <w:rsid w:val="00C5476F"/>
    <w:rsid w:val="00C61085"/>
    <w:rsid w:val="00C61D9D"/>
    <w:rsid w:val="00C634CD"/>
    <w:rsid w:val="00C7582B"/>
    <w:rsid w:val="00C9059C"/>
    <w:rsid w:val="00C91712"/>
    <w:rsid w:val="00CC02A6"/>
    <w:rsid w:val="00CC40B0"/>
    <w:rsid w:val="00CC529B"/>
    <w:rsid w:val="00CD6E22"/>
    <w:rsid w:val="00CE0822"/>
    <w:rsid w:val="00CE35A9"/>
    <w:rsid w:val="00CE7329"/>
    <w:rsid w:val="00CF16C8"/>
    <w:rsid w:val="00D07EBC"/>
    <w:rsid w:val="00D122D0"/>
    <w:rsid w:val="00D262DE"/>
    <w:rsid w:val="00D30D6D"/>
    <w:rsid w:val="00D43801"/>
    <w:rsid w:val="00D477EA"/>
    <w:rsid w:val="00D8278A"/>
    <w:rsid w:val="00D91817"/>
    <w:rsid w:val="00DB6476"/>
    <w:rsid w:val="00DD00FD"/>
    <w:rsid w:val="00DE2ABE"/>
    <w:rsid w:val="00DE5492"/>
    <w:rsid w:val="00DE6167"/>
    <w:rsid w:val="00DE74F3"/>
    <w:rsid w:val="00DF6181"/>
    <w:rsid w:val="00E00002"/>
    <w:rsid w:val="00E02A1B"/>
    <w:rsid w:val="00E07DE4"/>
    <w:rsid w:val="00E111EF"/>
    <w:rsid w:val="00E21A60"/>
    <w:rsid w:val="00E47624"/>
    <w:rsid w:val="00E55183"/>
    <w:rsid w:val="00E619CB"/>
    <w:rsid w:val="00E66624"/>
    <w:rsid w:val="00EA7E25"/>
    <w:rsid w:val="00EC3709"/>
    <w:rsid w:val="00EC7FCD"/>
    <w:rsid w:val="00ED092A"/>
    <w:rsid w:val="00ED299A"/>
    <w:rsid w:val="00EE45AC"/>
    <w:rsid w:val="00EF4939"/>
    <w:rsid w:val="00F051D9"/>
    <w:rsid w:val="00F20F7B"/>
    <w:rsid w:val="00F372BF"/>
    <w:rsid w:val="00F431DE"/>
    <w:rsid w:val="00F43ACF"/>
    <w:rsid w:val="00F722D1"/>
    <w:rsid w:val="00F72CA9"/>
    <w:rsid w:val="00F80AD6"/>
    <w:rsid w:val="00F854B6"/>
    <w:rsid w:val="00F85570"/>
    <w:rsid w:val="00F8784E"/>
    <w:rsid w:val="00FA3EA6"/>
    <w:rsid w:val="00FA7A2A"/>
    <w:rsid w:val="00FC1FF5"/>
    <w:rsid w:val="00FD35BF"/>
    <w:rsid w:val="00FE1023"/>
    <w:rsid w:val="00FE29BC"/>
    <w:rsid w:val="010F1DA1"/>
    <w:rsid w:val="014F219D"/>
    <w:rsid w:val="01565C22"/>
    <w:rsid w:val="017936BE"/>
    <w:rsid w:val="01825310"/>
    <w:rsid w:val="01D113E3"/>
    <w:rsid w:val="020C008E"/>
    <w:rsid w:val="02777372"/>
    <w:rsid w:val="028C01B7"/>
    <w:rsid w:val="029F0F02"/>
    <w:rsid w:val="02A93B2F"/>
    <w:rsid w:val="02A97FD3"/>
    <w:rsid w:val="02B40E52"/>
    <w:rsid w:val="02E64D83"/>
    <w:rsid w:val="03351867"/>
    <w:rsid w:val="040179BD"/>
    <w:rsid w:val="0422003D"/>
    <w:rsid w:val="042B1AB7"/>
    <w:rsid w:val="044C50BA"/>
    <w:rsid w:val="04770389"/>
    <w:rsid w:val="049C1B9D"/>
    <w:rsid w:val="04BA2664"/>
    <w:rsid w:val="04C9495C"/>
    <w:rsid w:val="04E4701E"/>
    <w:rsid w:val="051D2B72"/>
    <w:rsid w:val="054162A1"/>
    <w:rsid w:val="05516791"/>
    <w:rsid w:val="05A131E3"/>
    <w:rsid w:val="05CF703B"/>
    <w:rsid w:val="05D37841"/>
    <w:rsid w:val="05E80E12"/>
    <w:rsid w:val="05F278FA"/>
    <w:rsid w:val="05F61781"/>
    <w:rsid w:val="060A6FDB"/>
    <w:rsid w:val="067B57E2"/>
    <w:rsid w:val="06824DC3"/>
    <w:rsid w:val="06F35831"/>
    <w:rsid w:val="06F77C65"/>
    <w:rsid w:val="07100621"/>
    <w:rsid w:val="07153E89"/>
    <w:rsid w:val="071579E5"/>
    <w:rsid w:val="077F1302"/>
    <w:rsid w:val="077F3AB3"/>
    <w:rsid w:val="07974FDA"/>
    <w:rsid w:val="079F0AA0"/>
    <w:rsid w:val="07D2665E"/>
    <w:rsid w:val="07DC1CE8"/>
    <w:rsid w:val="083F2637"/>
    <w:rsid w:val="08512C9F"/>
    <w:rsid w:val="08CB1337"/>
    <w:rsid w:val="08DA2C94"/>
    <w:rsid w:val="08FF26FB"/>
    <w:rsid w:val="092115A9"/>
    <w:rsid w:val="09383E5F"/>
    <w:rsid w:val="09497E1A"/>
    <w:rsid w:val="095567BF"/>
    <w:rsid w:val="096114AF"/>
    <w:rsid w:val="099278CE"/>
    <w:rsid w:val="09A908B8"/>
    <w:rsid w:val="0A4D2465"/>
    <w:rsid w:val="0A632C72"/>
    <w:rsid w:val="0A663E6C"/>
    <w:rsid w:val="0A6854E5"/>
    <w:rsid w:val="0A886720"/>
    <w:rsid w:val="0A8E1F88"/>
    <w:rsid w:val="0A982E07"/>
    <w:rsid w:val="0AA95014"/>
    <w:rsid w:val="0AB319EF"/>
    <w:rsid w:val="0ADE5FFA"/>
    <w:rsid w:val="0B301291"/>
    <w:rsid w:val="0B3F3282"/>
    <w:rsid w:val="0B7218AA"/>
    <w:rsid w:val="0BAE51BE"/>
    <w:rsid w:val="0BC96FF0"/>
    <w:rsid w:val="0BD44406"/>
    <w:rsid w:val="0BD50306"/>
    <w:rsid w:val="0BD75BB1"/>
    <w:rsid w:val="0C647761"/>
    <w:rsid w:val="0C7156BE"/>
    <w:rsid w:val="0D1B1ACD"/>
    <w:rsid w:val="0DD24882"/>
    <w:rsid w:val="0DEB76F2"/>
    <w:rsid w:val="0E720057"/>
    <w:rsid w:val="0EB126E9"/>
    <w:rsid w:val="0EB83A3B"/>
    <w:rsid w:val="0EEB3FA1"/>
    <w:rsid w:val="0EF34AB0"/>
    <w:rsid w:val="0F0071CD"/>
    <w:rsid w:val="0F046CBD"/>
    <w:rsid w:val="0F07055B"/>
    <w:rsid w:val="0F1862C4"/>
    <w:rsid w:val="0F1B5DB5"/>
    <w:rsid w:val="0F3375A2"/>
    <w:rsid w:val="0FA45C75"/>
    <w:rsid w:val="0FAC2EB1"/>
    <w:rsid w:val="0FAE6C29"/>
    <w:rsid w:val="0FC83688"/>
    <w:rsid w:val="10727C56"/>
    <w:rsid w:val="107439CE"/>
    <w:rsid w:val="10907A04"/>
    <w:rsid w:val="10A001EB"/>
    <w:rsid w:val="1122342A"/>
    <w:rsid w:val="1131366D"/>
    <w:rsid w:val="11407D54"/>
    <w:rsid w:val="11447845"/>
    <w:rsid w:val="11762537"/>
    <w:rsid w:val="1184777C"/>
    <w:rsid w:val="119F4A7B"/>
    <w:rsid w:val="11A402E3"/>
    <w:rsid w:val="11FA43A7"/>
    <w:rsid w:val="120E7433"/>
    <w:rsid w:val="129022F2"/>
    <w:rsid w:val="12B46AD1"/>
    <w:rsid w:val="12CA3D79"/>
    <w:rsid w:val="12CF313E"/>
    <w:rsid w:val="12DF78B2"/>
    <w:rsid w:val="12F6691D"/>
    <w:rsid w:val="13286CF2"/>
    <w:rsid w:val="134C478E"/>
    <w:rsid w:val="13573133"/>
    <w:rsid w:val="136E173B"/>
    <w:rsid w:val="13806B2E"/>
    <w:rsid w:val="13BA5B9C"/>
    <w:rsid w:val="13D03611"/>
    <w:rsid w:val="13F41F7E"/>
    <w:rsid w:val="14412585"/>
    <w:rsid w:val="14A12D99"/>
    <w:rsid w:val="14A67E0E"/>
    <w:rsid w:val="14A72759"/>
    <w:rsid w:val="155913E5"/>
    <w:rsid w:val="15916DD0"/>
    <w:rsid w:val="15CC1BB7"/>
    <w:rsid w:val="160F20DB"/>
    <w:rsid w:val="16443E43"/>
    <w:rsid w:val="16B014D8"/>
    <w:rsid w:val="16CB3186"/>
    <w:rsid w:val="17106F8E"/>
    <w:rsid w:val="1740285C"/>
    <w:rsid w:val="17690B0E"/>
    <w:rsid w:val="178070FD"/>
    <w:rsid w:val="17807DAD"/>
    <w:rsid w:val="17D905BB"/>
    <w:rsid w:val="17F43647"/>
    <w:rsid w:val="189D1475"/>
    <w:rsid w:val="18E216F1"/>
    <w:rsid w:val="197B7B7C"/>
    <w:rsid w:val="19AE371C"/>
    <w:rsid w:val="1A0B5830"/>
    <w:rsid w:val="1A4C1518"/>
    <w:rsid w:val="1A5A1E87"/>
    <w:rsid w:val="1AA255DC"/>
    <w:rsid w:val="1AE71241"/>
    <w:rsid w:val="1AF000F5"/>
    <w:rsid w:val="1AF75928"/>
    <w:rsid w:val="1AF8344E"/>
    <w:rsid w:val="1B1250F8"/>
    <w:rsid w:val="1B1C713C"/>
    <w:rsid w:val="1B2E0B21"/>
    <w:rsid w:val="1B39093E"/>
    <w:rsid w:val="1B43291B"/>
    <w:rsid w:val="1B4D19EC"/>
    <w:rsid w:val="1B6F4756"/>
    <w:rsid w:val="1BAD69D4"/>
    <w:rsid w:val="1BC81072"/>
    <w:rsid w:val="1BD9502D"/>
    <w:rsid w:val="1BF655A0"/>
    <w:rsid w:val="1C416773"/>
    <w:rsid w:val="1C485D0F"/>
    <w:rsid w:val="1C5648D0"/>
    <w:rsid w:val="1C71170A"/>
    <w:rsid w:val="1CB6536F"/>
    <w:rsid w:val="1CC17F9B"/>
    <w:rsid w:val="1CC61A56"/>
    <w:rsid w:val="1CD04C8C"/>
    <w:rsid w:val="1CF2284B"/>
    <w:rsid w:val="1D5F77B4"/>
    <w:rsid w:val="1D752B34"/>
    <w:rsid w:val="1DA04055"/>
    <w:rsid w:val="1DE43E33"/>
    <w:rsid w:val="1E0D5462"/>
    <w:rsid w:val="1E334EC9"/>
    <w:rsid w:val="1E4D585F"/>
    <w:rsid w:val="1E7828DC"/>
    <w:rsid w:val="1E854FF8"/>
    <w:rsid w:val="1E937715"/>
    <w:rsid w:val="1EE461C3"/>
    <w:rsid w:val="1EEE7D6B"/>
    <w:rsid w:val="1F1F544D"/>
    <w:rsid w:val="1F505606"/>
    <w:rsid w:val="1F8964CB"/>
    <w:rsid w:val="1FB83D20"/>
    <w:rsid w:val="1FD55B0C"/>
    <w:rsid w:val="1FE81CE3"/>
    <w:rsid w:val="20184CFF"/>
    <w:rsid w:val="201B5C14"/>
    <w:rsid w:val="203B0065"/>
    <w:rsid w:val="20523600"/>
    <w:rsid w:val="206420C2"/>
    <w:rsid w:val="209D487B"/>
    <w:rsid w:val="20AC2D10"/>
    <w:rsid w:val="211D59BC"/>
    <w:rsid w:val="213F5933"/>
    <w:rsid w:val="21667DBF"/>
    <w:rsid w:val="2199605D"/>
    <w:rsid w:val="21EA1D42"/>
    <w:rsid w:val="2205092A"/>
    <w:rsid w:val="220F17A9"/>
    <w:rsid w:val="221768AF"/>
    <w:rsid w:val="221F7512"/>
    <w:rsid w:val="22590C76"/>
    <w:rsid w:val="22682C67"/>
    <w:rsid w:val="228C4BA7"/>
    <w:rsid w:val="22A555B1"/>
    <w:rsid w:val="22AD2D70"/>
    <w:rsid w:val="22AF6AE8"/>
    <w:rsid w:val="22D82BCB"/>
    <w:rsid w:val="22E35D21"/>
    <w:rsid w:val="22E91FFA"/>
    <w:rsid w:val="22EE13BE"/>
    <w:rsid w:val="23215D05"/>
    <w:rsid w:val="232A616E"/>
    <w:rsid w:val="235A6A54"/>
    <w:rsid w:val="236D7858"/>
    <w:rsid w:val="23721F3B"/>
    <w:rsid w:val="23A81EB5"/>
    <w:rsid w:val="23FF13A9"/>
    <w:rsid w:val="24262DDA"/>
    <w:rsid w:val="245B0CD5"/>
    <w:rsid w:val="249E0BC2"/>
    <w:rsid w:val="24A501A2"/>
    <w:rsid w:val="24C648FA"/>
    <w:rsid w:val="24CA7C09"/>
    <w:rsid w:val="24DE36B4"/>
    <w:rsid w:val="250A4358"/>
    <w:rsid w:val="254C2D14"/>
    <w:rsid w:val="25783B09"/>
    <w:rsid w:val="25A246E2"/>
    <w:rsid w:val="25C428AA"/>
    <w:rsid w:val="25D5565D"/>
    <w:rsid w:val="25D725DE"/>
    <w:rsid w:val="2620115E"/>
    <w:rsid w:val="266F2816"/>
    <w:rsid w:val="26864004"/>
    <w:rsid w:val="268B161A"/>
    <w:rsid w:val="269A46FF"/>
    <w:rsid w:val="26CD258B"/>
    <w:rsid w:val="26E01966"/>
    <w:rsid w:val="26EC20B9"/>
    <w:rsid w:val="27457A1B"/>
    <w:rsid w:val="275276F8"/>
    <w:rsid w:val="27637EA1"/>
    <w:rsid w:val="278C6F0B"/>
    <w:rsid w:val="279544FE"/>
    <w:rsid w:val="27C63B21"/>
    <w:rsid w:val="281F64BE"/>
    <w:rsid w:val="283A50A6"/>
    <w:rsid w:val="285D696E"/>
    <w:rsid w:val="28617C4B"/>
    <w:rsid w:val="288307FB"/>
    <w:rsid w:val="28A15125"/>
    <w:rsid w:val="28AF7842"/>
    <w:rsid w:val="29424212"/>
    <w:rsid w:val="29487555"/>
    <w:rsid w:val="296E14AB"/>
    <w:rsid w:val="298A7967"/>
    <w:rsid w:val="29AE7AF9"/>
    <w:rsid w:val="29D532D8"/>
    <w:rsid w:val="29EC6874"/>
    <w:rsid w:val="2A2C0A1E"/>
    <w:rsid w:val="2A3F4BF5"/>
    <w:rsid w:val="2A5E151F"/>
    <w:rsid w:val="2A601271"/>
    <w:rsid w:val="2A946CEF"/>
    <w:rsid w:val="2ABF537D"/>
    <w:rsid w:val="2B4F2C16"/>
    <w:rsid w:val="2B634913"/>
    <w:rsid w:val="2BA5645F"/>
    <w:rsid w:val="2C0C01DE"/>
    <w:rsid w:val="2C583D4C"/>
    <w:rsid w:val="2C666469"/>
    <w:rsid w:val="2C7072E8"/>
    <w:rsid w:val="2C8B4122"/>
    <w:rsid w:val="2C92725E"/>
    <w:rsid w:val="2C9E3E55"/>
    <w:rsid w:val="2CCA19E9"/>
    <w:rsid w:val="2CD05C9E"/>
    <w:rsid w:val="2CDE24A4"/>
    <w:rsid w:val="2CE675AA"/>
    <w:rsid w:val="2CF41CC7"/>
    <w:rsid w:val="2D542766"/>
    <w:rsid w:val="2D7448B4"/>
    <w:rsid w:val="2D9C4F6B"/>
    <w:rsid w:val="2DA36BA2"/>
    <w:rsid w:val="2DB24D4A"/>
    <w:rsid w:val="2DD26158"/>
    <w:rsid w:val="2E0979F4"/>
    <w:rsid w:val="2E262354"/>
    <w:rsid w:val="2E344345"/>
    <w:rsid w:val="2E3A195C"/>
    <w:rsid w:val="2E5E598E"/>
    <w:rsid w:val="2E6A7D67"/>
    <w:rsid w:val="2E905A1F"/>
    <w:rsid w:val="2EA339A5"/>
    <w:rsid w:val="2EB3170E"/>
    <w:rsid w:val="2EDC6EB7"/>
    <w:rsid w:val="2EF01144"/>
    <w:rsid w:val="2EF51D26"/>
    <w:rsid w:val="2F124686"/>
    <w:rsid w:val="2F4D56BE"/>
    <w:rsid w:val="2F6D6BC8"/>
    <w:rsid w:val="2F854E58"/>
    <w:rsid w:val="2FB7522E"/>
    <w:rsid w:val="2FD14541"/>
    <w:rsid w:val="2FD160A3"/>
    <w:rsid w:val="2FF3270A"/>
    <w:rsid w:val="30017B36"/>
    <w:rsid w:val="300C7328"/>
    <w:rsid w:val="30204B81"/>
    <w:rsid w:val="305D4027"/>
    <w:rsid w:val="30753680"/>
    <w:rsid w:val="307F44A6"/>
    <w:rsid w:val="309A0DD7"/>
    <w:rsid w:val="31692558"/>
    <w:rsid w:val="31701B38"/>
    <w:rsid w:val="31F6203D"/>
    <w:rsid w:val="31FB58A6"/>
    <w:rsid w:val="320504D2"/>
    <w:rsid w:val="3207424B"/>
    <w:rsid w:val="32171FB4"/>
    <w:rsid w:val="32236BAB"/>
    <w:rsid w:val="322C5A5F"/>
    <w:rsid w:val="322E5C7B"/>
    <w:rsid w:val="32542B96"/>
    <w:rsid w:val="32DA370D"/>
    <w:rsid w:val="32F83B93"/>
    <w:rsid w:val="331D036D"/>
    <w:rsid w:val="33912141"/>
    <w:rsid w:val="33925D96"/>
    <w:rsid w:val="33A77FCA"/>
    <w:rsid w:val="33A91C24"/>
    <w:rsid w:val="33AD4E53"/>
    <w:rsid w:val="33AF4B9A"/>
    <w:rsid w:val="342509B8"/>
    <w:rsid w:val="34381A19"/>
    <w:rsid w:val="34623382"/>
    <w:rsid w:val="34A35D81"/>
    <w:rsid w:val="34B93C37"/>
    <w:rsid w:val="34DD4605"/>
    <w:rsid w:val="34F02527"/>
    <w:rsid w:val="353C245D"/>
    <w:rsid w:val="353F5AA9"/>
    <w:rsid w:val="35821E0E"/>
    <w:rsid w:val="35DF3F1C"/>
    <w:rsid w:val="363E0457"/>
    <w:rsid w:val="364F4412"/>
    <w:rsid w:val="367125DA"/>
    <w:rsid w:val="368A71F8"/>
    <w:rsid w:val="37074CED"/>
    <w:rsid w:val="37427AD3"/>
    <w:rsid w:val="37557806"/>
    <w:rsid w:val="37695060"/>
    <w:rsid w:val="37976071"/>
    <w:rsid w:val="37B3277F"/>
    <w:rsid w:val="37DA5F5D"/>
    <w:rsid w:val="37E15689"/>
    <w:rsid w:val="37F52D97"/>
    <w:rsid w:val="384B29B7"/>
    <w:rsid w:val="384F0EE0"/>
    <w:rsid w:val="385201EA"/>
    <w:rsid w:val="3863193C"/>
    <w:rsid w:val="38991974"/>
    <w:rsid w:val="38A26A7B"/>
    <w:rsid w:val="38D96215"/>
    <w:rsid w:val="38E4489E"/>
    <w:rsid w:val="38EC76FC"/>
    <w:rsid w:val="38F66DC7"/>
    <w:rsid w:val="39B8407C"/>
    <w:rsid w:val="3A5E69D2"/>
    <w:rsid w:val="3AF410E4"/>
    <w:rsid w:val="3B1479D8"/>
    <w:rsid w:val="3B84690C"/>
    <w:rsid w:val="3B9A612F"/>
    <w:rsid w:val="3BB5271A"/>
    <w:rsid w:val="3BD74C8E"/>
    <w:rsid w:val="3BF55114"/>
    <w:rsid w:val="3BFD046C"/>
    <w:rsid w:val="3C170E51"/>
    <w:rsid w:val="3C183F8D"/>
    <w:rsid w:val="3C261771"/>
    <w:rsid w:val="3C2854E9"/>
    <w:rsid w:val="3C522566"/>
    <w:rsid w:val="3C5F6A31"/>
    <w:rsid w:val="3C6127A9"/>
    <w:rsid w:val="3C9012E0"/>
    <w:rsid w:val="3C9B12FE"/>
    <w:rsid w:val="3CCA47F2"/>
    <w:rsid w:val="3CFD21DE"/>
    <w:rsid w:val="3D0F2205"/>
    <w:rsid w:val="3DB17760"/>
    <w:rsid w:val="3DDA0A65"/>
    <w:rsid w:val="3DF32FC8"/>
    <w:rsid w:val="3E027FBC"/>
    <w:rsid w:val="3E1C107E"/>
    <w:rsid w:val="3E2C5A74"/>
    <w:rsid w:val="3E391C30"/>
    <w:rsid w:val="3E410AE4"/>
    <w:rsid w:val="3E9450B8"/>
    <w:rsid w:val="3EAF1EF2"/>
    <w:rsid w:val="3F136AFC"/>
    <w:rsid w:val="3F2D2240"/>
    <w:rsid w:val="3F921C58"/>
    <w:rsid w:val="3FC217B1"/>
    <w:rsid w:val="3FCC0881"/>
    <w:rsid w:val="3FD80FD4"/>
    <w:rsid w:val="3FE43E1D"/>
    <w:rsid w:val="40036A3F"/>
    <w:rsid w:val="40640ABA"/>
    <w:rsid w:val="407173DE"/>
    <w:rsid w:val="408B24EB"/>
    <w:rsid w:val="40A07F81"/>
    <w:rsid w:val="40B27A77"/>
    <w:rsid w:val="40BC26A4"/>
    <w:rsid w:val="410E402C"/>
    <w:rsid w:val="411A2C84"/>
    <w:rsid w:val="41210759"/>
    <w:rsid w:val="41466412"/>
    <w:rsid w:val="419671A1"/>
    <w:rsid w:val="41B415CD"/>
    <w:rsid w:val="41BE0A09"/>
    <w:rsid w:val="41C51A2C"/>
    <w:rsid w:val="420A5691"/>
    <w:rsid w:val="421D3616"/>
    <w:rsid w:val="4235270E"/>
    <w:rsid w:val="423F358D"/>
    <w:rsid w:val="426B34FF"/>
    <w:rsid w:val="42D441DE"/>
    <w:rsid w:val="43212240"/>
    <w:rsid w:val="432D7889"/>
    <w:rsid w:val="433724B6"/>
    <w:rsid w:val="434A043B"/>
    <w:rsid w:val="4359242C"/>
    <w:rsid w:val="437454B8"/>
    <w:rsid w:val="43803E5D"/>
    <w:rsid w:val="43B92ECB"/>
    <w:rsid w:val="43E51F12"/>
    <w:rsid w:val="441822E7"/>
    <w:rsid w:val="44305C06"/>
    <w:rsid w:val="444058F7"/>
    <w:rsid w:val="444E354A"/>
    <w:rsid w:val="446077EA"/>
    <w:rsid w:val="44AB4F09"/>
    <w:rsid w:val="453A003B"/>
    <w:rsid w:val="455E01CE"/>
    <w:rsid w:val="457A48DC"/>
    <w:rsid w:val="45813EBC"/>
    <w:rsid w:val="45AA25D0"/>
    <w:rsid w:val="45AD701B"/>
    <w:rsid w:val="45B147A1"/>
    <w:rsid w:val="45CF4C28"/>
    <w:rsid w:val="45DB537A"/>
    <w:rsid w:val="45EF52CA"/>
    <w:rsid w:val="465D6003"/>
    <w:rsid w:val="4670640B"/>
    <w:rsid w:val="467D4684"/>
    <w:rsid w:val="468974CC"/>
    <w:rsid w:val="46D75EBB"/>
    <w:rsid w:val="46E91D19"/>
    <w:rsid w:val="46FC37FA"/>
    <w:rsid w:val="475F022D"/>
    <w:rsid w:val="47D26C51"/>
    <w:rsid w:val="47DB48C2"/>
    <w:rsid w:val="483B70E9"/>
    <w:rsid w:val="485F6737"/>
    <w:rsid w:val="48CB5B7A"/>
    <w:rsid w:val="490966A2"/>
    <w:rsid w:val="490A6AFE"/>
    <w:rsid w:val="49EA64D4"/>
    <w:rsid w:val="49F61BB2"/>
    <w:rsid w:val="4A0D23DC"/>
    <w:rsid w:val="4A2117CA"/>
    <w:rsid w:val="4A873D23"/>
    <w:rsid w:val="4AB731EA"/>
    <w:rsid w:val="4AD131F0"/>
    <w:rsid w:val="4AD54A8E"/>
    <w:rsid w:val="4ADA20A4"/>
    <w:rsid w:val="4AE747C1"/>
    <w:rsid w:val="4AF60EA8"/>
    <w:rsid w:val="4AFD2237"/>
    <w:rsid w:val="4B1F5D09"/>
    <w:rsid w:val="4B4A0BA6"/>
    <w:rsid w:val="4B802600"/>
    <w:rsid w:val="4C2F01CE"/>
    <w:rsid w:val="4C3677AE"/>
    <w:rsid w:val="4C382EC4"/>
    <w:rsid w:val="4C84387E"/>
    <w:rsid w:val="4C8C73CE"/>
    <w:rsid w:val="4C9814EE"/>
    <w:rsid w:val="4CC52490"/>
    <w:rsid w:val="4CF2547F"/>
    <w:rsid w:val="4D297313"/>
    <w:rsid w:val="4D38706F"/>
    <w:rsid w:val="4D3D4B6D"/>
    <w:rsid w:val="4D660D93"/>
    <w:rsid w:val="4D77007F"/>
    <w:rsid w:val="4D981DA3"/>
    <w:rsid w:val="4D9D385D"/>
    <w:rsid w:val="4DE1374A"/>
    <w:rsid w:val="4DF47921"/>
    <w:rsid w:val="4E1A6C5C"/>
    <w:rsid w:val="4E2A60BB"/>
    <w:rsid w:val="4E2D2E33"/>
    <w:rsid w:val="4E6B74B7"/>
    <w:rsid w:val="4EE5726A"/>
    <w:rsid w:val="4EE96D5A"/>
    <w:rsid w:val="4EF31987"/>
    <w:rsid w:val="4EF851EF"/>
    <w:rsid w:val="4FE70DC0"/>
    <w:rsid w:val="4FEA0478"/>
    <w:rsid w:val="4FF7709A"/>
    <w:rsid w:val="503E4E84"/>
    <w:rsid w:val="50715259"/>
    <w:rsid w:val="508F1230"/>
    <w:rsid w:val="509E3B74"/>
    <w:rsid w:val="5119769F"/>
    <w:rsid w:val="51771219"/>
    <w:rsid w:val="518F170F"/>
    <w:rsid w:val="51A056CA"/>
    <w:rsid w:val="52062470"/>
    <w:rsid w:val="52671D55"/>
    <w:rsid w:val="52EF06B7"/>
    <w:rsid w:val="5305612D"/>
    <w:rsid w:val="534811FC"/>
    <w:rsid w:val="53494264"/>
    <w:rsid w:val="534E1DCB"/>
    <w:rsid w:val="53536E98"/>
    <w:rsid w:val="53966D85"/>
    <w:rsid w:val="53A54884"/>
    <w:rsid w:val="53BB4A3D"/>
    <w:rsid w:val="540463E4"/>
    <w:rsid w:val="542907DB"/>
    <w:rsid w:val="54501629"/>
    <w:rsid w:val="5474189A"/>
    <w:rsid w:val="54AD1051"/>
    <w:rsid w:val="550146D2"/>
    <w:rsid w:val="5507618C"/>
    <w:rsid w:val="55083CB2"/>
    <w:rsid w:val="552B174F"/>
    <w:rsid w:val="554D7917"/>
    <w:rsid w:val="556709D9"/>
    <w:rsid w:val="55C53951"/>
    <w:rsid w:val="55FD30EB"/>
    <w:rsid w:val="56010E2D"/>
    <w:rsid w:val="560E6223"/>
    <w:rsid w:val="56150435"/>
    <w:rsid w:val="561F5B08"/>
    <w:rsid w:val="5661367A"/>
    <w:rsid w:val="56786C15"/>
    <w:rsid w:val="56A417B8"/>
    <w:rsid w:val="56D402F0"/>
    <w:rsid w:val="56D976B4"/>
    <w:rsid w:val="571C1D09"/>
    <w:rsid w:val="571C3A45"/>
    <w:rsid w:val="57272B15"/>
    <w:rsid w:val="57C87729"/>
    <w:rsid w:val="57CC0FC7"/>
    <w:rsid w:val="57EE3633"/>
    <w:rsid w:val="57FB7AFE"/>
    <w:rsid w:val="580F0583"/>
    <w:rsid w:val="581001F8"/>
    <w:rsid w:val="58A43CF2"/>
    <w:rsid w:val="58C779E0"/>
    <w:rsid w:val="5903310E"/>
    <w:rsid w:val="5961429B"/>
    <w:rsid w:val="59916628"/>
    <w:rsid w:val="59A81D89"/>
    <w:rsid w:val="59EA1396"/>
    <w:rsid w:val="5A382944"/>
    <w:rsid w:val="5A504131"/>
    <w:rsid w:val="5A634DE2"/>
    <w:rsid w:val="5A755946"/>
    <w:rsid w:val="5A851901"/>
    <w:rsid w:val="5A93401E"/>
    <w:rsid w:val="5AB0697E"/>
    <w:rsid w:val="5ABA3CA0"/>
    <w:rsid w:val="5AF91BE2"/>
    <w:rsid w:val="5B1F58B2"/>
    <w:rsid w:val="5B4B48F9"/>
    <w:rsid w:val="5B5639C9"/>
    <w:rsid w:val="5BC333A9"/>
    <w:rsid w:val="5BC528FD"/>
    <w:rsid w:val="5BF64365"/>
    <w:rsid w:val="5C142F3C"/>
    <w:rsid w:val="5C2C7702"/>
    <w:rsid w:val="5C3F445D"/>
    <w:rsid w:val="5C4C26D6"/>
    <w:rsid w:val="5C747FCB"/>
    <w:rsid w:val="5C961BA3"/>
    <w:rsid w:val="5CF214D0"/>
    <w:rsid w:val="5D455F9F"/>
    <w:rsid w:val="5D4E7A2B"/>
    <w:rsid w:val="5D5F7547"/>
    <w:rsid w:val="5DA16A52"/>
    <w:rsid w:val="5DDE3802"/>
    <w:rsid w:val="5E2C6C63"/>
    <w:rsid w:val="5E330232"/>
    <w:rsid w:val="5E4044BD"/>
    <w:rsid w:val="5E48511F"/>
    <w:rsid w:val="5EB81C90"/>
    <w:rsid w:val="5EC16736"/>
    <w:rsid w:val="5EC7073A"/>
    <w:rsid w:val="5ED77D68"/>
    <w:rsid w:val="5F0D0843"/>
    <w:rsid w:val="5F1A4D0E"/>
    <w:rsid w:val="5F1F2324"/>
    <w:rsid w:val="5F41229A"/>
    <w:rsid w:val="5F526256"/>
    <w:rsid w:val="5F5B78AA"/>
    <w:rsid w:val="5F742670"/>
    <w:rsid w:val="5F772160"/>
    <w:rsid w:val="5F9C5723"/>
    <w:rsid w:val="605E0C2A"/>
    <w:rsid w:val="607734C8"/>
    <w:rsid w:val="6082700E"/>
    <w:rsid w:val="60EE57DC"/>
    <w:rsid w:val="61300818"/>
    <w:rsid w:val="617D1584"/>
    <w:rsid w:val="61812B4E"/>
    <w:rsid w:val="618446C0"/>
    <w:rsid w:val="61B52ACC"/>
    <w:rsid w:val="61B62EE8"/>
    <w:rsid w:val="61C3343B"/>
    <w:rsid w:val="621C2B4B"/>
    <w:rsid w:val="62650996"/>
    <w:rsid w:val="62775FD3"/>
    <w:rsid w:val="62C70D09"/>
    <w:rsid w:val="62E51871"/>
    <w:rsid w:val="63195DA0"/>
    <w:rsid w:val="632779F9"/>
    <w:rsid w:val="63520F1A"/>
    <w:rsid w:val="635B76A3"/>
    <w:rsid w:val="63676048"/>
    <w:rsid w:val="637569B7"/>
    <w:rsid w:val="639037F0"/>
    <w:rsid w:val="641A755E"/>
    <w:rsid w:val="64300B2F"/>
    <w:rsid w:val="643A3F7A"/>
    <w:rsid w:val="64610CE9"/>
    <w:rsid w:val="646507D9"/>
    <w:rsid w:val="64B41760"/>
    <w:rsid w:val="64C21846"/>
    <w:rsid w:val="64D140C0"/>
    <w:rsid w:val="65556AA0"/>
    <w:rsid w:val="656960A7"/>
    <w:rsid w:val="65711400"/>
    <w:rsid w:val="658B24C1"/>
    <w:rsid w:val="65AF0766"/>
    <w:rsid w:val="65D379C4"/>
    <w:rsid w:val="663568D1"/>
    <w:rsid w:val="66391F1D"/>
    <w:rsid w:val="66564858"/>
    <w:rsid w:val="668F1B3D"/>
    <w:rsid w:val="66990C0E"/>
    <w:rsid w:val="669956F7"/>
    <w:rsid w:val="66B337FA"/>
    <w:rsid w:val="670D5158"/>
    <w:rsid w:val="671B5AC7"/>
    <w:rsid w:val="672C1A82"/>
    <w:rsid w:val="672D6FDA"/>
    <w:rsid w:val="675F565F"/>
    <w:rsid w:val="67656D42"/>
    <w:rsid w:val="67705E13"/>
    <w:rsid w:val="679B2764"/>
    <w:rsid w:val="67C717AB"/>
    <w:rsid w:val="67FB1A94"/>
    <w:rsid w:val="681A18DB"/>
    <w:rsid w:val="681C0A67"/>
    <w:rsid w:val="68466B73"/>
    <w:rsid w:val="685F3791"/>
    <w:rsid w:val="687E00BB"/>
    <w:rsid w:val="689C4F5F"/>
    <w:rsid w:val="68C61FCD"/>
    <w:rsid w:val="68F42F8E"/>
    <w:rsid w:val="68F44821"/>
    <w:rsid w:val="6900137A"/>
    <w:rsid w:val="69017C62"/>
    <w:rsid w:val="691C78D4"/>
    <w:rsid w:val="692D388F"/>
    <w:rsid w:val="6946142F"/>
    <w:rsid w:val="69A00331"/>
    <w:rsid w:val="69CC12FA"/>
    <w:rsid w:val="69EA2F3F"/>
    <w:rsid w:val="69F57FB1"/>
    <w:rsid w:val="6A024D1C"/>
    <w:rsid w:val="6A102F95"/>
    <w:rsid w:val="6A464C09"/>
    <w:rsid w:val="6A4F5F93"/>
    <w:rsid w:val="6A7039BC"/>
    <w:rsid w:val="6A723C50"/>
    <w:rsid w:val="6AA3205B"/>
    <w:rsid w:val="6AAF3179"/>
    <w:rsid w:val="6ABC136F"/>
    <w:rsid w:val="6B3E7FD6"/>
    <w:rsid w:val="6B4A24D7"/>
    <w:rsid w:val="6B52582F"/>
    <w:rsid w:val="6B6E7A77"/>
    <w:rsid w:val="6B712159"/>
    <w:rsid w:val="6B811C71"/>
    <w:rsid w:val="6B8E4AB9"/>
    <w:rsid w:val="6B8F25DF"/>
    <w:rsid w:val="6B99345E"/>
    <w:rsid w:val="6BA3779C"/>
    <w:rsid w:val="6BE91CF0"/>
    <w:rsid w:val="6C517895"/>
    <w:rsid w:val="6CD81D64"/>
    <w:rsid w:val="6CDE6C15"/>
    <w:rsid w:val="6CF05300"/>
    <w:rsid w:val="6DBE0F5A"/>
    <w:rsid w:val="6DEE7A91"/>
    <w:rsid w:val="6E1F7C4B"/>
    <w:rsid w:val="6E46167B"/>
    <w:rsid w:val="6ED053E9"/>
    <w:rsid w:val="6ED7769E"/>
    <w:rsid w:val="6EDF73DA"/>
    <w:rsid w:val="6F086BFD"/>
    <w:rsid w:val="6F0912E7"/>
    <w:rsid w:val="6F926B42"/>
    <w:rsid w:val="6FA0300D"/>
    <w:rsid w:val="6FFB39E9"/>
    <w:rsid w:val="7036127C"/>
    <w:rsid w:val="703A5210"/>
    <w:rsid w:val="70445A89"/>
    <w:rsid w:val="70455963"/>
    <w:rsid w:val="70485FEA"/>
    <w:rsid w:val="707F0E75"/>
    <w:rsid w:val="708C2559"/>
    <w:rsid w:val="708C533F"/>
    <w:rsid w:val="709B5583"/>
    <w:rsid w:val="711956FA"/>
    <w:rsid w:val="714E0847"/>
    <w:rsid w:val="71551BD5"/>
    <w:rsid w:val="71AC3351"/>
    <w:rsid w:val="71BE777B"/>
    <w:rsid w:val="71D7083C"/>
    <w:rsid w:val="72023B0B"/>
    <w:rsid w:val="72287C47"/>
    <w:rsid w:val="724C2FD8"/>
    <w:rsid w:val="725E2D0C"/>
    <w:rsid w:val="728F1DDD"/>
    <w:rsid w:val="729F57FE"/>
    <w:rsid w:val="72CE60E3"/>
    <w:rsid w:val="72F378F8"/>
    <w:rsid w:val="7306587D"/>
    <w:rsid w:val="7315786E"/>
    <w:rsid w:val="733749E1"/>
    <w:rsid w:val="734E4B2E"/>
    <w:rsid w:val="735D2FC3"/>
    <w:rsid w:val="73797DFD"/>
    <w:rsid w:val="73830C7C"/>
    <w:rsid w:val="738642C8"/>
    <w:rsid w:val="738D1AFA"/>
    <w:rsid w:val="739E7864"/>
    <w:rsid w:val="73DC080E"/>
    <w:rsid w:val="73E159A2"/>
    <w:rsid w:val="73F25E01"/>
    <w:rsid w:val="744321B9"/>
    <w:rsid w:val="74570774"/>
    <w:rsid w:val="74956EB9"/>
    <w:rsid w:val="75121D63"/>
    <w:rsid w:val="754732AE"/>
    <w:rsid w:val="757A4300"/>
    <w:rsid w:val="758D7B90"/>
    <w:rsid w:val="75CD61DE"/>
    <w:rsid w:val="75DA08FB"/>
    <w:rsid w:val="75E35A02"/>
    <w:rsid w:val="761C7166"/>
    <w:rsid w:val="762D1373"/>
    <w:rsid w:val="76486327"/>
    <w:rsid w:val="768076F4"/>
    <w:rsid w:val="768F7938"/>
    <w:rsid w:val="76A333E3"/>
    <w:rsid w:val="771340C5"/>
    <w:rsid w:val="7715608F"/>
    <w:rsid w:val="771F0CBB"/>
    <w:rsid w:val="772E53A2"/>
    <w:rsid w:val="773C52D4"/>
    <w:rsid w:val="776E579F"/>
    <w:rsid w:val="7771703D"/>
    <w:rsid w:val="77C47AB5"/>
    <w:rsid w:val="77CC339C"/>
    <w:rsid w:val="77E91B2A"/>
    <w:rsid w:val="78064D32"/>
    <w:rsid w:val="78970D25"/>
    <w:rsid w:val="78992CEF"/>
    <w:rsid w:val="78C57641"/>
    <w:rsid w:val="78F50C83"/>
    <w:rsid w:val="796A4136"/>
    <w:rsid w:val="79782905"/>
    <w:rsid w:val="79BC4EE7"/>
    <w:rsid w:val="79ED50A1"/>
    <w:rsid w:val="7A170370"/>
    <w:rsid w:val="7A2E1215"/>
    <w:rsid w:val="7A9B68AB"/>
    <w:rsid w:val="7AAA11E4"/>
    <w:rsid w:val="7AAF67FA"/>
    <w:rsid w:val="7AB6117B"/>
    <w:rsid w:val="7AC027B5"/>
    <w:rsid w:val="7B116B6D"/>
    <w:rsid w:val="7B226FCC"/>
    <w:rsid w:val="7B5910DA"/>
    <w:rsid w:val="7B5D1DB2"/>
    <w:rsid w:val="7B694BFB"/>
    <w:rsid w:val="7B6C6499"/>
    <w:rsid w:val="7B783090"/>
    <w:rsid w:val="7B7D06A6"/>
    <w:rsid w:val="7B813267"/>
    <w:rsid w:val="7B8732D3"/>
    <w:rsid w:val="7B9469FF"/>
    <w:rsid w:val="7BEE6EAE"/>
    <w:rsid w:val="7BEF517F"/>
    <w:rsid w:val="7C0B35E0"/>
    <w:rsid w:val="7C0D1A2A"/>
    <w:rsid w:val="7C224DAA"/>
    <w:rsid w:val="7C3E1BE4"/>
    <w:rsid w:val="7C4116D4"/>
    <w:rsid w:val="7C434F51"/>
    <w:rsid w:val="7C6F5381"/>
    <w:rsid w:val="7C765821"/>
    <w:rsid w:val="7CCF0A8E"/>
    <w:rsid w:val="7CD135E4"/>
    <w:rsid w:val="7CD97B5E"/>
    <w:rsid w:val="7D0F3580"/>
    <w:rsid w:val="7D796C4C"/>
    <w:rsid w:val="7DC91981"/>
    <w:rsid w:val="7DE24F36"/>
    <w:rsid w:val="7E011C07"/>
    <w:rsid w:val="7E5C45A3"/>
    <w:rsid w:val="7E6478FC"/>
    <w:rsid w:val="7EAB552B"/>
    <w:rsid w:val="7EDB5E10"/>
    <w:rsid w:val="7EE12CFA"/>
    <w:rsid w:val="7EE27F20"/>
    <w:rsid w:val="7F007624"/>
    <w:rsid w:val="7F233313"/>
    <w:rsid w:val="7F4A6AF1"/>
    <w:rsid w:val="7FC468A4"/>
    <w:rsid w:val="7FCE77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unhideWhenUsed="0" w:uiPriority="99" w:semiHidden="0" w:name="toc 1"/>
    <w:lsdException w:unhideWhenUsed="0" w:uiPriority="99" w:semiHidden="0" w:name="toc 2"/>
    <w:lsdException w:unhideWhenUsed="0" w:uiPriority="99" w:semiHidden="0" w:name="toc 3"/>
    <w:lsdException w:unhideWhenUsed="0" w:uiPriority="9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unhideWhenUsed="0" w:uiPriority="99" w:semiHidden="0" w:name="Normal Indent"/>
    <w:lsdException w:unhideWhenUsed="0" w:uiPriority="99"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qFormat="1"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iPriority="1" w:name="Default Paragraph Font"/>
    <w:lsdException w:unhideWhenUsed="0" w:uiPriority="99" w:semiHidden="0" w:name="Body Text"/>
    <w:lsdException w:unhideWhenUsed="0" w:uiPriority="99"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qFormat="1" w:unhideWhenUsed="0" w:uiPriority="0" w:semiHidden="0" w:name="Date"/>
    <w:lsdException w:unhideWhenUsed="0" w:uiPriority="99" w:semiHidden="0" w:name="Body Text First Indent"/>
    <w:lsdException w:unhideWhenUsed="0"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unhideWhenUsed="0" w:uiPriority="99" w:semiHidden="0" w:name="Hyperlink"/>
    <w:lsdException w:unhideWhenUsed="0" w:uiPriority="99" w:semiHidden="0" w:name="FollowedHyperlink"/>
    <w:lsdException w:unhideWhenUsed="0" w:uiPriority="99" w:semiHidden="0" w:name="Strong"/>
    <w:lsdException w:unhideWhenUsed="0" w:uiPriority="99" w:semiHidden="0" w:name="Emphasis"/>
    <w:lsdException w:unhideWhenUsed="0" w:uiPriority="99" w:semiHidden="0" w:name="Document Map"/>
    <w:lsdException w:unhideWhenUsed="0" w:uiPriority="99"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iPriority="99"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pPr>
    <w:rPr>
      <w:rFonts w:ascii="Arial" w:hAnsi="Arial" w:eastAsia="Arial" w:cs="Arial"/>
      <w:color w:val="000000"/>
      <w:sz w:val="21"/>
      <w:szCs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customStyle="1" w:styleId="2">
    <w:name w:val="_Style 5"/>
    <w:basedOn w:val="1"/>
    <w:qFormat/>
    <w:uiPriority w:val="0"/>
    <w:pPr>
      <w:ind w:firstLine="200" w:firstLineChars="200"/>
    </w:pPr>
    <w:rPr>
      <w:sz w:val="24"/>
      <w:szCs w:val="22"/>
    </w:rPr>
  </w:style>
  <w:style w:type="paragraph" w:styleId="3">
    <w:name w:val="annotation text"/>
    <w:basedOn w:val="1"/>
    <w:link w:val="16"/>
    <w:qFormat/>
    <w:uiPriority w:val="99"/>
  </w:style>
  <w:style w:type="paragraph" w:styleId="4">
    <w:name w:val="Date"/>
    <w:basedOn w:val="1"/>
    <w:next w:val="1"/>
    <w:link w:val="14"/>
    <w:qFormat/>
    <w:uiPriority w:val="0"/>
    <w:pPr>
      <w:ind w:left="100" w:leftChars="2500"/>
    </w:pPr>
  </w:style>
  <w:style w:type="paragraph" w:styleId="5">
    <w:name w:val="footer"/>
    <w:basedOn w:val="1"/>
    <w:qFormat/>
    <w:uiPriority w:val="0"/>
    <w:pPr>
      <w:tabs>
        <w:tab w:val="center" w:pos="4153"/>
        <w:tab w:val="right" w:pos="8306"/>
      </w:tabs>
    </w:pPr>
    <w:rPr>
      <w:sz w:val="18"/>
    </w:rPr>
  </w:style>
  <w:style w:type="paragraph" w:styleId="6">
    <w:name w:val="header"/>
    <w:basedOn w:val="1"/>
    <w:link w:val="13"/>
    <w:qFormat/>
    <w:uiPriority w:val="0"/>
    <w:pPr>
      <w:pBdr>
        <w:bottom w:val="single" w:color="auto" w:sz="6" w:space="1"/>
      </w:pBdr>
      <w:tabs>
        <w:tab w:val="center" w:pos="4153"/>
        <w:tab w:val="right" w:pos="8306"/>
      </w:tabs>
      <w:jc w:val="center"/>
    </w:pPr>
    <w:rPr>
      <w:sz w:val="18"/>
      <w:szCs w:val="18"/>
    </w:rPr>
  </w:style>
  <w:style w:type="paragraph" w:styleId="7">
    <w:name w:val="Normal (Web)"/>
    <w:basedOn w:val="1"/>
    <w:qFormat/>
    <w:uiPriority w:val="99"/>
    <w:pPr>
      <w:spacing w:beforeAutospacing="1" w:afterAutospacing="1"/>
    </w:pPr>
    <w:rPr>
      <w:rFonts w:cs="Times New Roman"/>
      <w:sz w:val="24"/>
    </w:rPr>
  </w:style>
  <w:style w:type="paragraph" w:styleId="8">
    <w:name w:val="annotation subject"/>
    <w:basedOn w:val="3"/>
    <w:next w:val="3"/>
    <w:link w:val="17"/>
    <w:semiHidden/>
    <w:unhideWhenUsed/>
    <w:qFormat/>
    <w:uiPriority w:val="99"/>
    <w:rPr>
      <w:b/>
      <w:bCs/>
    </w:rPr>
  </w:style>
  <w:style w:type="character" w:styleId="11">
    <w:name w:val="annotation reference"/>
    <w:basedOn w:val="10"/>
    <w:qFormat/>
    <w:uiPriority w:val="99"/>
    <w:rPr>
      <w:sz w:val="21"/>
      <w:szCs w:val="21"/>
    </w:rPr>
  </w:style>
  <w:style w:type="table" w:customStyle="1" w:styleId="12">
    <w:name w:val="Table Normal"/>
    <w:unhideWhenUsed/>
    <w:qFormat/>
    <w:uiPriority w:val="0"/>
    <w:tblPr>
      <w:tblCellMar>
        <w:top w:w="0" w:type="dxa"/>
        <w:left w:w="0" w:type="dxa"/>
        <w:bottom w:w="0" w:type="dxa"/>
        <w:right w:w="0" w:type="dxa"/>
      </w:tblCellMar>
    </w:tblPr>
  </w:style>
  <w:style w:type="character" w:customStyle="1" w:styleId="13">
    <w:name w:val="页眉 字符"/>
    <w:basedOn w:val="10"/>
    <w:link w:val="6"/>
    <w:qFormat/>
    <w:uiPriority w:val="0"/>
    <w:rPr>
      <w:rFonts w:ascii="Arial" w:hAnsi="Arial" w:eastAsia="Arial" w:cs="Arial"/>
      <w:color w:val="000000"/>
      <w:sz w:val="18"/>
      <w:szCs w:val="18"/>
    </w:rPr>
  </w:style>
  <w:style w:type="character" w:customStyle="1" w:styleId="14">
    <w:name w:val="日期 字符"/>
    <w:basedOn w:val="10"/>
    <w:link w:val="4"/>
    <w:qFormat/>
    <w:uiPriority w:val="0"/>
    <w:rPr>
      <w:rFonts w:ascii="Arial" w:hAnsi="Arial" w:eastAsia="Arial" w:cs="Arial"/>
      <w:color w:val="000000"/>
      <w:sz w:val="21"/>
      <w:szCs w:val="21"/>
    </w:rPr>
  </w:style>
  <w:style w:type="paragraph" w:customStyle="1" w:styleId="15">
    <w:name w:val="正文+1"/>
    <w:basedOn w:val="1"/>
    <w:qFormat/>
    <w:uiPriority w:val="0"/>
    <w:pPr>
      <w:spacing w:line="360" w:lineRule="auto"/>
      <w:ind w:firstLine="200" w:firstLineChars="200"/>
    </w:pPr>
    <w:rPr>
      <w:rFonts w:eastAsia="仿宋_GB2312"/>
      <w:color w:val="00B0F0"/>
      <w:sz w:val="28"/>
    </w:rPr>
  </w:style>
  <w:style w:type="character" w:customStyle="1" w:styleId="16">
    <w:name w:val="批注文字 字符"/>
    <w:basedOn w:val="10"/>
    <w:link w:val="3"/>
    <w:qFormat/>
    <w:uiPriority w:val="99"/>
    <w:rPr>
      <w:rFonts w:ascii="Arial" w:hAnsi="Arial" w:eastAsia="Arial" w:cs="Arial"/>
      <w:color w:val="000000"/>
      <w:sz w:val="21"/>
      <w:szCs w:val="21"/>
    </w:rPr>
  </w:style>
  <w:style w:type="character" w:customStyle="1" w:styleId="17">
    <w:name w:val="批注主题 字符"/>
    <w:basedOn w:val="16"/>
    <w:link w:val="8"/>
    <w:semiHidden/>
    <w:qFormat/>
    <w:uiPriority w:val="99"/>
    <w:rPr>
      <w:rFonts w:ascii="Arial" w:hAnsi="Arial" w:eastAsia="Arial" w:cs="Arial"/>
      <w:b/>
      <w:bCs/>
      <w:color w:val="000000"/>
      <w:sz w:val="21"/>
      <w:szCs w:val="21"/>
    </w:rPr>
  </w:style>
  <w:style w:type="character" w:customStyle="1" w:styleId="18">
    <w:name w:val="NormalCharacter"/>
    <w:semiHidden/>
    <w:qFormat/>
    <w:uiPriority w:val="0"/>
    <w:rPr>
      <w:rFonts w:ascii="Arial" w:hAnsi="Arial" w:eastAsia="Arial" w:cs="Arial"/>
      <w:snapToGrid w:val="0"/>
      <w:color w:val="000000"/>
      <w:kern w:val="0"/>
      <w:sz w:val="21"/>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Pages>
  <Words>4982</Words>
  <Characters>5285</Characters>
  <Lines>41</Lines>
  <Paragraphs>11</Paragraphs>
  <TotalTime>0</TotalTime>
  <ScaleCrop>false</ScaleCrop>
  <LinksUpToDate>false</LinksUpToDate>
  <CharactersWithSpaces>5418</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2023-03-12T11:44:00Z</dcterms:created>
  <dc:creator>Lenovo</dc:creator>
  <cp:lastModifiedBy>汪**</cp:lastModifiedBy>
  <cp:lastPrinted>2024-11-13T02:46:00Z</cp:lastPrinted>
  <dcterms:modified xsi:type="dcterms:W3CDTF">2024-11-13T04:53:10Z</dcterms:modified>
  <cp:revision>238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967CF640240C43EF909D834AA962D10A_13</vt:lpwstr>
  </property>
</Properties>
</file>