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rPr>
          <w:rFonts w:hint="eastAsia" w:ascii="仿宋_GB2312" w:hAnsi="仿宋" w:eastAsia="仿宋_GB2312"/>
          <w:sz w:val="32"/>
          <w:szCs w:val="32"/>
        </w:rPr>
      </w:pPr>
      <w:r>
        <w:rPr>
          <w:rFonts w:hint="eastAsia" w:ascii="仿宋_GB2312" w:hAnsi="仿宋" w:eastAsia="仿宋_GB2312"/>
          <w:sz w:val="32"/>
          <w:szCs w:val="32"/>
        </w:rPr>
        <w:t>附件一：</w:t>
      </w:r>
      <w:bookmarkStart w:id="0" w:name="OLE_LINK72"/>
      <w:bookmarkStart w:id="1" w:name="OLE_LINK71"/>
      <w:r>
        <w:rPr>
          <w:rFonts w:hint="eastAsia" w:ascii="仿宋_GB2312" w:hAnsi="仿宋" w:eastAsia="仿宋_GB2312"/>
          <w:sz w:val="32"/>
          <w:szCs w:val="32"/>
        </w:rPr>
        <w:t>行政处罚信息公示文书格式</w:t>
      </w:r>
      <w:bookmarkEnd w:id="0"/>
      <w:bookmarkEnd w:id="1"/>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方正小标宋简体" w:hAnsi="黑体" w:eastAsia="方正小标宋简体"/>
          <w:sz w:val="32"/>
          <w:szCs w:val="32"/>
        </w:rPr>
      </w:pPr>
      <w:bookmarkStart w:id="2" w:name="OLE_LINK73"/>
      <w:r>
        <w:rPr>
          <w:rFonts w:hint="eastAsia" w:ascii="新宋体" w:hAnsi="新宋体" w:eastAsia="新宋体"/>
          <w:sz w:val="32"/>
          <w:szCs w:val="32"/>
        </w:rPr>
        <w:t>行政处罚信息摘要</w:t>
      </w:r>
      <w:bookmarkEnd w:id="2"/>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54"/>
        <w:gridCol w:w="1980"/>
        <w:gridCol w:w="4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trPr>
        <w:tc>
          <w:tcPr>
            <w:tcW w:w="3888"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行政处罚决定书文号</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rPr>
            </w:pPr>
            <w:r>
              <w:rPr>
                <w:rFonts w:hint="eastAsia" w:ascii="仿宋_GB2312" w:hAnsi="仿宋_GB2312" w:eastAsia="仿宋_GB2312" w:cs="仿宋_GB2312"/>
                <w:spacing w:val="0"/>
                <w:sz w:val="24"/>
                <w:szCs w:val="24"/>
                <w:lang w:val="en-US" w:eastAsia="zh-CN"/>
              </w:rPr>
              <w:t>第十四师</w:t>
            </w:r>
            <w:r>
              <w:rPr>
                <w:rFonts w:hint="eastAsia" w:ascii="仿宋_GB2312" w:hAnsi="仿宋_GB2312" w:eastAsia="仿宋_GB2312" w:cs="仿宋_GB2312"/>
                <w:spacing w:val="0"/>
                <w:sz w:val="24"/>
                <w:szCs w:val="24"/>
              </w:rPr>
              <w:t>市监处罚〔</w:t>
            </w:r>
            <w:r>
              <w:rPr>
                <w:rFonts w:hint="eastAsia" w:ascii="仿宋_GB2312" w:hAnsi="仿宋_GB2312" w:eastAsia="仿宋_GB2312" w:cs="仿宋_GB2312"/>
                <w:spacing w:val="0"/>
                <w:sz w:val="24"/>
                <w:szCs w:val="24"/>
                <w:u w:val="single"/>
                <w:lang w:val="en-US" w:eastAsia="zh-CN"/>
              </w:rPr>
              <w:t>2024</w:t>
            </w:r>
            <w:r>
              <w:rPr>
                <w:rFonts w:hint="eastAsia" w:ascii="仿宋_GB2312" w:hAnsi="仿宋_GB2312" w:eastAsia="仿宋_GB2312" w:cs="仿宋_GB2312"/>
                <w:spacing w:val="0"/>
                <w:sz w:val="24"/>
                <w:szCs w:val="24"/>
              </w:rPr>
              <w:t>〕</w:t>
            </w:r>
            <w:r>
              <w:rPr>
                <w:rFonts w:hint="eastAsia" w:ascii="仿宋_GB2312" w:hAnsi="仿宋_GB2312" w:eastAsia="仿宋_GB2312" w:cs="仿宋_GB2312"/>
                <w:spacing w:val="0"/>
                <w:sz w:val="24"/>
                <w:szCs w:val="24"/>
                <w:u w:val="single"/>
                <w:lang w:val="en-US" w:eastAsia="zh-CN"/>
              </w:rPr>
              <w:t>570</w:t>
            </w:r>
            <w:r>
              <w:rPr>
                <w:rFonts w:hint="eastAsia" w:ascii="仿宋_GB2312" w:hAnsi="仿宋_GB2312" w:eastAsia="仿宋_GB2312" w:cs="仿宋_GB2312"/>
                <w:spacing w:val="0"/>
                <w:sz w:val="24"/>
                <w:szCs w:val="24"/>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trPr>
        <w:tc>
          <w:tcPr>
            <w:tcW w:w="954" w:type="dxa"/>
            <w:vMerge w:val="restart"/>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bdr w:val="single" w:color="auto" w:sz="4" w:space="0"/>
              </w:rPr>
            </w:pPr>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行政处罚当事人基本情况</w:t>
            </w:r>
          </w:p>
        </w:tc>
        <w:tc>
          <w:tcPr>
            <w:tcW w:w="954" w:type="dxa"/>
            <w:vMerge w:val="restart"/>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个人</w:t>
            </w:r>
          </w:p>
        </w:tc>
        <w:tc>
          <w:tcPr>
            <w:tcW w:w="1980"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bdr w:val="single" w:color="auto" w:sz="4" w:space="0"/>
              </w:rPr>
            </w:pPr>
            <w:r>
              <w:rPr>
                <w:rFonts w:hint="eastAsia" w:ascii="仿宋_GB2312" w:hAnsi="黑体" w:eastAsia="仿宋_GB2312"/>
                <w:sz w:val="24"/>
              </w:rPr>
              <w:t>姓名（名称）</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bdr w:val="single" w:color="auto" w:sz="4" w:space="0"/>
                <w:lang w:val="en-US" w:eastAsia="zh-CN"/>
              </w:rPr>
            </w:pPr>
            <w:r>
              <w:rPr>
                <w:rFonts w:hint="eastAsia" w:ascii="仿宋_GB2312" w:hAnsi="黑体" w:eastAsia="仿宋_GB231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80"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restart"/>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单位</w:t>
            </w:r>
          </w:p>
        </w:tc>
        <w:tc>
          <w:tcPr>
            <w:tcW w:w="1980"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名称</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both"/>
              <w:rPr>
                <w:rFonts w:hint="default" w:ascii="仿宋_GB2312" w:hAnsi="黑体" w:eastAsia="仿宋_GB2312"/>
                <w:sz w:val="24"/>
                <w:szCs w:val="24"/>
                <w:lang w:val="en-US" w:eastAsia="zh-CN"/>
              </w:rPr>
            </w:pPr>
            <w:r>
              <w:rPr>
                <w:rFonts w:hint="default" w:ascii="Times New Roman" w:hAnsi="Times New Roman" w:eastAsia="仿宋_GB2312" w:cs="Times New Roman"/>
                <w:color w:val="auto"/>
                <w:spacing w:val="0"/>
                <w:w w:val="100"/>
                <w:sz w:val="24"/>
                <w:szCs w:val="24"/>
                <w:highlight w:val="none"/>
                <w:u w:val="none"/>
              </w:rPr>
              <w:t>昆玉市</w:t>
            </w:r>
            <w:r>
              <w:rPr>
                <w:rFonts w:hint="default" w:ascii="Times New Roman" w:hAnsi="Times New Roman" w:eastAsia="仿宋_GB2312" w:cs="Times New Roman"/>
                <w:color w:val="auto"/>
                <w:spacing w:val="0"/>
                <w:w w:val="100"/>
                <w:sz w:val="24"/>
                <w:szCs w:val="24"/>
                <w:highlight w:val="none"/>
                <w:u w:val="none"/>
                <w:lang w:val="en-US" w:eastAsia="zh-CN"/>
              </w:rPr>
              <w:t>玉泉镇夏特丽克日用百货店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80"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注册号</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val="en-US" w:eastAsia="zh-CN"/>
              </w:rPr>
            </w:pPr>
            <w:r>
              <w:rPr>
                <w:rFonts w:hint="default" w:ascii="Times New Roman" w:hAnsi="Times New Roman" w:eastAsia="仿宋_GB2312" w:cs="Times New Roman"/>
                <w:color w:val="auto"/>
                <w:spacing w:val="0"/>
                <w:w w:val="100"/>
                <w:sz w:val="24"/>
                <w:szCs w:val="24"/>
                <w:highlight w:val="none"/>
                <w:u w:val="none"/>
              </w:rPr>
              <w:t>92659009MA</w:t>
            </w:r>
            <w:r>
              <w:rPr>
                <w:rFonts w:hint="default" w:ascii="Times New Roman" w:hAnsi="Times New Roman" w:eastAsia="仿宋_GB2312" w:cs="Times New Roman"/>
                <w:color w:val="auto"/>
                <w:spacing w:val="0"/>
                <w:w w:val="100"/>
                <w:sz w:val="24"/>
                <w:szCs w:val="24"/>
                <w:highlight w:val="none"/>
                <w:u w:val="none"/>
                <w:lang w:val="en-US" w:eastAsia="zh-CN"/>
              </w:rPr>
              <w:t>785J</w:t>
            </w:r>
            <w:r>
              <w:rPr>
                <w:rFonts w:hint="eastAsia" w:ascii="Times New Roman" w:hAnsi="Times New Roman" w:eastAsia="仿宋_GB2312" w:cs="Times New Roman"/>
                <w:color w:val="auto"/>
                <w:spacing w:val="0"/>
                <w:w w:val="100"/>
                <w:sz w:val="24"/>
                <w:szCs w:val="24"/>
                <w:highlight w:val="none"/>
                <w:u w:val="none"/>
                <w:lang w:val="en-US" w:eastAsia="zh-CN"/>
              </w:rPr>
              <w:t>0</w:t>
            </w:r>
            <w:r>
              <w:rPr>
                <w:rFonts w:hint="default" w:ascii="Times New Roman" w:hAnsi="Times New Roman" w:eastAsia="仿宋_GB2312" w:cs="Times New Roman"/>
                <w:color w:val="auto"/>
                <w:spacing w:val="0"/>
                <w:w w:val="100"/>
                <w:sz w:val="24"/>
                <w:szCs w:val="24"/>
                <w:highlight w:val="none"/>
                <w:u w:val="none"/>
                <w:lang w:val="en-US" w:eastAsia="zh-CN"/>
              </w:rPr>
              <w:t>E09</w:t>
            </w:r>
            <w:r>
              <w:rPr>
                <w:rFonts w:hint="default" w:ascii="Times New Roman" w:hAnsi="Times New Roman" w:eastAsia="仿宋_GB2312" w:cs="Times New Roman"/>
                <w:color w:val="auto"/>
                <w:spacing w:val="0"/>
                <w:w w:val="100"/>
                <w:sz w:val="24"/>
                <w:szCs w:val="24"/>
                <w:highlight w:val="none"/>
                <w:u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954" w:type="dxa"/>
            <w:vMerge w:val="continue"/>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tc>
        <w:tc>
          <w:tcPr>
            <w:tcW w:w="1980"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法定代表人（负责人）姓名</w:t>
            </w:r>
          </w:p>
        </w:tc>
        <w:tc>
          <w:tcPr>
            <w:tcW w:w="4634" w:type="dxa"/>
            <w:noWrap w:val="0"/>
            <w:vAlign w:val="center"/>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default" w:ascii="仿宋_GB2312" w:hAnsi="黑体" w:eastAsia="仿宋_GB2312"/>
                <w:sz w:val="24"/>
                <w:szCs w:val="24"/>
                <w:lang w:val="en-US" w:eastAsia="zh-CN"/>
              </w:rPr>
            </w:pPr>
            <w:r>
              <w:rPr>
                <w:rFonts w:hint="default" w:ascii="Times New Roman" w:hAnsi="Times New Roman" w:eastAsia="仿宋_GB2312" w:cs="Times New Roman"/>
                <w:color w:val="auto"/>
                <w:spacing w:val="0"/>
                <w:w w:val="100"/>
                <w:sz w:val="24"/>
                <w:szCs w:val="24"/>
                <w:highlight w:val="none"/>
                <w:u w:val="none"/>
                <w:lang w:val="en-US" w:eastAsia="zh-CN"/>
              </w:rPr>
              <w:t>麦麦提艾力·麦提赛迪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888"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违法行为类型</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tabs>
                <w:tab w:val="left" w:pos="219"/>
              </w:tabs>
              <w:wordWrap/>
              <w:overflowPunct/>
              <w:topLinePunct w:val="0"/>
              <w:bidi w:val="0"/>
              <w:spacing w:line="560" w:lineRule="exact"/>
              <w:jc w:val="left"/>
              <w:rPr>
                <w:rFonts w:hint="default" w:ascii="仿宋_GB2312" w:hAnsi="黑体" w:eastAsia="仿宋_GB2312"/>
                <w:sz w:val="24"/>
                <w:szCs w:val="24"/>
                <w:lang w:val="en-US" w:eastAsia="zh-CN"/>
              </w:rPr>
            </w:pPr>
            <w:r>
              <w:rPr>
                <w:rFonts w:hint="eastAsia" w:ascii="仿宋_GB2312" w:hAnsi="黑体" w:eastAsia="仿宋_GB2312"/>
                <w:sz w:val="24"/>
                <w:szCs w:val="24"/>
                <w:lang w:val="en-US" w:eastAsia="zh-CN"/>
              </w:rPr>
              <w:tab/>
            </w:r>
            <w:r>
              <w:rPr>
                <w:rFonts w:hint="eastAsia" w:ascii="仿宋_GB2312" w:hAnsi="仿宋_GB2312" w:eastAsia="仿宋_GB2312" w:cs="仿宋_GB2312"/>
                <w:color w:val="auto"/>
                <w:spacing w:val="0"/>
                <w:w w:val="100"/>
                <w:sz w:val="24"/>
                <w:szCs w:val="24"/>
                <w:highlight w:val="none"/>
              </w:rPr>
              <w:t>违反了《中华人民</w:t>
            </w:r>
            <w:r>
              <w:rPr>
                <w:rFonts w:hint="eastAsia" w:ascii="仿宋_GB2312" w:hAnsi="仿宋_GB2312" w:eastAsia="仿宋_GB2312" w:cs="仿宋_GB2312"/>
                <w:color w:val="auto"/>
                <w:spacing w:val="0"/>
                <w:w w:val="100"/>
                <w:sz w:val="24"/>
                <w:szCs w:val="24"/>
                <w:highlight w:val="none"/>
                <w:lang w:val="en-US" w:eastAsia="zh-CN"/>
              </w:rPr>
              <w:t>共和国</w:t>
            </w:r>
            <w:r>
              <w:rPr>
                <w:rFonts w:hint="eastAsia" w:ascii="仿宋_GB2312" w:hAnsi="仿宋_GB2312" w:eastAsia="仿宋_GB2312" w:cs="仿宋_GB2312"/>
                <w:color w:val="auto"/>
                <w:spacing w:val="0"/>
                <w:w w:val="100"/>
                <w:sz w:val="24"/>
                <w:szCs w:val="24"/>
                <w:highlight w:val="none"/>
              </w:rPr>
              <w:t>食品安全法》第三十四条第十项</w:t>
            </w:r>
            <w:r>
              <w:rPr>
                <w:rFonts w:hint="eastAsia" w:ascii="仿宋_GB2312" w:hAnsi="仿宋_GB2312" w:eastAsia="仿宋_GB2312" w:cs="仿宋_GB2312"/>
                <w:color w:val="auto"/>
                <w:spacing w:val="0"/>
                <w:w w:val="100"/>
                <w:sz w:val="24"/>
                <w:szCs w:val="24"/>
                <w:highlight w:val="none"/>
                <w:lang w:val="en-US" w:eastAsia="zh-CN"/>
              </w:rPr>
              <w:t>、</w:t>
            </w:r>
            <w:r>
              <w:rPr>
                <w:rFonts w:hint="eastAsia" w:ascii="仿宋_GB2312" w:hAnsi="仿宋_GB2312" w:eastAsia="仿宋_GB2312" w:cs="仿宋_GB2312"/>
                <w:color w:val="auto"/>
                <w:spacing w:val="0"/>
                <w:w w:val="100"/>
                <w:sz w:val="24"/>
                <w:szCs w:val="24"/>
                <w:highlight w:val="none"/>
              </w:rPr>
              <w:t>第五十三条第一款的规定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888"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行政处罚内容</w:t>
            </w:r>
          </w:p>
        </w:tc>
        <w:tc>
          <w:tcPr>
            <w:tcW w:w="4634" w:type="dxa"/>
            <w:noWrap w:val="0"/>
            <w:vAlign w:val="top"/>
          </w:tcPr>
          <w:p>
            <w:pPr>
              <w:keepNext w:val="0"/>
              <w:keepLines w:val="0"/>
              <w:pageBreakBefore w:val="0"/>
              <w:widowControl w:val="0"/>
              <w:kinsoku/>
              <w:wordWrap/>
              <w:overflowPunct/>
              <w:bidi w:val="0"/>
              <w:spacing w:line="560" w:lineRule="exact"/>
              <w:ind w:firstLine="480" w:firstLineChars="200"/>
              <w:jc w:val="both"/>
              <w:rPr>
                <w:rFonts w:hint="eastAsia" w:ascii="仿宋_GB2312" w:hAnsi="仿宋_GB2312" w:eastAsia="仿宋_GB2312" w:cs="仿宋_GB2312"/>
                <w:color w:val="auto"/>
                <w:spacing w:val="0"/>
                <w:w w:val="100"/>
                <w:sz w:val="24"/>
                <w:szCs w:val="24"/>
                <w:highlight w:val="none"/>
                <w:lang w:eastAsia="zh-CN"/>
              </w:rPr>
            </w:pPr>
            <w:r>
              <w:rPr>
                <w:rFonts w:hint="eastAsia" w:ascii="仿宋_GB2312" w:hAnsi="仿宋_GB2312" w:eastAsia="仿宋_GB2312" w:cs="仿宋_GB2312"/>
                <w:color w:val="auto"/>
                <w:spacing w:val="0"/>
                <w:w w:val="100"/>
                <w:sz w:val="24"/>
                <w:szCs w:val="24"/>
                <w:highlight w:val="none"/>
                <w:lang w:val="en-US" w:eastAsia="zh-CN"/>
              </w:rPr>
              <w:t>1</w:t>
            </w:r>
            <w:r>
              <w:rPr>
                <w:rFonts w:hint="eastAsia" w:ascii="仿宋_GB2312" w:hAnsi="仿宋_GB2312" w:eastAsia="仿宋_GB2312" w:cs="仿宋_GB2312"/>
                <w:color w:val="auto"/>
                <w:spacing w:val="0"/>
                <w:w w:val="100"/>
                <w:sz w:val="24"/>
                <w:szCs w:val="24"/>
                <w:highlight w:val="none"/>
              </w:rPr>
              <w:t>.</w:t>
            </w:r>
            <w:r>
              <w:rPr>
                <w:rFonts w:hint="eastAsia" w:ascii="仿宋_GB2312" w:hAnsi="仿宋_GB2312" w:eastAsia="仿宋_GB2312" w:cs="仿宋_GB2312"/>
                <w:color w:val="auto"/>
                <w:spacing w:val="0"/>
                <w:w w:val="100"/>
                <w:sz w:val="24"/>
                <w:szCs w:val="24"/>
                <w:highlight w:val="none"/>
                <w:lang w:val="en-US" w:eastAsia="zh-CN"/>
              </w:rPr>
              <w:t>对当事人经营超过保质期的食品的违法行为，</w:t>
            </w:r>
            <w:r>
              <w:rPr>
                <w:rFonts w:hint="eastAsia" w:ascii="仿宋_GB2312" w:hAnsi="仿宋_GB2312" w:eastAsia="仿宋_GB2312" w:cs="仿宋_GB2312"/>
                <w:color w:val="auto"/>
                <w:spacing w:val="0"/>
                <w:w w:val="100"/>
                <w:sz w:val="24"/>
                <w:szCs w:val="24"/>
                <w:highlight w:val="none"/>
              </w:rPr>
              <w:t>没收</w:t>
            </w:r>
            <w:r>
              <w:rPr>
                <w:rFonts w:hint="eastAsia" w:ascii="仿宋_GB2312" w:hAnsi="仿宋_GB2312" w:eastAsia="仿宋_GB2312" w:cs="仿宋_GB2312"/>
                <w:color w:val="auto"/>
                <w:spacing w:val="0"/>
                <w:w w:val="100"/>
                <w:sz w:val="24"/>
                <w:szCs w:val="24"/>
                <w:highlight w:val="none"/>
                <w:lang w:val="en-US" w:eastAsia="zh-CN"/>
              </w:rPr>
              <w:t>2</w:t>
            </w:r>
            <w:r>
              <w:rPr>
                <w:rFonts w:hint="eastAsia" w:ascii="仿宋_GB2312" w:hAnsi="仿宋_GB2312" w:eastAsia="仿宋_GB2312" w:cs="仿宋_GB2312"/>
                <w:color w:val="auto"/>
                <w:spacing w:val="0"/>
                <w:w w:val="100"/>
                <w:sz w:val="24"/>
                <w:szCs w:val="24"/>
                <w:highlight w:val="none"/>
              </w:rPr>
              <w:t>种</w:t>
            </w:r>
            <w:r>
              <w:rPr>
                <w:rFonts w:hint="eastAsia" w:ascii="仿宋_GB2312" w:hAnsi="仿宋_GB2312" w:eastAsia="仿宋_GB2312" w:cs="仿宋_GB2312"/>
                <w:color w:val="auto"/>
                <w:spacing w:val="0"/>
                <w:w w:val="100"/>
                <w:sz w:val="24"/>
                <w:szCs w:val="24"/>
                <w:highlight w:val="none"/>
                <w:lang w:val="en-US" w:eastAsia="zh-CN"/>
              </w:rPr>
              <w:t>5</w:t>
            </w:r>
            <w:r>
              <w:rPr>
                <w:rFonts w:hint="eastAsia" w:ascii="仿宋_GB2312" w:hAnsi="仿宋_GB2312" w:eastAsia="仿宋_GB2312" w:cs="仿宋_GB2312"/>
                <w:color w:val="auto"/>
                <w:spacing w:val="0"/>
                <w:w w:val="100"/>
                <w:sz w:val="24"/>
                <w:szCs w:val="24"/>
                <w:highlight w:val="none"/>
              </w:rPr>
              <w:t>袋超过保质期的食品</w:t>
            </w:r>
            <w:r>
              <w:rPr>
                <w:rFonts w:hint="eastAsia" w:ascii="仿宋_GB2312" w:hAnsi="仿宋_GB2312" w:eastAsia="仿宋_GB2312" w:cs="仿宋_GB2312"/>
                <w:color w:val="auto"/>
                <w:spacing w:val="0"/>
                <w:w w:val="100"/>
                <w:sz w:val="24"/>
                <w:szCs w:val="24"/>
                <w:highlight w:val="none"/>
                <w:lang w:val="en-US" w:eastAsia="zh-CN"/>
              </w:rPr>
              <w:t>并</w:t>
            </w:r>
            <w:r>
              <w:rPr>
                <w:rFonts w:hint="eastAsia" w:ascii="仿宋_GB2312" w:hAnsi="仿宋_GB2312" w:eastAsia="仿宋_GB2312" w:cs="仿宋_GB2312"/>
                <w:color w:val="auto"/>
                <w:spacing w:val="0"/>
                <w:w w:val="100"/>
                <w:sz w:val="24"/>
                <w:szCs w:val="24"/>
                <w:highlight w:val="none"/>
              </w:rPr>
              <w:t>处罚款</w:t>
            </w:r>
            <w:r>
              <w:rPr>
                <w:rFonts w:hint="eastAsia" w:ascii="仿宋_GB2312" w:hAnsi="仿宋_GB2312" w:eastAsia="仿宋_GB2312" w:cs="仿宋_GB2312"/>
                <w:color w:val="auto"/>
                <w:spacing w:val="0"/>
                <w:w w:val="100"/>
                <w:sz w:val="24"/>
                <w:szCs w:val="24"/>
                <w:highlight w:val="none"/>
                <w:lang w:val="en-US" w:eastAsia="zh-CN"/>
              </w:rPr>
              <w:t>1620元（壹仟陆佰贰拾</w:t>
            </w:r>
            <w:r>
              <w:rPr>
                <w:rFonts w:hint="eastAsia" w:ascii="仿宋_GB2312" w:hAnsi="仿宋_GB2312" w:eastAsia="仿宋_GB2312" w:cs="仿宋_GB2312"/>
                <w:color w:val="auto"/>
                <w:spacing w:val="0"/>
                <w:w w:val="100"/>
                <w:sz w:val="24"/>
                <w:szCs w:val="24"/>
                <w:highlight w:val="none"/>
              </w:rPr>
              <w:t>元整）</w:t>
            </w:r>
            <w:r>
              <w:rPr>
                <w:rFonts w:hint="eastAsia" w:ascii="仿宋_GB2312" w:hAnsi="仿宋_GB2312" w:eastAsia="仿宋_GB2312" w:cs="仿宋_GB2312"/>
                <w:color w:val="auto"/>
                <w:spacing w:val="0"/>
                <w:w w:val="100"/>
                <w:sz w:val="24"/>
                <w:szCs w:val="24"/>
                <w:highlight w:val="none"/>
                <w:lang w:eastAsia="zh-CN"/>
              </w:rPr>
              <w:t>；</w:t>
            </w:r>
          </w:p>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both"/>
              <w:rPr>
                <w:rFonts w:hint="default" w:ascii="仿宋_GB2312" w:hAnsi="黑体" w:eastAsia="仿宋_GB2312"/>
                <w:sz w:val="24"/>
                <w:szCs w:val="24"/>
                <w:lang w:val="en-US" w:eastAsia="zh-CN"/>
              </w:rPr>
            </w:pPr>
            <w:r>
              <w:rPr>
                <w:rFonts w:hint="eastAsia" w:ascii="仿宋_GB2312" w:hAnsi="仿宋_GB2312" w:eastAsia="仿宋_GB2312" w:cs="仿宋_GB2312"/>
                <w:color w:val="auto"/>
                <w:spacing w:val="0"/>
                <w:w w:val="100"/>
                <w:sz w:val="24"/>
                <w:szCs w:val="24"/>
                <w:highlight w:val="none"/>
                <w:lang w:val="en-US" w:eastAsia="zh-CN"/>
              </w:rPr>
              <w:t>2.</w:t>
            </w:r>
            <w:r>
              <w:rPr>
                <w:rFonts w:hint="eastAsia" w:ascii="仿宋_GB2312" w:hAnsi="仿宋_GB2312" w:eastAsia="仿宋_GB2312" w:cs="仿宋_GB2312"/>
                <w:color w:val="auto"/>
                <w:spacing w:val="0"/>
                <w:w w:val="100"/>
                <w:sz w:val="24"/>
                <w:szCs w:val="24"/>
                <w:highlight w:val="none"/>
              </w:rPr>
              <w:t>对</w:t>
            </w:r>
            <w:r>
              <w:rPr>
                <w:rFonts w:hint="eastAsia" w:ascii="仿宋_GB2312" w:hAnsi="仿宋_GB2312" w:eastAsia="仿宋_GB2312" w:cs="仿宋_GB2312"/>
                <w:color w:val="auto"/>
                <w:spacing w:val="0"/>
                <w:w w:val="100"/>
                <w:sz w:val="24"/>
                <w:szCs w:val="24"/>
                <w:highlight w:val="none"/>
                <w:lang w:eastAsia="zh-CN"/>
              </w:rPr>
              <w:t>当事人</w:t>
            </w:r>
            <w:r>
              <w:rPr>
                <w:rFonts w:hint="eastAsia" w:ascii="仿宋_GB2312" w:hAnsi="仿宋_GB2312" w:eastAsia="仿宋_GB2312" w:cs="仿宋_GB2312"/>
                <w:snapToGrid w:val="0"/>
                <w:color w:val="auto"/>
                <w:spacing w:val="0"/>
                <w:w w:val="100"/>
                <w:sz w:val="24"/>
                <w:szCs w:val="24"/>
                <w:highlight w:val="none"/>
              </w:rPr>
              <w:t>采购食品未查验供货者</w:t>
            </w:r>
            <w:r>
              <w:rPr>
                <w:rFonts w:hint="eastAsia" w:ascii="仿宋_GB2312" w:hAnsi="仿宋_GB2312" w:eastAsia="仿宋_GB2312" w:cs="仿宋_GB2312"/>
                <w:snapToGrid w:val="0"/>
                <w:color w:val="auto"/>
                <w:spacing w:val="0"/>
                <w:w w:val="100"/>
                <w:sz w:val="24"/>
                <w:szCs w:val="24"/>
                <w:highlight w:val="none"/>
                <w:lang w:val="en-US" w:eastAsia="zh-CN"/>
              </w:rPr>
              <w:t>的</w:t>
            </w:r>
            <w:r>
              <w:rPr>
                <w:rFonts w:hint="eastAsia" w:ascii="仿宋_GB2312" w:hAnsi="仿宋_GB2312" w:eastAsia="仿宋_GB2312" w:cs="仿宋_GB2312"/>
                <w:snapToGrid w:val="0"/>
                <w:color w:val="auto"/>
                <w:spacing w:val="0"/>
                <w:w w:val="100"/>
                <w:sz w:val="24"/>
                <w:szCs w:val="24"/>
                <w:highlight w:val="none"/>
              </w:rPr>
              <w:t>许可证和</w:t>
            </w:r>
            <w:r>
              <w:rPr>
                <w:rFonts w:hint="eastAsia" w:ascii="仿宋_GB2312" w:hAnsi="仿宋_GB2312" w:eastAsia="仿宋_GB2312" w:cs="仿宋_GB2312"/>
                <w:snapToGrid w:val="0"/>
                <w:color w:val="auto"/>
                <w:spacing w:val="0"/>
                <w:w w:val="100"/>
                <w:sz w:val="24"/>
                <w:szCs w:val="24"/>
                <w:highlight w:val="none"/>
                <w:lang w:val="en-US" w:eastAsia="zh-CN"/>
              </w:rPr>
              <w:t>食品合格证明文件的</w:t>
            </w:r>
            <w:r>
              <w:rPr>
                <w:rFonts w:hint="eastAsia" w:ascii="仿宋_GB2312" w:hAnsi="仿宋_GB2312" w:eastAsia="仿宋_GB2312" w:cs="仿宋_GB2312"/>
                <w:snapToGrid w:val="0"/>
                <w:color w:val="auto"/>
                <w:spacing w:val="0"/>
                <w:w w:val="100"/>
                <w:sz w:val="24"/>
                <w:szCs w:val="24"/>
                <w:highlight w:val="none"/>
              </w:rPr>
              <w:t>违法行为</w:t>
            </w:r>
            <w:r>
              <w:rPr>
                <w:rFonts w:hint="eastAsia" w:ascii="仿宋_GB2312" w:hAnsi="仿宋_GB2312" w:eastAsia="仿宋_GB2312" w:cs="仿宋_GB2312"/>
                <w:color w:val="auto"/>
                <w:spacing w:val="0"/>
                <w:w w:val="100"/>
                <w:sz w:val="24"/>
                <w:szCs w:val="24"/>
                <w:highlight w:val="none"/>
              </w:rPr>
              <w:t>，给予警告的行政处罚。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3888"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作出行政处罚决定机关名称</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eastAsia="zh-CN"/>
              </w:rPr>
            </w:pPr>
            <w:r>
              <w:rPr>
                <w:rFonts w:hint="eastAsia" w:ascii="仿宋_GB2312" w:hAnsi="黑体" w:eastAsia="仿宋_GB2312"/>
                <w:sz w:val="24"/>
                <w:szCs w:val="24"/>
                <w:lang w:eastAsia="zh-CN"/>
              </w:rPr>
              <w:t>第十四师市场监督管理局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3888" w:type="dxa"/>
            <w:gridSpan w:val="3"/>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rPr>
            </w:pPr>
            <w:r>
              <w:rPr>
                <w:rFonts w:hint="eastAsia" w:ascii="仿宋_GB2312" w:hAnsi="黑体" w:eastAsia="仿宋_GB2312"/>
                <w:sz w:val="24"/>
              </w:rPr>
              <w:t>作出行政处罚决定日期</w:t>
            </w:r>
          </w:p>
        </w:tc>
        <w:tc>
          <w:tcPr>
            <w:tcW w:w="4634" w:type="dxa"/>
            <w:noWrap w:val="0"/>
            <w:vAlign w:val="top"/>
          </w:tcPr>
          <w:p>
            <w:pPr>
              <w:keepNext w:val="0"/>
              <w:keepLines w:val="0"/>
              <w:pageBreakBefore w:val="0"/>
              <w:widowControl/>
              <w:pBdr>
                <w:top w:val="none" w:color="auto" w:sz="0" w:space="1"/>
                <w:left w:val="none" w:color="auto" w:sz="0" w:space="4"/>
                <w:bottom w:val="none" w:color="auto" w:sz="0" w:space="1"/>
                <w:right w:val="none" w:color="auto" w:sz="0" w:space="4"/>
              </w:pBdr>
              <w:wordWrap/>
              <w:overflowPunct/>
              <w:topLinePunct w:val="0"/>
              <w:bidi w:val="0"/>
              <w:spacing w:line="560" w:lineRule="exact"/>
              <w:jc w:val="center"/>
              <w:rPr>
                <w:rFonts w:hint="eastAsia" w:ascii="仿宋_GB2312" w:hAnsi="黑体" w:eastAsia="仿宋_GB2312"/>
                <w:sz w:val="24"/>
                <w:szCs w:val="24"/>
                <w:lang w:eastAsia="zh-CN"/>
              </w:rPr>
            </w:pPr>
            <w:r>
              <w:rPr>
                <w:rFonts w:hint="eastAsia" w:ascii="仿宋_GB2312" w:hAnsi="黑体" w:eastAsia="仿宋_GB2312"/>
                <w:sz w:val="24"/>
                <w:szCs w:val="24"/>
                <w:lang w:eastAsia="zh-CN"/>
              </w:rPr>
              <w:t>202</w:t>
            </w:r>
            <w:r>
              <w:rPr>
                <w:rFonts w:hint="eastAsia" w:ascii="仿宋_GB2312" w:hAnsi="黑体" w:eastAsia="仿宋_GB2312"/>
                <w:sz w:val="24"/>
                <w:szCs w:val="24"/>
                <w:lang w:val="en-US" w:eastAsia="zh-CN"/>
              </w:rPr>
              <w:t>4</w:t>
            </w:r>
            <w:r>
              <w:rPr>
                <w:rFonts w:hint="eastAsia" w:ascii="仿宋_GB2312" w:hAnsi="黑体" w:eastAsia="仿宋_GB2312"/>
                <w:sz w:val="24"/>
                <w:szCs w:val="24"/>
                <w:lang w:eastAsia="zh-CN"/>
              </w:rPr>
              <w:t>年</w:t>
            </w:r>
            <w:r>
              <w:rPr>
                <w:rFonts w:hint="eastAsia" w:ascii="仿宋_GB2312" w:hAnsi="黑体" w:eastAsia="仿宋_GB2312"/>
                <w:sz w:val="24"/>
                <w:szCs w:val="24"/>
                <w:lang w:val="en-US" w:eastAsia="zh-CN"/>
              </w:rPr>
              <w:t>11月14</w:t>
            </w:r>
            <w:r>
              <w:rPr>
                <w:rFonts w:hint="eastAsia" w:ascii="仿宋_GB2312" w:hAnsi="黑体" w:eastAsia="仿宋_GB2312"/>
                <w:sz w:val="24"/>
                <w:szCs w:val="24"/>
                <w:lang w:eastAsia="zh-CN"/>
              </w:rPr>
              <w:t>日</w:t>
            </w:r>
          </w:p>
        </w:tc>
      </w:tr>
    </w:tbl>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u w:val="none"/>
          <w:lang w:eastAsia="zh-CN"/>
        </w:rPr>
      </w:pPr>
    </w:p>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bCs/>
          <w:color w:val="auto"/>
          <w:sz w:val="44"/>
          <w:szCs w:val="44"/>
          <w:highlight w:val="none"/>
          <w:u w:val="none"/>
          <w:lang w:eastAsia="zh-CN"/>
        </w:rPr>
        <w:t>第十四师</w:t>
      </w:r>
      <w:r>
        <w:rPr>
          <w:rFonts w:hint="eastAsia" w:ascii="方正小标宋简体" w:hAnsi="方正小标宋简体" w:eastAsia="方正小标宋简体" w:cs="方正小标宋简体"/>
          <w:bCs/>
          <w:color w:val="auto"/>
          <w:sz w:val="44"/>
          <w:szCs w:val="44"/>
          <w:highlight w:val="none"/>
        </w:rPr>
        <w:t>市场监督管理局</w:t>
      </w:r>
    </w:p>
    <w:p>
      <w:pPr>
        <w:keepNext w:val="0"/>
        <w:keepLines w:val="0"/>
        <w:pageBreakBefore w:val="0"/>
        <w:widowControl/>
        <w:kinsoku/>
        <w:wordWrap/>
        <w:overflowPunct/>
        <w:topLinePunct/>
        <w:autoSpaceDE w:val="0"/>
        <w:autoSpaceDN/>
        <w:bidi w:val="0"/>
        <w:adjustRightInd/>
        <w:snapToGrid/>
        <w:spacing w:line="560" w:lineRule="exact"/>
        <w:ind w:left="0" w:right="0"/>
        <w:jc w:val="center"/>
        <w:textAlignment w:val="auto"/>
        <w:rPr>
          <w:rFonts w:hint="eastAsia" w:ascii="方正小标宋简体" w:hAnsi="方正小标宋简体" w:eastAsia="方正小标宋简体" w:cs="方正小标宋简体"/>
          <w:bCs/>
          <w:color w:val="auto"/>
          <w:sz w:val="44"/>
          <w:szCs w:val="44"/>
          <w:highlight w:val="none"/>
        </w:rPr>
      </w:pPr>
      <w:r>
        <w:rPr>
          <w:rFonts w:hint="eastAsia" w:ascii="方正小标宋简体" w:hAnsi="方正小标宋简体" w:eastAsia="方正小标宋简体" w:cs="方正小标宋简体"/>
          <w:bCs/>
          <w:color w:val="auto"/>
          <w:sz w:val="44"/>
          <w:szCs w:val="44"/>
          <w:highlight w:val="none"/>
        </w:rPr>
        <w:t>行政处罚决定书</w:t>
      </w:r>
    </w:p>
    <w:p>
      <w:pPr>
        <w:widowControl/>
        <w:snapToGrid w:val="0"/>
        <w:spacing w:line="560" w:lineRule="exact"/>
        <w:ind w:right="55"/>
        <w:jc w:val="center"/>
        <w:outlineLvl w:val="1"/>
        <w:rPr>
          <w:rFonts w:hint="default"/>
        </w:rPr>
      </w:pPr>
      <w:bookmarkStart w:id="3" w:name="tAj_wh"/>
      <w:r>
        <w:rPr>
          <w:rFonts w:hint="eastAsia" w:ascii="仿宋_GB2312" w:hAnsi="仿宋_GB2312" w:eastAsia="仿宋_GB2312" w:cs="仿宋_GB2312"/>
          <w:color w:val="auto"/>
          <w:sz w:val="32"/>
          <w:szCs w:val="32"/>
        </w:rPr>
        <w:t>十四师市监处罚〔2024〕</w:t>
      </w:r>
      <w:r>
        <w:rPr>
          <w:rFonts w:hint="eastAsia" w:ascii="仿宋_GB2312" w:hAnsi="仿宋_GB2312" w:eastAsia="仿宋_GB2312" w:cs="仿宋_GB2312"/>
          <w:color w:val="auto"/>
          <w:sz w:val="32"/>
          <w:szCs w:val="32"/>
          <w:lang w:val="en-US" w:eastAsia="zh-CN"/>
        </w:rPr>
        <w:t>570</w:t>
      </w:r>
      <w:r>
        <w:rPr>
          <w:rFonts w:hint="eastAsia" w:ascii="仿宋_GB2312" w:hAnsi="仿宋_GB2312" w:eastAsia="仿宋_GB2312" w:cs="仿宋_GB2312"/>
          <w:color w:val="auto"/>
          <w:sz w:val="32"/>
          <w:szCs w:val="32"/>
        </w:rPr>
        <w:t>号</w:t>
      </w:r>
      <w:bookmarkEnd w:id="3"/>
      <w:r>
        <w:rPr>
          <w:rFonts w:hint="eastAsia" w:ascii="仿宋_GB2312" w:hAnsi="仿宋_GB2312" w:eastAsia="仿宋_GB2312" w:cs="仿宋_GB2312"/>
          <w:color w:val="auto"/>
          <w:sz w:val="32"/>
          <w:szCs w:val="32"/>
          <w:highlight w:val="none"/>
        </w:rPr>
        <mc:AlternateContent>
          <mc:Choice Requires="wps">
            <w:drawing>
              <wp:anchor distT="0" distB="0" distL="0" distR="0" simplePos="0" relativeHeight="251659264" behindDoc="0" locked="0" layoutInCell="1" allowOverlap="1">
                <wp:simplePos x="0" y="0"/>
                <wp:positionH relativeFrom="column">
                  <wp:posOffset>25400</wp:posOffset>
                </wp:positionH>
                <wp:positionV relativeFrom="paragraph">
                  <wp:posOffset>20802600</wp:posOffset>
                </wp:positionV>
                <wp:extent cx="5761990" cy="1270"/>
                <wp:effectExtent l="9525" t="9525" r="19685" b="14605"/>
                <wp:wrapNone/>
                <wp:docPr id="1026" name="直接箭头连接符 10"/>
                <wp:cNvGraphicFramePr/>
                <a:graphic xmlns:a="http://schemas.openxmlformats.org/drawingml/2006/main">
                  <a:graphicData uri="http://schemas.microsoft.com/office/word/2010/wordprocessingShape">
                    <wps:wsp>
                      <wps:cNvCnPr/>
                      <wps:spPr>
                        <a:xfrm>
                          <a:off x="0" y="0"/>
                          <a:ext cx="5761990" cy="1269"/>
                        </a:xfrm>
                        <a:prstGeom prst="straightConnector1">
                          <a:avLst/>
                        </a:prstGeom>
                        <a:ln w="19050" cap="sq" cmpd="sng">
                          <a:solidFill>
                            <a:srgbClr val="000000"/>
                          </a:solidFill>
                          <a:prstDash val="solid"/>
                          <a:round/>
                          <a:headEnd type="none" w="med" len="med"/>
                          <a:tailEnd type="none" w="med" len="med"/>
                        </a:ln>
                      </wps:spPr>
                      <wps:bodyPr/>
                    </wps:wsp>
                  </a:graphicData>
                </a:graphic>
              </wp:anchor>
            </w:drawing>
          </mc:Choice>
          <mc:Fallback>
            <w:pict>
              <v:shape id="直接箭头连接符 10" o:spid="_x0000_s1026" o:spt="32" type="#_x0000_t32" style="position:absolute;left:0pt;margin-left:2pt;margin-top:1638pt;height:0.1pt;width:453.7pt;z-index:251659264;mso-width-relative:page;mso-height-relative:page;" filled="f" stroked="t" coordsize="21600,21600" o:gfxdata="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LXiia2gAAAAsBAAAPAAAAAAAAAAEAIAAAACIAAABk&#10;cnMvZG93bnJldi54bWxQSwECFAAUAAAACACHTuJA3l6z4wQCAAD8AwAADgAAAAAAAAABACAAAAAp&#10;AQAAZHJzL2Uyb0RvYy54bWxQSwUGAAAAAAYABgBZAQAAnwUAAAAA&#10;">
                <v:fill on="f" focussize="0,0"/>
                <v:stroke weight="1.5pt" color="#000000" joinstyle="round" endcap="square"/>
                <v:imagedata o:title=""/>
                <o:lock v:ext="edit" aspectratio="f"/>
              </v:shape>
            </w:pict>
          </mc:Fallback>
        </mc:AlternateConten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lang w:val="en-US" w:eastAsia="zh-CN"/>
        </w:rPr>
      </w:pPr>
      <w:r>
        <w:rPr>
          <w:rFonts w:hint="default" w:ascii="Times New Roman" w:hAnsi="Times New Roman" w:eastAsia="仿宋_GB2312" w:cs="Times New Roman"/>
          <w:sz w:val="32"/>
          <w:szCs w:val="32"/>
          <w:lang w:val="en-US" w:eastAsia="zh-CN"/>
        </w:rPr>
        <w:t>当事人：</w:t>
      </w:r>
      <w:r>
        <w:rPr>
          <w:rFonts w:hint="default" w:ascii="Times New Roman" w:hAnsi="Times New Roman" w:eastAsia="仿宋_GB2312" w:cs="Times New Roman"/>
          <w:color w:val="auto"/>
          <w:spacing w:val="0"/>
          <w:w w:val="100"/>
          <w:sz w:val="32"/>
          <w:szCs w:val="32"/>
          <w:highlight w:val="none"/>
          <w:u w:val="single"/>
        </w:rPr>
        <w:t>昆玉市</w:t>
      </w:r>
      <w:r>
        <w:rPr>
          <w:rFonts w:hint="default" w:ascii="Times New Roman" w:hAnsi="Times New Roman" w:eastAsia="仿宋_GB2312" w:cs="Times New Roman"/>
          <w:color w:val="auto"/>
          <w:spacing w:val="0"/>
          <w:w w:val="100"/>
          <w:sz w:val="32"/>
          <w:szCs w:val="32"/>
          <w:highlight w:val="none"/>
          <w:u w:val="single"/>
          <w:lang w:val="en-US" w:eastAsia="zh-CN"/>
        </w:rPr>
        <w:t>玉泉镇夏特丽克日用百货店</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主体资格证照名称：</w:t>
      </w:r>
      <w:r>
        <w:rPr>
          <w:rFonts w:hint="default" w:ascii="Times New Roman" w:hAnsi="Times New Roman" w:eastAsia="仿宋_GB2312" w:cs="Times New Roman"/>
          <w:color w:val="auto"/>
          <w:spacing w:val="0"/>
          <w:w w:val="100"/>
          <w:sz w:val="32"/>
          <w:szCs w:val="32"/>
          <w:highlight w:val="none"/>
          <w:u w:val="single"/>
        </w:rPr>
        <w:t xml:space="preserve">营业执照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统一社会信用代码：</w:t>
      </w:r>
      <w:r>
        <w:rPr>
          <w:rFonts w:hint="default" w:ascii="Times New Roman" w:hAnsi="Times New Roman" w:eastAsia="仿宋_GB2312" w:cs="Times New Roman"/>
          <w:color w:val="auto"/>
          <w:spacing w:val="0"/>
          <w:w w:val="100"/>
          <w:sz w:val="32"/>
          <w:szCs w:val="32"/>
          <w:highlight w:val="none"/>
          <w:u w:val="single"/>
        </w:rPr>
        <w:t>92659009MA</w:t>
      </w:r>
      <w:r>
        <w:rPr>
          <w:rFonts w:hint="default" w:ascii="Times New Roman" w:hAnsi="Times New Roman" w:eastAsia="仿宋_GB2312" w:cs="Times New Roman"/>
          <w:color w:val="auto"/>
          <w:spacing w:val="0"/>
          <w:w w:val="100"/>
          <w:sz w:val="32"/>
          <w:szCs w:val="32"/>
          <w:highlight w:val="none"/>
          <w:u w:val="single"/>
          <w:lang w:val="en-US" w:eastAsia="zh-CN"/>
        </w:rPr>
        <w:t>785J</w:t>
      </w:r>
      <w:r>
        <w:rPr>
          <w:rFonts w:hint="eastAsia" w:ascii="Times New Roman" w:hAnsi="Times New Roman" w:eastAsia="仿宋_GB2312" w:cs="Times New Roman"/>
          <w:color w:val="auto"/>
          <w:spacing w:val="0"/>
          <w:w w:val="100"/>
          <w:sz w:val="32"/>
          <w:szCs w:val="32"/>
          <w:highlight w:val="none"/>
          <w:u w:val="single"/>
          <w:lang w:val="en-US" w:eastAsia="zh-CN"/>
        </w:rPr>
        <w:t>0</w:t>
      </w:r>
      <w:bookmarkStart w:id="4" w:name="_GoBack"/>
      <w:bookmarkEnd w:id="4"/>
      <w:r>
        <w:rPr>
          <w:rFonts w:hint="default" w:ascii="Times New Roman" w:hAnsi="Times New Roman" w:eastAsia="仿宋_GB2312" w:cs="Times New Roman"/>
          <w:color w:val="auto"/>
          <w:spacing w:val="0"/>
          <w:w w:val="100"/>
          <w:sz w:val="32"/>
          <w:szCs w:val="32"/>
          <w:highlight w:val="none"/>
          <w:u w:val="single"/>
          <w:lang w:val="en-US" w:eastAsia="zh-CN"/>
        </w:rPr>
        <w:t>E09</w:t>
      </w:r>
      <w:r>
        <w:rPr>
          <w:rFonts w:hint="default" w:ascii="Times New Roman" w:hAnsi="Times New Roman" w:eastAsia="仿宋_GB2312" w:cs="Times New Roman"/>
          <w:color w:val="auto"/>
          <w:spacing w:val="0"/>
          <w:w w:val="100"/>
          <w:sz w:val="32"/>
          <w:szCs w:val="32"/>
          <w:highlight w:val="none"/>
          <w:u w:val="single"/>
        </w:rPr>
        <w:t xml:space="preserve"> </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rPr>
      </w:pPr>
      <w:r>
        <w:rPr>
          <w:rFonts w:hint="eastAsia" w:ascii="Times New Roman" w:hAnsi="Times New Roman" w:eastAsia="仿宋_GB2312" w:cs="Times New Roman"/>
          <w:color w:val="auto"/>
          <w:spacing w:val="0"/>
          <w:w w:val="100"/>
          <w:sz w:val="32"/>
          <w:szCs w:val="32"/>
          <w:highlight w:val="none"/>
          <w:lang w:val="en-US" w:eastAsia="zh-CN"/>
        </w:rPr>
        <w:t>经营场所</w:t>
      </w:r>
      <w:r>
        <w:rPr>
          <w:rFonts w:hint="default" w:ascii="Times New Roman" w:hAnsi="Times New Roman" w:eastAsia="仿宋_GB2312" w:cs="Times New Roman"/>
          <w:color w:val="auto"/>
          <w:spacing w:val="0"/>
          <w:w w:val="100"/>
          <w:sz w:val="32"/>
          <w:szCs w:val="32"/>
          <w:highlight w:val="none"/>
        </w:rPr>
        <w:t>：</w:t>
      </w:r>
      <w:r>
        <w:rPr>
          <w:rFonts w:hint="default" w:ascii="Times New Roman" w:hAnsi="Times New Roman" w:eastAsia="仿宋_GB2312" w:cs="Times New Roman"/>
          <w:color w:val="auto"/>
          <w:spacing w:val="0"/>
          <w:w w:val="100"/>
          <w:sz w:val="32"/>
          <w:szCs w:val="32"/>
          <w:highlight w:val="none"/>
          <w:u w:val="single"/>
        </w:rPr>
        <w:t>新疆昆玉市</w:t>
      </w:r>
      <w:r>
        <w:rPr>
          <w:rFonts w:hint="default" w:ascii="Times New Roman" w:hAnsi="Times New Roman" w:eastAsia="仿宋_GB2312" w:cs="Times New Roman"/>
          <w:color w:val="auto"/>
          <w:spacing w:val="0"/>
          <w:w w:val="100"/>
          <w:sz w:val="32"/>
          <w:szCs w:val="32"/>
          <w:highlight w:val="none"/>
          <w:u w:val="single"/>
          <w:lang w:val="en-US" w:eastAsia="zh-CN"/>
        </w:rPr>
        <w:t>玉泉镇一连791号</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autoSpaceDE/>
        <w:autoSpaceDN/>
        <w:bidi w:val="0"/>
        <w:adjustRightInd/>
        <w:snapToGrid/>
        <w:spacing w:line="560" w:lineRule="exact"/>
        <w:textAlignment w:val="auto"/>
        <w:rPr>
          <w:rFonts w:hint="default" w:ascii="Times New Roman" w:hAnsi="Times New Roman" w:eastAsia="仿宋_GB2312" w:cs="Times New Roman"/>
          <w:color w:val="auto"/>
          <w:spacing w:val="0"/>
          <w:w w:val="100"/>
          <w:sz w:val="32"/>
          <w:szCs w:val="32"/>
          <w:highlight w:val="none"/>
          <w:u w:val="single"/>
          <w:lang w:val="en-US" w:eastAsia="zh-CN"/>
        </w:rPr>
      </w:pPr>
      <w:r>
        <w:rPr>
          <w:rFonts w:hint="default" w:ascii="Times New Roman" w:hAnsi="Times New Roman" w:eastAsia="仿宋_GB2312" w:cs="Times New Roman"/>
          <w:color w:val="auto"/>
          <w:spacing w:val="0"/>
          <w:w w:val="100"/>
          <w:sz w:val="32"/>
          <w:szCs w:val="32"/>
          <w:highlight w:val="none"/>
        </w:rPr>
        <w:t>经营者：</w:t>
      </w:r>
      <w:r>
        <w:rPr>
          <w:rFonts w:hint="default" w:ascii="Times New Roman" w:hAnsi="Times New Roman" w:eastAsia="仿宋_GB2312" w:cs="Times New Roman"/>
          <w:color w:val="auto"/>
          <w:spacing w:val="0"/>
          <w:w w:val="100"/>
          <w:sz w:val="32"/>
          <w:szCs w:val="32"/>
          <w:highlight w:val="none"/>
          <w:u w:val="single"/>
          <w:lang w:val="en-US" w:eastAsia="zh-CN"/>
        </w:rPr>
        <w:t>麦麦提艾力·麦提赛迪</w:t>
      </w:r>
      <w:r>
        <w:rPr>
          <w:rFonts w:hint="eastAsia" w:ascii="Times New Roman" w:hAnsi="Times New Roman" w:eastAsia="仿宋_GB2312" w:cs="Times New Roman"/>
          <w:color w:val="auto"/>
          <w:spacing w:val="0"/>
          <w:w w:val="100"/>
          <w:sz w:val="32"/>
          <w:szCs w:val="32"/>
          <w:highlight w:val="none"/>
          <w:u w:val="single"/>
          <w:lang w:val="en-US" w:eastAsia="zh-CN"/>
        </w:rPr>
        <w:t xml:space="preserve">                              </w:t>
      </w:r>
    </w:p>
    <w:p>
      <w:pPr>
        <w:keepNext w:val="0"/>
        <w:keepLines w:val="0"/>
        <w:pageBreakBefore w:val="0"/>
        <w:widowControl w:val="0"/>
        <w:kinsoku/>
        <w:wordWrap/>
        <w:overflowPunct/>
        <w:topLinePunct/>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2024年8月</w:t>
      </w:r>
      <w:r>
        <w:rPr>
          <w:rFonts w:hint="eastAsia" w:ascii="仿宋_GB2312" w:hAnsi="仿宋_GB2312" w:eastAsia="仿宋_GB2312" w:cs="仿宋_GB2312"/>
          <w:color w:val="auto"/>
          <w:spacing w:val="0"/>
          <w:w w:val="100"/>
          <w:sz w:val="32"/>
          <w:szCs w:val="32"/>
          <w:highlight w:val="none"/>
          <w:lang w:val="en-US" w:eastAsia="zh-CN"/>
        </w:rPr>
        <w:t>19</w:t>
      </w:r>
      <w:r>
        <w:rPr>
          <w:rFonts w:hint="eastAsia" w:ascii="仿宋_GB2312" w:hAnsi="仿宋_GB2312" w:eastAsia="仿宋_GB2312" w:cs="仿宋_GB2312"/>
          <w:color w:val="auto"/>
          <w:spacing w:val="0"/>
          <w:w w:val="100"/>
          <w:sz w:val="32"/>
          <w:szCs w:val="32"/>
          <w:highlight w:val="none"/>
        </w:rPr>
        <w:t>日，我局收到新疆生产建设兵团人民检察院第十四师分院检察</w:t>
      </w:r>
      <w:r>
        <w:rPr>
          <w:rFonts w:hint="eastAsia" w:ascii="仿宋_GB2312" w:hAnsi="仿宋_GB2312" w:eastAsia="仿宋_GB2312" w:cs="仿宋_GB2312"/>
          <w:color w:val="auto"/>
          <w:spacing w:val="0"/>
          <w:w w:val="100"/>
          <w:sz w:val="32"/>
          <w:szCs w:val="32"/>
          <w:highlight w:val="none"/>
          <w:lang w:val="en-US" w:eastAsia="zh-CN" w:bidi="ar-SA"/>
        </w:rPr>
        <w:t>建议书，</w:t>
      </w:r>
      <w:r>
        <w:rPr>
          <w:rFonts w:hint="eastAsia" w:ascii="仿宋_GB2312" w:hAnsi="仿宋_GB2312" w:eastAsia="仿宋_GB2312" w:cs="仿宋_GB2312"/>
          <w:color w:val="auto"/>
          <w:spacing w:val="0"/>
          <w:w w:val="100"/>
          <w:sz w:val="32"/>
          <w:szCs w:val="32"/>
          <w:highlight w:val="none"/>
        </w:rPr>
        <w:t>称</w:t>
      </w:r>
      <w:r>
        <w:rPr>
          <w:rFonts w:hint="eastAsia" w:ascii="仿宋_GB2312" w:hAnsi="仿宋_GB2312" w:eastAsia="仿宋_GB2312" w:cs="仿宋_GB2312"/>
          <w:color w:val="auto"/>
          <w:spacing w:val="0"/>
          <w:w w:val="100"/>
          <w:sz w:val="32"/>
          <w:szCs w:val="32"/>
          <w:highlight w:val="none"/>
          <w:lang w:val="en-US" w:eastAsia="zh-CN"/>
        </w:rPr>
        <w:t>当事人</w:t>
      </w:r>
      <w:r>
        <w:rPr>
          <w:rFonts w:hint="eastAsia" w:ascii="仿宋_GB2312" w:hAnsi="仿宋_GB2312" w:eastAsia="仿宋_GB2312" w:cs="仿宋_GB2312"/>
          <w:color w:val="auto"/>
          <w:spacing w:val="0"/>
          <w:w w:val="100"/>
          <w:sz w:val="32"/>
          <w:szCs w:val="32"/>
          <w:highlight w:val="none"/>
        </w:rPr>
        <w:t>将过期4个月的小刺猬系列覆盆子口味饼干</w:t>
      </w:r>
      <w:r>
        <w:rPr>
          <w:rFonts w:hint="eastAsia" w:ascii="仿宋_GB2312" w:hAnsi="仿宋_GB2312" w:eastAsia="仿宋_GB2312" w:cs="仿宋_GB2312"/>
          <w:color w:val="auto"/>
          <w:spacing w:val="0"/>
          <w:w w:val="100"/>
          <w:sz w:val="32"/>
          <w:szCs w:val="32"/>
          <w:highlight w:val="none"/>
          <w:lang w:val="en-US" w:eastAsia="zh-CN"/>
        </w:rPr>
        <w:t>和</w:t>
      </w:r>
      <w:r>
        <w:rPr>
          <w:rFonts w:hint="eastAsia" w:ascii="仿宋_GB2312" w:hAnsi="仿宋_GB2312" w:eastAsia="仿宋_GB2312" w:cs="仿宋_GB2312"/>
          <w:color w:val="auto"/>
          <w:spacing w:val="0"/>
          <w:w w:val="100"/>
          <w:sz w:val="32"/>
          <w:szCs w:val="32"/>
          <w:highlight w:val="none"/>
        </w:rPr>
        <w:t>过期3个月的如胜奶牛夹心糖果等食品摆放在货架上出售。2024年8月26日，我局执法人员对</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color w:val="auto"/>
          <w:spacing w:val="0"/>
          <w:w w:val="100"/>
          <w:sz w:val="32"/>
          <w:szCs w:val="32"/>
          <w:highlight w:val="none"/>
        </w:rPr>
        <w:t>进行现场监督检查，未发现检察建议书中提到的2种超过保质期的食品，但</w:t>
      </w:r>
      <w:r>
        <w:rPr>
          <w:rFonts w:hint="eastAsia" w:ascii="仿宋_GB2312" w:hAnsi="仿宋_GB2312" w:eastAsia="仿宋_GB2312" w:cs="仿宋_GB2312"/>
          <w:color w:val="auto"/>
          <w:spacing w:val="0"/>
          <w:w w:val="100"/>
          <w:sz w:val="32"/>
          <w:szCs w:val="32"/>
          <w:highlight w:val="none"/>
          <w:lang w:val="en-US" w:eastAsia="zh-CN"/>
        </w:rPr>
        <w:t>发现</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color w:val="auto"/>
          <w:spacing w:val="0"/>
          <w:w w:val="100"/>
          <w:sz w:val="32"/>
          <w:szCs w:val="32"/>
          <w:highlight w:val="none"/>
        </w:rPr>
        <w:t>货架上有2袋古水石磨全玉米粉和3袋崇吾斯塔目干锅调料已超过保质期。2024年</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月2</w:t>
      </w:r>
      <w:r>
        <w:rPr>
          <w:rFonts w:hint="eastAsia" w:ascii="仿宋_GB2312" w:hAnsi="仿宋_GB2312" w:eastAsia="仿宋_GB2312" w:cs="仿宋_GB2312"/>
          <w:color w:val="auto"/>
          <w:spacing w:val="0"/>
          <w:w w:val="100"/>
          <w:sz w:val="32"/>
          <w:szCs w:val="32"/>
          <w:highlight w:val="none"/>
          <w:lang w:val="en-US" w:eastAsia="zh-CN"/>
        </w:rPr>
        <w:t>6</w:t>
      </w:r>
      <w:r>
        <w:rPr>
          <w:rFonts w:hint="eastAsia" w:ascii="仿宋_GB2312" w:hAnsi="仿宋_GB2312" w:eastAsia="仿宋_GB2312" w:cs="仿宋_GB2312"/>
          <w:color w:val="auto"/>
          <w:spacing w:val="0"/>
          <w:w w:val="100"/>
          <w:sz w:val="32"/>
          <w:szCs w:val="32"/>
          <w:highlight w:val="none"/>
        </w:rPr>
        <w:t>日，我局执法人员按程序依法对上述</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种</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袋超过保质期的食品实施扣押行政强制措施，并依法下达《第十四师市场监督管理局实施行政强制措施决定书》（第十四师市监强制〔2024〕</w:t>
      </w:r>
      <w:r>
        <w:rPr>
          <w:rFonts w:hint="eastAsia" w:ascii="仿宋_GB2312" w:hAnsi="仿宋_GB2312" w:eastAsia="仿宋_GB2312" w:cs="仿宋_GB2312"/>
          <w:color w:val="auto"/>
          <w:spacing w:val="0"/>
          <w:w w:val="100"/>
          <w:sz w:val="32"/>
          <w:szCs w:val="32"/>
          <w:highlight w:val="none"/>
          <w:lang w:val="en-US" w:eastAsia="zh-CN"/>
        </w:rPr>
        <w:t>519</w:t>
      </w:r>
      <w:r>
        <w:rPr>
          <w:rFonts w:hint="eastAsia" w:ascii="仿宋_GB2312" w:hAnsi="仿宋_GB2312" w:eastAsia="仿宋_GB2312" w:cs="仿宋_GB2312"/>
          <w:color w:val="auto"/>
          <w:spacing w:val="0"/>
          <w:w w:val="100"/>
          <w:sz w:val="32"/>
          <w:szCs w:val="32"/>
          <w:highlight w:val="none"/>
        </w:rPr>
        <w:t>号）。</w:t>
      </w:r>
      <w:r>
        <w:rPr>
          <w:rFonts w:hint="eastAsia" w:ascii="仿宋_GB2312" w:hAnsi="仿宋_GB2312" w:eastAsia="仿宋_GB2312" w:cs="仿宋_GB2312"/>
          <w:color w:val="auto"/>
          <w:spacing w:val="0"/>
          <w:w w:val="100"/>
          <w:sz w:val="32"/>
          <w:szCs w:val="32"/>
          <w:highlight w:val="none"/>
          <w:lang w:val="en-US" w:eastAsia="zh-CN"/>
        </w:rPr>
        <w:t>为</w:t>
      </w:r>
      <w:r>
        <w:rPr>
          <w:rFonts w:hint="eastAsia" w:ascii="仿宋_GB2312" w:hAnsi="仿宋_GB2312" w:eastAsia="仿宋_GB2312" w:cs="仿宋_GB2312"/>
          <w:color w:val="auto"/>
          <w:spacing w:val="0"/>
          <w:w w:val="100"/>
          <w:sz w:val="32"/>
          <w:szCs w:val="32"/>
          <w:highlight w:val="none"/>
        </w:rPr>
        <w:t>进一步查明事实，我局于2024年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日立案调查。</w:t>
      </w:r>
    </w:p>
    <w:p>
      <w:pPr>
        <w:keepNext w:val="0"/>
        <w:keepLines w:val="0"/>
        <w:pageBreakBefore w:val="0"/>
        <w:widowControl w:val="0"/>
        <w:kinsoku/>
        <w:wordWrap/>
        <w:overflowPunct/>
        <w:topLinePunct/>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我局执法人员于2024年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日</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依法对</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color w:val="auto"/>
          <w:spacing w:val="0"/>
          <w:w w:val="100"/>
          <w:sz w:val="32"/>
          <w:szCs w:val="32"/>
          <w:highlight w:val="none"/>
        </w:rPr>
        <w:t>经营者</w:t>
      </w:r>
      <w:r>
        <w:rPr>
          <w:rFonts w:hint="eastAsia" w:ascii="仿宋_GB2312" w:hAnsi="仿宋_GB2312" w:eastAsia="仿宋_GB2312" w:cs="仿宋_GB2312"/>
          <w:color w:val="auto"/>
          <w:spacing w:val="0"/>
          <w:w w:val="100"/>
          <w:sz w:val="32"/>
          <w:szCs w:val="32"/>
          <w:highlight w:val="none"/>
          <w:lang w:val="en-US" w:eastAsia="zh-CN"/>
        </w:rPr>
        <w:t>麦麦提艾力·麦提赛迪</w:t>
      </w:r>
      <w:r>
        <w:rPr>
          <w:rFonts w:hint="eastAsia" w:ascii="仿宋_GB2312" w:hAnsi="仿宋_GB2312" w:eastAsia="仿宋_GB2312" w:cs="仿宋_GB2312"/>
          <w:color w:val="auto"/>
          <w:spacing w:val="0"/>
          <w:w w:val="100"/>
          <w:sz w:val="32"/>
          <w:szCs w:val="32"/>
          <w:highlight w:val="none"/>
        </w:rPr>
        <w:t>进行询问调查并制作询问笔录</w:t>
      </w:r>
      <w:r>
        <w:rPr>
          <w:rFonts w:hint="eastAsia" w:ascii="仿宋_GB2312" w:hAnsi="仿宋_GB2312" w:eastAsia="仿宋_GB2312" w:cs="仿宋_GB2312"/>
          <w:color w:val="auto"/>
          <w:spacing w:val="0"/>
          <w:w w:val="100"/>
          <w:sz w:val="32"/>
          <w:szCs w:val="32"/>
          <w:highlight w:val="none"/>
          <w:lang w:val="en-US" w:eastAsia="zh-CN"/>
        </w:rPr>
        <w:t>1</w:t>
      </w:r>
      <w:r>
        <w:rPr>
          <w:rFonts w:hint="eastAsia" w:ascii="仿宋_GB2312" w:hAnsi="仿宋_GB2312" w:eastAsia="仿宋_GB2312" w:cs="仿宋_GB2312"/>
          <w:color w:val="auto"/>
          <w:spacing w:val="0"/>
          <w:w w:val="100"/>
          <w:sz w:val="32"/>
          <w:szCs w:val="32"/>
          <w:highlight w:val="none"/>
        </w:rPr>
        <w:t>份。调查过程中我局执法人员依照法定程序提取、复制、拍摄、</w:t>
      </w:r>
      <w:r>
        <w:rPr>
          <w:rFonts w:hint="eastAsia" w:ascii="仿宋_GB2312" w:hAnsi="仿宋_GB2312" w:eastAsia="仿宋_GB2312" w:cs="仿宋_GB2312"/>
          <w:color w:val="auto"/>
          <w:spacing w:val="0"/>
          <w:w w:val="100"/>
          <w:sz w:val="32"/>
          <w:szCs w:val="32"/>
          <w:highlight w:val="none"/>
          <w:lang w:val="en-US" w:eastAsia="zh-CN"/>
        </w:rPr>
        <w:t>并</w:t>
      </w:r>
      <w:r>
        <w:rPr>
          <w:rFonts w:hint="eastAsia" w:ascii="仿宋_GB2312" w:hAnsi="仿宋_GB2312" w:eastAsia="仿宋_GB2312" w:cs="仿宋_GB2312"/>
          <w:color w:val="auto"/>
          <w:spacing w:val="0"/>
          <w:w w:val="100"/>
          <w:sz w:val="32"/>
          <w:szCs w:val="32"/>
          <w:highlight w:val="none"/>
        </w:rPr>
        <w:t>制作了证据材料和现场笔录。</w:t>
      </w:r>
    </w:p>
    <w:p>
      <w:pPr>
        <w:keepNext w:val="0"/>
        <w:keepLines w:val="0"/>
        <w:pageBreakBefore w:val="0"/>
        <w:widowControl w:val="0"/>
        <w:kinsoku/>
        <w:wordWrap/>
        <w:overflowPunct/>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经查，2024年8月26日</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当事人在货架上摆放销售的超过保质期的食品如下：</w:t>
      </w:r>
    </w:p>
    <w:p>
      <w:pPr>
        <w:keepNext w:val="0"/>
        <w:keepLines w:val="0"/>
        <w:pageBreakBefore w:val="0"/>
        <w:widowControl w:val="0"/>
        <w:kinsoku/>
        <w:wordWrap/>
        <w:overflowPunct/>
        <w:topLinePunct/>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lang w:eastAsia="zh-CN"/>
        </w:rPr>
      </w:pPr>
      <w:r>
        <w:rPr>
          <w:rFonts w:hint="eastAsia" w:ascii="仿宋_GB2312" w:hAnsi="仿宋_GB2312" w:eastAsia="仿宋_GB2312" w:cs="仿宋_GB2312"/>
          <w:color w:val="auto"/>
          <w:spacing w:val="0"/>
          <w:w w:val="100"/>
          <w:sz w:val="32"/>
          <w:szCs w:val="32"/>
          <w:highlight w:val="none"/>
        </w:rPr>
        <w:t>1.</w:t>
      </w:r>
      <w:r>
        <w:rPr>
          <w:rFonts w:hint="eastAsia" w:ascii="仿宋_GB2312" w:hAnsi="仿宋_GB2312" w:eastAsia="仿宋_GB2312" w:cs="仿宋_GB2312"/>
          <w:color w:val="auto"/>
          <w:spacing w:val="0"/>
          <w:w w:val="100"/>
          <w:sz w:val="32"/>
          <w:szCs w:val="32"/>
          <w:highlight w:val="none"/>
          <w:lang w:val="en-US" w:eastAsia="zh-CN"/>
        </w:rPr>
        <w:t>古水石磨全玉米粉2袋</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生产日期</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202</w:t>
      </w:r>
      <w:r>
        <w:rPr>
          <w:rFonts w:hint="eastAsia" w:ascii="仿宋_GB2312" w:hAnsi="仿宋_GB2312" w:eastAsia="仿宋_GB2312" w:cs="仿宋_GB2312"/>
          <w:color w:val="auto"/>
          <w:spacing w:val="0"/>
          <w:w w:val="100"/>
          <w:sz w:val="32"/>
          <w:szCs w:val="32"/>
          <w:highlight w:val="none"/>
          <w:lang w:val="en-US" w:eastAsia="zh-CN"/>
        </w:rPr>
        <w:t>4</w:t>
      </w:r>
      <w:r>
        <w:rPr>
          <w:rFonts w:hint="eastAsia" w:ascii="仿宋_GB2312" w:hAnsi="仿宋_GB2312" w:eastAsia="仿宋_GB2312" w:cs="仿宋_GB2312"/>
          <w:color w:val="auto"/>
          <w:spacing w:val="0"/>
          <w:w w:val="100"/>
          <w:sz w:val="32"/>
          <w:szCs w:val="32"/>
          <w:highlight w:val="none"/>
        </w:rPr>
        <w:t>年</w:t>
      </w:r>
      <w:r>
        <w:rPr>
          <w:rFonts w:hint="eastAsia" w:ascii="仿宋_GB2312" w:hAnsi="仿宋_GB2312" w:eastAsia="仿宋_GB2312" w:cs="仿宋_GB2312"/>
          <w:color w:val="auto"/>
          <w:spacing w:val="0"/>
          <w:w w:val="100"/>
          <w:sz w:val="32"/>
          <w:szCs w:val="32"/>
          <w:highlight w:val="none"/>
          <w:lang w:val="en-US" w:eastAsia="zh-CN"/>
        </w:rPr>
        <w:t>1</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23</w:t>
      </w:r>
      <w:r>
        <w:rPr>
          <w:rFonts w:hint="eastAsia" w:ascii="仿宋_GB2312" w:hAnsi="仿宋_GB2312" w:eastAsia="仿宋_GB2312" w:cs="仿宋_GB2312"/>
          <w:color w:val="auto"/>
          <w:spacing w:val="0"/>
          <w:w w:val="100"/>
          <w:sz w:val="32"/>
          <w:szCs w:val="32"/>
          <w:highlight w:val="none"/>
        </w:rPr>
        <w:t>日</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保</w:t>
      </w:r>
      <w:r>
        <w:rPr>
          <w:rFonts w:hint="eastAsia" w:ascii="仿宋_GB2312" w:hAnsi="仿宋_GB2312" w:eastAsia="仿宋_GB2312" w:cs="仿宋_GB2312"/>
          <w:color w:val="auto"/>
          <w:spacing w:val="0"/>
          <w:w w:val="100"/>
          <w:sz w:val="32"/>
          <w:szCs w:val="32"/>
          <w:highlight w:val="none"/>
        </w:rPr>
        <w:t>质期</w:t>
      </w:r>
      <w:r>
        <w:rPr>
          <w:rFonts w:hint="eastAsia" w:ascii="仿宋_GB2312" w:hAnsi="仿宋_GB2312" w:eastAsia="仿宋_GB2312" w:cs="仿宋_GB2312"/>
          <w:color w:val="auto"/>
          <w:spacing w:val="0"/>
          <w:w w:val="100"/>
          <w:sz w:val="32"/>
          <w:szCs w:val="32"/>
          <w:highlight w:val="none"/>
          <w:lang w:val="en-US" w:eastAsia="zh-CN"/>
        </w:rPr>
        <w:t>6个月。</w:t>
      </w:r>
      <w:r>
        <w:rPr>
          <w:rFonts w:hint="eastAsia" w:ascii="仿宋_GB2312" w:hAnsi="仿宋_GB2312" w:eastAsia="仿宋_GB2312" w:cs="仿宋_GB2312"/>
          <w:color w:val="auto"/>
          <w:spacing w:val="0"/>
          <w:w w:val="100"/>
          <w:sz w:val="32"/>
          <w:szCs w:val="32"/>
          <w:highlight w:val="none"/>
        </w:rPr>
        <w:t>食品</w:t>
      </w:r>
      <w:r>
        <w:rPr>
          <w:rFonts w:hint="eastAsia" w:ascii="仿宋_GB2312" w:hAnsi="仿宋_GB2312" w:eastAsia="仿宋_GB2312" w:cs="仿宋_GB2312"/>
          <w:color w:val="auto"/>
          <w:spacing w:val="0"/>
          <w:w w:val="100"/>
          <w:sz w:val="32"/>
          <w:szCs w:val="32"/>
          <w:highlight w:val="none"/>
          <w:lang w:val="en-US" w:eastAsia="zh-CN"/>
        </w:rPr>
        <w:t>登记证号</w:t>
      </w:r>
      <w:r>
        <w:rPr>
          <w:rFonts w:hint="eastAsia" w:ascii="仿宋_GB2312" w:hAnsi="仿宋_GB2312" w:eastAsia="仿宋_GB2312" w:cs="仿宋_GB2312"/>
          <w:color w:val="auto"/>
          <w:spacing w:val="0"/>
          <w:w w:val="100"/>
          <w:sz w:val="32"/>
          <w:szCs w:val="32"/>
          <w:highlight w:val="none"/>
        </w:rPr>
        <w:t>：</w:t>
      </w:r>
      <w:r>
        <w:rPr>
          <w:rFonts w:hint="eastAsia" w:ascii="仿宋_GB2312" w:hAnsi="仿宋_GB2312" w:eastAsia="仿宋_GB2312" w:cs="仿宋_GB2312"/>
          <w:color w:val="auto"/>
          <w:spacing w:val="0"/>
          <w:w w:val="100"/>
          <w:sz w:val="32"/>
          <w:szCs w:val="32"/>
          <w:highlight w:val="none"/>
          <w:lang w:val="en-US" w:eastAsia="zh-CN"/>
        </w:rPr>
        <w:t>XJSPXZF322100022。</w:t>
      </w:r>
      <w:r>
        <w:rPr>
          <w:rFonts w:hint="eastAsia" w:ascii="仿宋_GB2312" w:hAnsi="仿宋_GB2312" w:eastAsia="仿宋_GB2312" w:cs="仿宋_GB2312"/>
          <w:color w:val="auto"/>
          <w:spacing w:val="0"/>
          <w:w w:val="100"/>
          <w:sz w:val="32"/>
          <w:szCs w:val="32"/>
          <w:highlight w:val="none"/>
        </w:rPr>
        <w:t>202</w:t>
      </w:r>
      <w:r>
        <w:rPr>
          <w:rFonts w:hint="eastAsia" w:ascii="仿宋_GB2312" w:hAnsi="仿宋_GB2312" w:eastAsia="仿宋_GB2312" w:cs="仿宋_GB2312"/>
          <w:color w:val="auto"/>
          <w:spacing w:val="0"/>
          <w:w w:val="100"/>
          <w:sz w:val="32"/>
          <w:szCs w:val="32"/>
          <w:highlight w:val="none"/>
          <w:lang w:val="en-US" w:eastAsia="zh-CN"/>
        </w:rPr>
        <w:t>4</w:t>
      </w:r>
      <w:r>
        <w:rPr>
          <w:rFonts w:hint="eastAsia" w:ascii="仿宋_GB2312" w:hAnsi="仿宋_GB2312" w:eastAsia="仿宋_GB2312" w:cs="仿宋_GB2312"/>
          <w:color w:val="auto"/>
          <w:spacing w:val="0"/>
          <w:w w:val="100"/>
          <w:sz w:val="32"/>
          <w:szCs w:val="32"/>
          <w:highlight w:val="none"/>
        </w:rPr>
        <w:t>年</w:t>
      </w:r>
      <w:r>
        <w:rPr>
          <w:rFonts w:hint="eastAsia" w:ascii="仿宋_GB2312" w:hAnsi="仿宋_GB2312" w:eastAsia="仿宋_GB2312" w:cs="仿宋_GB2312"/>
          <w:color w:val="auto"/>
          <w:spacing w:val="0"/>
          <w:w w:val="100"/>
          <w:sz w:val="32"/>
          <w:szCs w:val="32"/>
          <w:highlight w:val="none"/>
          <w:lang w:val="en-US" w:eastAsia="zh-CN"/>
        </w:rPr>
        <w:t>7</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23</w:t>
      </w:r>
      <w:r>
        <w:rPr>
          <w:rFonts w:hint="eastAsia" w:ascii="仿宋_GB2312" w:hAnsi="仿宋_GB2312" w:eastAsia="仿宋_GB2312" w:cs="仿宋_GB2312"/>
          <w:color w:val="auto"/>
          <w:spacing w:val="0"/>
          <w:w w:val="100"/>
          <w:sz w:val="32"/>
          <w:szCs w:val="32"/>
          <w:highlight w:val="none"/>
        </w:rPr>
        <w:t>日超过保质期</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当事人称</w:t>
      </w:r>
      <w:r>
        <w:rPr>
          <w:rFonts w:hint="eastAsia" w:ascii="仿宋_GB2312" w:hAnsi="仿宋_GB2312" w:eastAsia="仿宋_GB2312" w:cs="仿宋_GB2312"/>
          <w:color w:val="auto"/>
          <w:spacing w:val="0"/>
          <w:w w:val="100"/>
          <w:sz w:val="32"/>
          <w:szCs w:val="32"/>
          <w:highlight w:val="none"/>
        </w:rPr>
        <w:t>进货价</w:t>
      </w:r>
      <w:r>
        <w:rPr>
          <w:rFonts w:hint="eastAsia" w:ascii="仿宋_GB2312" w:hAnsi="仿宋_GB2312" w:eastAsia="仿宋_GB2312" w:cs="仿宋_GB2312"/>
          <w:color w:val="auto"/>
          <w:spacing w:val="0"/>
          <w:w w:val="100"/>
          <w:sz w:val="32"/>
          <w:szCs w:val="32"/>
          <w:highlight w:val="none"/>
          <w:lang w:val="en-US" w:eastAsia="zh-CN"/>
        </w:rPr>
        <w:t>12</w:t>
      </w:r>
      <w:r>
        <w:rPr>
          <w:rFonts w:hint="eastAsia" w:ascii="仿宋_GB2312" w:hAnsi="仿宋_GB2312" w:eastAsia="仿宋_GB2312" w:cs="仿宋_GB2312"/>
          <w:color w:val="auto"/>
          <w:spacing w:val="0"/>
          <w:w w:val="100"/>
          <w:sz w:val="32"/>
          <w:szCs w:val="32"/>
          <w:highlight w:val="none"/>
        </w:rPr>
        <w:t>元/</w:t>
      </w:r>
      <w:r>
        <w:rPr>
          <w:rFonts w:hint="eastAsia" w:ascii="仿宋_GB2312" w:hAnsi="仿宋_GB2312" w:eastAsia="仿宋_GB2312" w:cs="仿宋_GB2312"/>
          <w:color w:val="auto"/>
          <w:spacing w:val="0"/>
          <w:w w:val="100"/>
          <w:sz w:val="32"/>
          <w:szCs w:val="32"/>
          <w:highlight w:val="none"/>
          <w:lang w:val="en-US" w:eastAsia="zh-CN"/>
        </w:rPr>
        <w:t>袋</w:t>
      </w:r>
      <w:r>
        <w:rPr>
          <w:rFonts w:hint="eastAsia" w:ascii="仿宋_GB2312" w:hAnsi="仿宋_GB2312" w:eastAsia="仿宋_GB2312" w:cs="仿宋_GB2312"/>
          <w:color w:val="auto"/>
          <w:spacing w:val="0"/>
          <w:w w:val="100"/>
          <w:sz w:val="32"/>
          <w:szCs w:val="32"/>
          <w:highlight w:val="none"/>
        </w:rPr>
        <w:t>，销售价1</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元/袋</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执法人员</w:t>
      </w:r>
      <w:r>
        <w:rPr>
          <w:rFonts w:hint="eastAsia" w:ascii="仿宋_GB2312" w:hAnsi="仿宋_GB2312" w:eastAsia="仿宋_GB2312" w:cs="仿宋_GB2312"/>
          <w:color w:val="auto"/>
          <w:spacing w:val="0"/>
          <w:w w:val="100"/>
          <w:sz w:val="32"/>
          <w:szCs w:val="32"/>
          <w:highlight w:val="none"/>
        </w:rPr>
        <w:t>现场查扣</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袋</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货值金额</w:t>
      </w:r>
      <w:r>
        <w:rPr>
          <w:rFonts w:hint="eastAsia" w:ascii="仿宋_GB2312" w:hAnsi="仿宋_GB2312" w:eastAsia="仿宋_GB2312" w:cs="仿宋_GB2312"/>
          <w:color w:val="auto"/>
          <w:spacing w:val="0"/>
          <w:w w:val="100"/>
          <w:sz w:val="32"/>
          <w:szCs w:val="32"/>
          <w:highlight w:val="none"/>
          <w:lang w:val="en-US" w:eastAsia="zh-CN"/>
        </w:rPr>
        <w:t>30</w:t>
      </w:r>
      <w:r>
        <w:rPr>
          <w:rFonts w:hint="eastAsia" w:ascii="仿宋_GB2312" w:hAnsi="仿宋_GB2312" w:eastAsia="仿宋_GB2312" w:cs="仿宋_GB2312"/>
          <w:color w:val="auto"/>
          <w:spacing w:val="0"/>
          <w:w w:val="100"/>
          <w:sz w:val="32"/>
          <w:szCs w:val="32"/>
          <w:highlight w:val="none"/>
        </w:rPr>
        <w:t>元（</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袋*1</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元/袋）</w:t>
      </w:r>
      <w:r>
        <w:rPr>
          <w:rFonts w:hint="eastAsia" w:ascii="仿宋_GB2312" w:hAnsi="仿宋_GB2312" w:eastAsia="仿宋_GB2312" w:cs="仿宋_GB2312"/>
          <w:color w:val="auto"/>
          <w:spacing w:val="0"/>
          <w:w w:val="100"/>
          <w:sz w:val="32"/>
          <w:szCs w:val="32"/>
          <w:highlight w:val="none"/>
          <w:lang w:eastAsia="zh-CN"/>
        </w:rPr>
        <w:t>。</w:t>
      </w:r>
    </w:p>
    <w:p>
      <w:pPr>
        <w:keepNext w:val="0"/>
        <w:keepLines w:val="0"/>
        <w:pageBreakBefore w:val="0"/>
        <w:widowControl w:val="0"/>
        <w:kinsoku/>
        <w:wordWrap/>
        <w:overflowPunct/>
        <w:topLinePunct/>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color w:val="auto"/>
          <w:spacing w:val="0"/>
          <w:w w:val="100"/>
          <w:sz w:val="32"/>
          <w:szCs w:val="32"/>
          <w:highlight w:val="none"/>
          <w:lang w:eastAsia="zh-CN"/>
        </w:rPr>
      </w:pPr>
      <w:r>
        <w:rPr>
          <w:rFonts w:hint="eastAsia" w:ascii="仿宋_GB2312" w:hAnsi="仿宋_GB2312" w:eastAsia="仿宋_GB2312" w:cs="仿宋_GB2312"/>
          <w:color w:val="auto"/>
          <w:spacing w:val="0"/>
          <w:w w:val="100"/>
          <w:sz w:val="32"/>
          <w:szCs w:val="32"/>
          <w:highlight w:val="none"/>
        </w:rPr>
        <w:t>2.</w:t>
      </w:r>
      <w:r>
        <w:rPr>
          <w:rFonts w:hint="eastAsia" w:ascii="仿宋_GB2312" w:hAnsi="仿宋_GB2312" w:eastAsia="仿宋_GB2312" w:cs="仿宋_GB2312"/>
          <w:color w:val="auto"/>
          <w:spacing w:val="0"/>
          <w:w w:val="100"/>
          <w:sz w:val="32"/>
          <w:szCs w:val="32"/>
          <w:highlight w:val="none"/>
          <w:lang w:val="en-US" w:eastAsia="zh-CN"/>
        </w:rPr>
        <w:t>崇吾斯塔目干锅调料3袋</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生产日期：2023年</w:t>
      </w:r>
      <w:r>
        <w:rPr>
          <w:rFonts w:hint="eastAsia" w:ascii="仿宋_GB2312" w:hAnsi="仿宋_GB2312" w:eastAsia="仿宋_GB2312" w:cs="仿宋_GB2312"/>
          <w:color w:val="auto"/>
          <w:spacing w:val="0"/>
          <w:w w:val="100"/>
          <w:sz w:val="32"/>
          <w:szCs w:val="32"/>
          <w:highlight w:val="none"/>
          <w:lang w:val="en-US" w:eastAsia="zh-CN"/>
        </w:rPr>
        <w:t>1</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日</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保质期</w:t>
      </w:r>
      <w:r>
        <w:rPr>
          <w:rFonts w:hint="eastAsia" w:ascii="仿宋_GB2312" w:hAnsi="仿宋_GB2312" w:eastAsia="仿宋_GB2312" w:cs="仿宋_GB2312"/>
          <w:color w:val="auto"/>
          <w:spacing w:val="0"/>
          <w:w w:val="100"/>
          <w:sz w:val="32"/>
          <w:szCs w:val="32"/>
          <w:highlight w:val="none"/>
          <w:lang w:val="en-US" w:eastAsia="zh-CN"/>
        </w:rPr>
        <w:t>18</w:t>
      </w:r>
      <w:r>
        <w:rPr>
          <w:rFonts w:hint="eastAsia" w:ascii="仿宋_GB2312" w:hAnsi="仿宋_GB2312" w:eastAsia="仿宋_GB2312" w:cs="仿宋_GB2312"/>
          <w:color w:val="auto"/>
          <w:spacing w:val="0"/>
          <w:w w:val="100"/>
          <w:sz w:val="32"/>
          <w:szCs w:val="32"/>
          <w:highlight w:val="none"/>
        </w:rPr>
        <w:t>个月</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食品生产许可证号：SC</w:t>
      </w:r>
      <w:r>
        <w:rPr>
          <w:rFonts w:hint="eastAsia" w:ascii="仿宋_GB2312" w:hAnsi="仿宋_GB2312" w:eastAsia="仿宋_GB2312" w:cs="仿宋_GB2312"/>
          <w:color w:val="auto"/>
          <w:spacing w:val="0"/>
          <w:w w:val="100"/>
          <w:sz w:val="32"/>
          <w:szCs w:val="32"/>
          <w:highlight w:val="none"/>
          <w:lang w:val="en-US" w:eastAsia="zh-CN"/>
        </w:rPr>
        <w:t>10364030201409。</w:t>
      </w:r>
      <w:r>
        <w:rPr>
          <w:rFonts w:hint="eastAsia" w:ascii="仿宋_GB2312" w:hAnsi="仿宋_GB2312" w:eastAsia="仿宋_GB2312" w:cs="仿宋_GB2312"/>
          <w:color w:val="auto"/>
          <w:spacing w:val="0"/>
          <w:w w:val="100"/>
          <w:sz w:val="32"/>
          <w:szCs w:val="32"/>
          <w:highlight w:val="none"/>
        </w:rPr>
        <w:t>2024年</w:t>
      </w:r>
      <w:r>
        <w:rPr>
          <w:rFonts w:hint="eastAsia" w:ascii="仿宋_GB2312" w:hAnsi="仿宋_GB2312" w:eastAsia="仿宋_GB2312" w:cs="仿宋_GB2312"/>
          <w:color w:val="auto"/>
          <w:spacing w:val="0"/>
          <w:w w:val="100"/>
          <w:sz w:val="32"/>
          <w:szCs w:val="32"/>
          <w:highlight w:val="none"/>
          <w:lang w:val="en-US" w:eastAsia="zh-CN"/>
        </w:rPr>
        <w:t>7</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日超过保质期</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当事人称</w:t>
      </w:r>
      <w:r>
        <w:rPr>
          <w:rFonts w:hint="eastAsia" w:ascii="仿宋_GB2312" w:hAnsi="仿宋_GB2312" w:eastAsia="仿宋_GB2312" w:cs="仿宋_GB2312"/>
          <w:color w:val="auto"/>
          <w:spacing w:val="0"/>
          <w:w w:val="100"/>
          <w:sz w:val="32"/>
          <w:szCs w:val="32"/>
          <w:highlight w:val="none"/>
        </w:rPr>
        <w:t>进货价</w:t>
      </w:r>
      <w:r>
        <w:rPr>
          <w:rFonts w:hint="eastAsia" w:ascii="仿宋_GB2312" w:hAnsi="仿宋_GB2312" w:eastAsia="仿宋_GB2312" w:cs="仿宋_GB2312"/>
          <w:color w:val="auto"/>
          <w:spacing w:val="0"/>
          <w:w w:val="100"/>
          <w:sz w:val="32"/>
          <w:szCs w:val="32"/>
          <w:highlight w:val="none"/>
          <w:lang w:val="en-US" w:eastAsia="zh-CN"/>
        </w:rPr>
        <w:t>5元/袋</w:t>
      </w:r>
      <w:r>
        <w:rPr>
          <w:rFonts w:hint="eastAsia" w:ascii="仿宋_GB2312" w:hAnsi="仿宋_GB2312" w:eastAsia="仿宋_GB2312" w:cs="仿宋_GB2312"/>
          <w:color w:val="auto"/>
          <w:spacing w:val="0"/>
          <w:w w:val="100"/>
          <w:sz w:val="32"/>
          <w:szCs w:val="32"/>
          <w:highlight w:val="none"/>
        </w:rPr>
        <w:t>，销售价</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元/袋</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执法人员</w:t>
      </w:r>
      <w:r>
        <w:rPr>
          <w:rFonts w:hint="eastAsia" w:ascii="仿宋_GB2312" w:hAnsi="仿宋_GB2312" w:eastAsia="仿宋_GB2312" w:cs="仿宋_GB2312"/>
          <w:color w:val="auto"/>
          <w:spacing w:val="0"/>
          <w:w w:val="100"/>
          <w:sz w:val="32"/>
          <w:szCs w:val="32"/>
          <w:highlight w:val="none"/>
        </w:rPr>
        <w:t>现场查扣</w:t>
      </w:r>
      <w:r>
        <w:rPr>
          <w:rFonts w:hint="eastAsia" w:ascii="仿宋_GB2312" w:hAnsi="仿宋_GB2312" w:eastAsia="仿宋_GB2312" w:cs="仿宋_GB2312"/>
          <w:color w:val="auto"/>
          <w:spacing w:val="0"/>
          <w:w w:val="100"/>
          <w:sz w:val="32"/>
          <w:szCs w:val="32"/>
          <w:highlight w:val="none"/>
          <w:lang w:val="en-US" w:eastAsia="zh-CN"/>
        </w:rPr>
        <w:t>3</w:t>
      </w:r>
      <w:r>
        <w:rPr>
          <w:rFonts w:hint="eastAsia" w:ascii="仿宋_GB2312" w:hAnsi="仿宋_GB2312" w:eastAsia="仿宋_GB2312" w:cs="仿宋_GB2312"/>
          <w:color w:val="auto"/>
          <w:spacing w:val="0"/>
          <w:w w:val="100"/>
          <w:sz w:val="32"/>
          <w:szCs w:val="32"/>
          <w:highlight w:val="none"/>
        </w:rPr>
        <w:t>袋</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货值金额</w:t>
      </w:r>
      <w:r>
        <w:rPr>
          <w:rFonts w:hint="eastAsia" w:ascii="仿宋_GB2312" w:hAnsi="仿宋_GB2312" w:eastAsia="仿宋_GB2312" w:cs="仿宋_GB2312"/>
          <w:color w:val="auto"/>
          <w:spacing w:val="0"/>
          <w:w w:val="100"/>
          <w:sz w:val="32"/>
          <w:szCs w:val="32"/>
          <w:highlight w:val="none"/>
          <w:lang w:val="en-US" w:eastAsia="zh-CN"/>
        </w:rPr>
        <w:t>24</w:t>
      </w:r>
      <w:r>
        <w:rPr>
          <w:rFonts w:hint="eastAsia" w:ascii="仿宋_GB2312" w:hAnsi="仿宋_GB2312" w:eastAsia="仿宋_GB2312" w:cs="仿宋_GB2312"/>
          <w:color w:val="auto"/>
          <w:spacing w:val="0"/>
          <w:w w:val="100"/>
          <w:sz w:val="32"/>
          <w:szCs w:val="32"/>
          <w:highlight w:val="none"/>
        </w:rPr>
        <w:t>元（</w:t>
      </w:r>
      <w:r>
        <w:rPr>
          <w:rFonts w:hint="eastAsia" w:ascii="仿宋_GB2312" w:hAnsi="仿宋_GB2312" w:eastAsia="仿宋_GB2312" w:cs="仿宋_GB2312"/>
          <w:color w:val="auto"/>
          <w:spacing w:val="0"/>
          <w:w w:val="100"/>
          <w:sz w:val="32"/>
          <w:szCs w:val="32"/>
          <w:highlight w:val="none"/>
          <w:lang w:val="en-US" w:eastAsia="zh-CN"/>
        </w:rPr>
        <w:t>3</w:t>
      </w:r>
      <w:r>
        <w:rPr>
          <w:rFonts w:hint="eastAsia" w:ascii="仿宋_GB2312" w:hAnsi="仿宋_GB2312" w:eastAsia="仿宋_GB2312" w:cs="仿宋_GB2312"/>
          <w:color w:val="auto"/>
          <w:spacing w:val="0"/>
          <w:w w:val="100"/>
          <w:sz w:val="32"/>
          <w:szCs w:val="32"/>
          <w:highlight w:val="none"/>
        </w:rPr>
        <w:t>袋*</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元/袋）</w:t>
      </w:r>
      <w:r>
        <w:rPr>
          <w:rFonts w:hint="eastAsia" w:ascii="仿宋_GB2312" w:hAnsi="仿宋_GB2312" w:eastAsia="仿宋_GB2312" w:cs="仿宋_GB2312"/>
          <w:color w:val="auto"/>
          <w:spacing w:val="0"/>
          <w:w w:val="100"/>
          <w:sz w:val="32"/>
          <w:szCs w:val="32"/>
          <w:highlight w:val="none"/>
          <w:lang w:eastAsia="zh-CN"/>
        </w:rPr>
        <w:t>。</w:t>
      </w:r>
    </w:p>
    <w:p>
      <w:pPr>
        <w:keepNext w:val="0"/>
        <w:keepLines w:val="0"/>
        <w:pageBreakBefore w:val="0"/>
        <w:widowControl w:val="0"/>
        <w:kinsoku/>
        <w:wordWrap/>
        <w:overflowPunct/>
        <w:topLinePunct/>
        <w:autoSpaceDE/>
        <w:autoSpaceDN/>
        <w:bidi w:val="0"/>
        <w:spacing w:line="560" w:lineRule="exact"/>
        <w:ind w:firstLine="640" w:firstLineChars="200"/>
        <w:jc w:val="both"/>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lang w:val="en-US" w:eastAsia="zh-CN"/>
        </w:rPr>
        <w:t>当事人没有建立进销货台账，不能说明上述2种食品的进货来源和购进数量，也无法确认购进时间。上述2种5袋超过保质期的食品的货值金额为54元（2 袋*15元/袋+3袋*8元/袋）。因当事人未建立销售记录台账，故无法核实</w:t>
      </w:r>
      <w:r>
        <w:rPr>
          <w:rFonts w:hint="eastAsia" w:ascii="仿宋_GB2312" w:hAnsi="仿宋_GB2312" w:eastAsia="仿宋_GB2312" w:cs="仿宋_GB2312"/>
          <w:color w:val="auto"/>
          <w:spacing w:val="0"/>
          <w:w w:val="100"/>
          <w:sz w:val="32"/>
          <w:szCs w:val="32"/>
          <w:highlight w:val="none"/>
        </w:rPr>
        <w:t>2袋古水石磨全玉米粉和3袋崇吾斯塔目干锅调料</w:t>
      </w:r>
      <w:r>
        <w:rPr>
          <w:rFonts w:hint="eastAsia" w:ascii="仿宋_GB2312" w:hAnsi="仿宋_GB2312" w:eastAsia="仿宋_GB2312" w:cs="仿宋_GB2312"/>
          <w:color w:val="auto"/>
          <w:spacing w:val="0"/>
          <w:w w:val="100"/>
          <w:sz w:val="32"/>
          <w:szCs w:val="32"/>
          <w:highlight w:val="none"/>
          <w:lang w:val="en-US" w:eastAsia="zh-CN"/>
        </w:rPr>
        <w:t>超过保质期后的销售情况，故违法所得无法计算。</w:t>
      </w:r>
    </w:p>
    <w:p>
      <w:pPr>
        <w:keepNext w:val="0"/>
        <w:keepLines w:val="0"/>
        <w:pageBreakBefore w:val="0"/>
        <w:widowControl w:val="0"/>
        <w:kinsoku/>
        <w:wordWrap/>
        <w:overflowPunct/>
        <w:topLinePunct/>
        <w:autoSpaceDE/>
        <w:autoSpaceDN/>
        <w:bidi w:val="0"/>
        <w:spacing w:line="560" w:lineRule="exact"/>
        <w:ind w:firstLine="640" w:firstLineChars="200"/>
        <w:jc w:val="both"/>
        <w:rPr>
          <w:rFonts w:hint="eastAsia" w:ascii="仿宋_GB2312" w:hAnsi="仿宋_GB2312" w:eastAsia="仿宋_GB2312" w:cs="仿宋_GB2312"/>
          <w:color w:val="auto"/>
          <w:spacing w:val="0"/>
          <w:w w:val="100"/>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rPr>
        <w:t>经查，2024年</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26</w:t>
      </w:r>
      <w:r>
        <w:rPr>
          <w:rFonts w:hint="eastAsia" w:ascii="仿宋_GB2312" w:hAnsi="仿宋_GB2312" w:eastAsia="仿宋_GB2312" w:cs="仿宋_GB2312"/>
          <w:color w:val="auto"/>
          <w:spacing w:val="0"/>
          <w:w w:val="100"/>
          <w:sz w:val="32"/>
          <w:szCs w:val="32"/>
          <w:highlight w:val="none"/>
        </w:rPr>
        <w:t>日，我局执法人员要求当事人现场提供上述</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种</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袋超过保质期的食品的进货票据、供货商资质和食品出厂检验合格证，当事人现场均未能提供。</w:t>
      </w:r>
      <w:r>
        <w:rPr>
          <w:rFonts w:hint="eastAsia" w:ascii="仿宋_GB2312" w:hAnsi="仿宋_GB2312" w:eastAsia="仿宋_GB2312" w:cs="仿宋_GB2312"/>
          <w:color w:val="auto"/>
          <w:spacing w:val="0"/>
          <w:w w:val="100"/>
          <w:sz w:val="32"/>
          <w:szCs w:val="32"/>
          <w:highlight w:val="none"/>
          <w:lang w:val="en-US" w:eastAsia="zh-CN"/>
        </w:rPr>
        <w:t>2024年9月5日，对当事人进行询问调查时，要求当事人提供涉案食品和店内其他所销售食品的供货商资质和其他相关证明文件，当事人均不能提供。</w:t>
      </w:r>
    </w:p>
    <w:p>
      <w:pPr>
        <w:keepNext w:val="0"/>
        <w:keepLines w:val="0"/>
        <w:pageBreakBefore w:val="0"/>
        <w:widowControl w:val="0"/>
        <w:kinsoku/>
        <w:wordWrap/>
        <w:overflowPunct/>
        <w:bidi w:val="0"/>
        <w:spacing w:line="560" w:lineRule="exact"/>
        <w:ind w:firstLine="640" w:firstLineChars="200"/>
        <w:jc w:val="both"/>
        <w:textAlignment w:val="baseline"/>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本案对照《中华人民共和国刑法》第一百四十三条</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rPr>
        <w:t>《最高人民法院最高人民检察院关于办理危害食品安全刑事案件适用法律若干问题的解释（法释〔2021〕24号）》第一条</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第二条、第三条、第四条、第五条</w:t>
      </w:r>
      <w:r>
        <w:rPr>
          <w:rFonts w:hint="eastAsia" w:ascii="仿宋_GB2312" w:hAnsi="仿宋_GB2312" w:eastAsia="仿宋_GB2312" w:cs="仿宋_GB2312"/>
          <w:color w:val="auto"/>
          <w:spacing w:val="0"/>
          <w:w w:val="100"/>
          <w:sz w:val="32"/>
          <w:szCs w:val="32"/>
          <w:highlight w:val="none"/>
        </w:rPr>
        <w:t>的</w:t>
      </w:r>
      <w:r>
        <w:rPr>
          <w:rFonts w:hint="eastAsia" w:ascii="仿宋_GB2312" w:hAnsi="仿宋_GB2312" w:eastAsia="仿宋_GB2312" w:cs="仿宋_GB2312"/>
          <w:color w:val="auto"/>
          <w:spacing w:val="0"/>
          <w:w w:val="100"/>
          <w:sz w:val="32"/>
          <w:szCs w:val="32"/>
          <w:highlight w:val="none"/>
          <w:lang w:val="en-US" w:eastAsia="zh-CN"/>
        </w:rPr>
        <w:t>有关解释标准进行审查</w:t>
      </w:r>
      <w:r>
        <w:rPr>
          <w:rFonts w:hint="eastAsia" w:ascii="仿宋_GB2312" w:hAnsi="仿宋_GB2312" w:eastAsia="仿宋_GB2312" w:cs="仿宋_GB2312"/>
          <w:color w:val="auto"/>
          <w:spacing w:val="0"/>
          <w:w w:val="100"/>
          <w:sz w:val="32"/>
          <w:szCs w:val="32"/>
          <w:highlight w:val="none"/>
        </w:rPr>
        <w:t>，当事人的违法行为尚不构成移送追诉当事人刑事责任的条件。</w:t>
      </w:r>
    </w:p>
    <w:p>
      <w:pPr>
        <w:keepNext w:val="0"/>
        <w:keepLines w:val="0"/>
        <w:pageBreakBefore w:val="0"/>
        <w:widowControl w:val="0"/>
        <w:kinsoku/>
        <w:wordWrap/>
        <w:overflowPunct/>
        <w:bidi w:val="0"/>
        <w:spacing w:line="560" w:lineRule="exact"/>
        <w:ind w:firstLine="643" w:firstLineChars="200"/>
        <w:jc w:val="both"/>
        <w:rPr>
          <w:rFonts w:hint="default" w:ascii="Times New Roman" w:hAnsi="Times New Roman" w:eastAsia="方正仿宋_GB2312" w:cs="Times New Roman"/>
          <w:color w:val="auto"/>
          <w:spacing w:val="0"/>
          <w:w w:val="100"/>
          <w:sz w:val="32"/>
          <w:szCs w:val="32"/>
          <w:highlight w:val="none"/>
          <w:u w:val="single"/>
        </w:rPr>
      </w:pPr>
      <w:r>
        <w:rPr>
          <w:rFonts w:hint="default" w:ascii="Times New Roman" w:hAnsi="Times New Roman" w:eastAsia="方正仿宋_GB2312" w:cs="Times New Roman"/>
          <w:b/>
          <w:bCs/>
          <w:color w:val="auto"/>
          <w:spacing w:val="0"/>
          <w:w w:val="100"/>
          <w:sz w:val="32"/>
          <w:szCs w:val="32"/>
          <w:highlight w:val="none"/>
        </w:rPr>
        <w:t>上述事实，主要有以下证据证明：</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1.2024年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日，我局执法人员依法提取当事人《营业执照》副本复印件一份，证明当事人的主体资格；</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2.2024年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月2日，我局执法人员依法提取当事人《食品经营许可证》正本复印件一份，证明当事人的食品经营资格；</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3.2024年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月2日，我局执法人员依法提取当事人经营者</w:t>
      </w:r>
      <w:r>
        <w:rPr>
          <w:rFonts w:hint="eastAsia" w:ascii="仿宋_GB2312" w:hAnsi="仿宋_GB2312" w:eastAsia="仿宋_GB2312" w:cs="仿宋_GB2312"/>
          <w:color w:val="auto"/>
          <w:spacing w:val="0"/>
          <w:w w:val="100"/>
          <w:sz w:val="32"/>
          <w:szCs w:val="32"/>
          <w:highlight w:val="none"/>
          <w:lang w:val="en-US" w:eastAsia="zh-CN"/>
        </w:rPr>
        <w:t>麦麦提艾力·麦提赛迪</w:t>
      </w:r>
      <w:r>
        <w:rPr>
          <w:rFonts w:hint="eastAsia" w:ascii="仿宋_GB2312" w:hAnsi="仿宋_GB2312" w:eastAsia="仿宋_GB2312" w:cs="仿宋_GB2312"/>
          <w:color w:val="auto"/>
          <w:spacing w:val="0"/>
          <w:w w:val="100"/>
          <w:sz w:val="32"/>
          <w:szCs w:val="32"/>
          <w:highlight w:val="none"/>
        </w:rPr>
        <w:t>的身份证复印件一份，证明当事人经营者</w:t>
      </w:r>
      <w:r>
        <w:rPr>
          <w:rFonts w:hint="eastAsia" w:ascii="仿宋_GB2312" w:hAnsi="仿宋_GB2312" w:eastAsia="仿宋_GB2312" w:cs="仿宋_GB2312"/>
          <w:color w:val="auto"/>
          <w:spacing w:val="0"/>
          <w:w w:val="100"/>
          <w:sz w:val="32"/>
          <w:szCs w:val="32"/>
          <w:highlight w:val="none"/>
          <w:lang w:val="en-US" w:eastAsia="zh-CN"/>
        </w:rPr>
        <w:t>麦麦提艾力·麦提赛迪</w:t>
      </w:r>
      <w:r>
        <w:rPr>
          <w:rFonts w:hint="eastAsia" w:ascii="仿宋_GB2312" w:hAnsi="仿宋_GB2312" w:eastAsia="仿宋_GB2312" w:cs="仿宋_GB2312"/>
          <w:color w:val="auto"/>
          <w:spacing w:val="0"/>
          <w:w w:val="100"/>
          <w:sz w:val="32"/>
          <w:szCs w:val="32"/>
          <w:highlight w:val="none"/>
        </w:rPr>
        <w:t xml:space="preserve">的身份信息； </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4.2024年</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月2</w:t>
      </w:r>
      <w:r>
        <w:rPr>
          <w:rFonts w:hint="eastAsia" w:ascii="仿宋_GB2312" w:hAnsi="仿宋_GB2312" w:eastAsia="仿宋_GB2312" w:cs="仿宋_GB2312"/>
          <w:color w:val="auto"/>
          <w:spacing w:val="0"/>
          <w:w w:val="100"/>
          <w:sz w:val="32"/>
          <w:szCs w:val="32"/>
          <w:highlight w:val="none"/>
          <w:lang w:val="en-US" w:eastAsia="zh-CN"/>
        </w:rPr>
        <w:t>6</w:t>
      </w:r>
      <w:r>
        <w:rPr>
          <w:rFonts w:hint="eastAsia" w:ascii="仿宋_GB2312" w:hAnsi="仿宋_GB2312" w:eastAsia="仿宋_GB2312" w:cs="仿宋_GB2312"/>
          <w:color w:val="auto"/>
          <w:spacing w:val="0"/>
          <w:w w:val="100"/>
          <w:sz w:val="32"/>
          <w:szCs w:val="32"/>
          <w:highlight w:val="none"/>
        </w:rPr>
        <w:t>日，我局执法人员依法制作的现场笔录1份，证明当事人的现场经营情况及我局执法人员现场检查情况；</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月2日，我局执法人员依法</w:t>
      </w:r>
      <w:r>
        <w:rPr>
          <w:rFonts w:hint="eastAsia" w:ascii="仿宋_GB2312" w:hAnsi="仿宋_GB2312" w:eastAsia="仿宋_GB2312" w:cs="仿宋_GB2312"/>
          <w:color w:val="auto"/>
          <w:spacing w:val="0"/>
          <w:w w:val="100"/>
          <w:sz w:val="32"/>
          <w:szCs w:val="32"/>
          <w:highlight w:val="none"/>
          <w:lang w:val="en-US" w:eastAsia="zh-CN"/>
        </w:rPr>
        <w:t>拍摄对</w:t>
      </w:r>
      <w:r>
        <w:rPr>
          <w:rFonts w:hint="eastAsia" w:ascii="仿宋_GB2312" w:hAnsi="仿宋_GB2312" w:eastAsia="仿宋_GB2312" w:cs="仿宋_GB2312"/>
          <w:color w:val="auto"/>
          <w:spacing w:val="0"/>
          <w:w w:val="100"/>
          <w:sz w:val="32"/>
          <w:szCs w:val="32"/>
          <w:highlight w:val="none"/>
        </w:rPr>
        <w:t>当事人</w:t>
      </w:r>
      <w:r>
        <w:rPr>
          <w:rFonts w:hint="eastAsia" w:ascii="仿宋_GB2312" w:hAnsi="仿宋_GB2312" w:eastAsia="仿宋_GB2312" w:cs="仿宋_GB2312"/>
          <w:color w:val="auto"/>
          <w:spacing w:val="0"/>
          <w:w w:val="100"/>
          <w:sz w:val="32"/>
          <w:szCs w:val="32"/>
          <w:highlight w:val="none"/>
          <w:lang w:val="en-US" w:eastAsia="zh-CN"/>
        </w:rPr>
        <w:t>门</w:t>
      </w:r>
      <w:r>
        <w:rPr>
          <w:rFonts w:hint="eastAsia" w:ascii="仿宋_GB2312" w:hAnsi="仿宋_GB2312" w:eastAsia="仿宋_GB2312" w:cs="仿宋_GB2312"/>
          <w:color w:val="auto"/>
          <w:spacing w:val="0"/>
          <w:w w:val="100"/>
          <w:sz w:val="32"/>
          <w:szCs w:val="32"/>
          <w:highlight w:val="none"/>
        </w:rPr>
        <w:t>店</w:t>
      </w:r>
      <w:r>
        <w:rPr>
          <w:rFonts w:hint="eastAsia" w:ascii="仿宋_GB2312" w:hAnsi="仿宋_GB2312" w:eastAsia="仿宋_GB2312" w:cs="仿宋_GB2312"/>
          <w:color w:val="auto"/>
          <w:spacing w:val="0"/>
          <w:w w:val="100"/>
          <w:sz w:val="32"/>
          <w:szCs w:val="32"/>
          <w:highlight w:val="none"/>
          <w:lang w:val="en-US" w:eastAsia="zh-CN"/>
        </w:rPr>
        <w:t>进行现场检查的照片5</w:t>
      </w:r>
      <w:r>
        <w:rPr>
          <w:rFonts w:hint="eastAsia" w:ascii="仿宋_GB2312" w:hAnsi="仿宋_GB2312" w:eastAsia="仿宋_GB2312" w:cs="仿宋_GB2312"/>
          <w:color w:val="auto"/>
          <w:spacing w:val="0"/>
          <w:w w:val="100"/>
          <w:sz w:val="32"/>
          <w:szCs w:val="32"/>
          <w:highlight w:val="none"/>
        </w:rPr>
        <w:t>张，证明我局执法人员现场检查情况；</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6</w:t>
      </w:r>
      <w:r>
        <w:rPr>
          <w:rFonts w:hint="eastAsia" w:ascii="仿宋_GB2312" w:hAnsi="仿宋_GB2312" w:eastAsia="仿宋_GB2312" w:cs="仿宋_GB2312"/>
          <w:color w:val="auto"/>
          <w:spacing w:val="0"/>
          <w:w w:val="100"/>
          <w:sz w:val="32"/>
          <w:szCs w:val="32"/>
          <w:highlight w:val="none"/>
        </w:rPr>
        <w:t>.2024年</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26</w:t>
      </w:r>
      <w:r>
        <w:rPr>
          <w:rFonts w:hint="eastAsia" w:ascii="仿宋_GB2312" w:hAnsi="仿宋_GB2312" w:eastAsia="仿宋_GB2312" w:cs="仿宋_GB2312"/>
          <w:color w:val="auto"/>
          <w:spacing w:val="0"/>
          <w:w w:val="100"/>
          <w:sz w:val="32"/>
          <w:szCs w:val="32"/>
          <w:highlight w:val="none"/>
        </w:rPr>
        <w:t>日，我局执法人员依法对当事人店内货架上摆放的超过保质期的食品拍照取证</w:t>
      </w: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rPr>
        <w:t>张，证明当事人经营超过保质期</w:t>
      </w:r>
      <w:r>
        <w:rPr>
          <w:rFonts w:hint="eastAsia" w:ascii="仿宋_GB2312" w:hAnsi="仿宋_GB2312" w:eastAsia="仿宋_GB2312" w:cs="仿宋_GB2312"/>
          <w:color w:val="auto"/>
          <w:spacing w:val="0"/>
          <w:w w:val="100"/>
          <w:sz w:val="32"/>
          <w:szCs w:val="32"/>
          <w:highlight w:val="none"/>
          <w:lang w:val="en-US" w:eastAsia="zh-CN"/>
        </w:rPr>
        <w:t>的</w:t>
      </w:r>
      <w:r>
        <w:rPr>
          <w:rFonts w:hint="eastAsia" w:ascii="仿宋_GB2312" w:hAnsi="仿宋_GB2312" w:eastAsia="仿宋_GB2312" w:cs="仿宋_GB2312"/>
          <w:color w:val="auto"/>
          <w:spacing w:val="0"/>
          <w:w w:val="100"/>
          <w:sz w:val="32"/>
          <w:szCs w:val="32"/>
          <w:highlight w:val="none"/>
        </w:rPr>
        <w:t>食品的事实；</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7</w:t>
      </w:r>
      <w:r>
        <w:rPr>
          <w:rFonts w:hint="eastAsia" w:ascii="仿宋_GB2312" w:hAnsi="仿宋_GB2312" w:eastAsia="仿宋_GB2312" w:cs="仿宋_GB2312"/>
          <w:color w:val="auto"/>
          <w:spacing w:val="0"/>
          <w:w w:val="100"/>
          <w:sz w:val="32"/>
          <w:szCs w:val="32"/>
          <w:highlight w:val="none"/>
        </w:rPr>
        <w:t>.2024年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rPr>
        <w:t>月</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日，我局执法人员</w:t>
      </w:r>
      <w:r>
        <w:rPr>
          <w:rFonts w:hint="eastAsia" w:ascii="仿宋_GB2312" w:hAnsi="仿宋_GB2312" w:eastAsia="仿宋_GB2312" w:cs="仿宋_GB2312"/>
          <w:color w:val="auto"/>
          <w:spacing w:val="0"/>
          <w:w w:val="100"/>
          <w:sz w:val="32"/>
          <w:szCs w:val="32"/>
          <w:highlight w:val="none"/>
          <w:lang w:eastAsia="zh-CN"/>
        </w:rPr>
        <w:t>依法</w:t>
      </w:r>
      <w:r>
        <w:rPr>
          <w:rFonts w:hint="eastAsia" w:ascii="仿宋_GB2312" w:hAnsi="仿宋_GB2312" w:eastAsia="仿宋_GB2312" w:cs="仿宋_GB2312"/>
          <w:color w:val="auto"/>
          <w:spacing w:val="0"/>
          <w:w w:val="100"/>
          <w:sz w:val="32"/>
          <w:szCs w:val="32"/>
          <w:highlight w:val="none"/>
        </w:rPr>
        <w:t>对经营者</w:t>
      </w:r>
      <w:r>
        <w:rPr>
          <w:rFonts w:hint="eastAsia" w:ascii="仿宋_GB2312" w:hAnsi="仿宋_GB2312" w:eastAsia="仿宋_GB2312" w:cs="仿宋_GB2312"/>
          <w:color w:val="auto"/>
          <w:spacing w:val="0"/>
          <w:w w:val="100"/>
          <w:sz w:val="32"/>
          <w:szCs w:val="32"/>
          <w:highlight w:val="none"/>
          <w:lang w:val="en-US" w:eastAsia="zh-CN"/>
        </w:rPr>
        <w:t>麦麦提艾力·麦提赛迪</w:t>
      </w:r>
      <w:r>
        <w:rPr>
          <w:rFonts w:hint="eastAsia" w:ascii="仿宋_GB2312" w:hAnsi="仿宋_GB2312" w:eastAsia="仿宋_GB2312" w:cs="仿宋_GB2312"/>
          <w:color w:val="auto"/>
          <w:spacing w:val="0"/>
          <w:w w:val="100"/>
          <w:sz w:val="32"/>
          <w:szCs w:val="32"/>
          <w:highlight w:val="none"/>
        </w:rPr>
        <w:t>进行询问调查，并制作询问笔录1份，证明当事人经营超过保质期的食品</w:t>
      </w:r>
      <w:r>
        <w:rPr>
          <w:rFonts w:hint="eastAsia" w:ascii="仿宋_GB2312" w:hAnsi="仿宋_GB2312" w:eastAsia="仿宋_GB2312" w:cs="仿宋_GB2312"/>
          <w:color w:val="auto"/>
          <w:spacing w:val="0"/>
          <w:w w:val="100"/>
          <w:sz w:val="32"/>
          <w:szCs w:val="32"/>
          <w:highlight w:val="none"/>
          <w:lang w:val="en-US" w:eastAsia="zh-CN"/>
        </w:rPr>
        <w:t>的</w:t>
      </w:r>
      <w:r>
        <w:rPr>
          <w:rFonts w:hint="eastAsia" w:ascii="仿宋_GB2312" w:hAnsi="仿宋_GB2312" w:eastAsia="仿宋_GB2312" w:cs="仿宋_GB2312"/>
          <w:color w:val="auto"/>
          <w:spacing w:val="0"/>
          <w:w w:val="100"/>
          <w:sz w:val="32"/>
          <w:szCs w:val="32"/>
          <w:highlight w:val="none"/>
        </w:rPr>
        <w:t>事实；</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z w:val="32"/>
          <w:szCs w:val="32"/>
          <w:highlight w:val="none"/>
          <w:lang w:val="en-US" w:eastAsia="zh-CN" w:bidi="ar-SA"/>
        </w:rPr>
      </w:pPr>
      <w:r>
        <w:rPr>
          <w:rFonts w:hint="eastAsia" w:ascii="仿宋_GB2312" w:hAnsi="仿宋_GB2312" w:eastAsia="仿宋_GB2312" w:cs="仿宋_GB2312"/>
          <w:color w:val="auto"/>
          <w:spacing w:val="0"/>
          <w:w w:val="100"/>
          <w:sz w:val="32"/>
          <w:szCs w:val="32"/>
          <w:highlight w:val="none"/>
          <w:lang w:val="en-US" w:eastAsia="zh-CN"/>
        </w:rPr>
        <w:t>8.</w:t>
      </w:r>
      <w:r>
        <w:rPr>
          <w:rFonts w:hint="eastAsia" w:ascii="仿宋_GB2312" w:hAnsi="仿宋_GB2312" w:eastAsia="仿宋_GB2312" w:cs="仿宋_GB2312"/>
          <w:color w:val="auto"/>
          <w:spacing w:val="0"/>
          <w:w w:val="100"/>
          <w:sz w:val="32"/>
          <w:szCs w:val="32"/>
          <w:highlight w:val="none"/>
          <w:lang w:eastAsia="zh-CN"/>
        </w:rPr>
        <w:t>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lang w:eastAsia="zh-CN"/>
        </w:rPr>
        <w:t>月</w:t>
      </w:r>
      <w:r>
        <w:rPr>
          <w:rFonts w:hint="eastAsia" w:ascii="仿宋_GB2312" w:hAnsi="仿宋_GB2312" w:eastAsia="仿宋_GB2312" w:cs="仿宋_GB2312"/>
          <w:color w:val="auto"/>
          <w:spacing w:val="0"/>
          <w:w w:val="100"/>
          <w:sz w:val="32"/>
          <w:szCs w:val="32"/>
          <w:highlight w:val="none"/>
          <w:lang w:val="en-US" w:eastAsia="zh-CN"/>
        </w:rPr>
        <w:t>6</w:t>
      </w:r>
      <w:r>
        <w:rPr>
          <w:rFonts w:hint="eastAsia" w:ascii="仿宋_GB2312" w:hAnsi="仿宋_GB2312" w:eastAsia="仿宋_GB2312" w:cs="仿宋_GB2312"/>
          <w:color w:val="auto"/>
          <w:spacing w:val="0"/>
          <w:w w:val="100"/>
          <w:sz w:val="32"/>
          <w:szCs w:val="32"/>
          <w:highlight w:val="none"/>
          <w:lang w:eastAsia="zh-CN"/>
        </w:rPr>
        <w:t>日，我局执法人员收到当事人</w:t>
      </w:r>
      <w:r>
        <w:rPr>
          <w:rFonts w:hint="eastAsia" w:ascii="仿宋_GB2312" w:hAnsi="仿宋_GB2312" w:eastAsia="仿宋_GB2312" w:cs="仿宋_GB2312"/>
          <w:color w:val="auto"/>
          <w:spacing w:val="0"/>
          <w:w w:val="100"/>
          <w:sz w:val="32"/>
          <w:szCs w:val="32"/>
          <w:highlight w:val="none"/>
          <w:lang w:val="en-US" w:eastAsia="zh-CN"/>
        </w:rPr>
        <w:t>提交的</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整改保证书</w:t>
      </w:r>
      <w:r>
        <w:rPr>
          <w:rFonts w:hint="eastAsia" w:ascii="仿宋_GB2312" w:hAnsi="仿宋_GB2312" w:eastAsia="仿宋_GB2312" w:cs="仿宋_GB2312"/>
          <w:color w:val="auto"/>
          <w:spacing w:val="0"/>
          <w:w w:val="100"/>
          <w:sz w:val="32"/>
          <w:szCs w:val="32"/>
          <w:highlight w:val="none"/>
          <w:lang w:eastAsia="zh-CN"/>
        </w:rPr>
        <w:t>》1份，证明当事人</w:t>
      </w:r>
      <w:r>
        <w:rPr>
          <w:rFonts w:hint="eastAsia" w:ascii="仿宋_GB2312" w:hAnsi="仿宋_GB2312" w:eastAsia="仿宋_GB2312" w:cs="仿宋_GB2312"/>
          <w:color w:val="auto"/>
          <w:spacing w:val="0"/>
          <w:w w:val="100"/>
          <w:sz w:val="32"/>
          <w:szCs w:val="32"/>
          <w:highlight w:val="none"/>
          <w:lang w:val="en-US" w:eastAsia="zh-CN"/>
        </w:rPr>
        <w:t>认错态度和整改</w:t>
      </w:r>
      <w:r>
        <w:rPr>
          <w:rFonts w:hint="eastAsia" w:ascii="仿宋_GB2312" w:hAnsi="仿宋_GB2312" w:eastAsia="仿宋_GB2312" w:cs="仿宋_GB2312"/>
          <w:color w:val="auto"/>
          <w:spacing w:val="0"/>
          <w:w w:val="100"/>
          <w:sz w:val="32"/>
          <w:szCs w:val="32"/>
          <w:highlight w:val="none"/>
          <w:lang w:eastAsia="zh-CN"/>
        </w:rPr>
        <w:t>的</w:t>
      </w:r>
      <w:r>
        <w:rPr>
          <w:rFonts w:hint="eastAsia" w:ascii="仿宋_GB2312" w:hAnsi="仿宋_GB2312" w:eastAsia="仿宋_GB2312" w:cs="仿宋_GB2312"/>
          <w:color w:val="auto"/>
          <w:spacing w:val="0"/>
          <w:w w:val="100"/>
          <w:sz w:val="32"/>
          <w:szCs w:val="32"/>
          <w:highlight w:val="none"/>
          <w:lang w:val="en-US" w:eastAsia="zh-CN"/>
        </w:rPr>
        <w:t>事实；</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z w:val="32"/>
          <w:szCs w:val="32"/>
          <w:highlight w:val="none"/>
          <w:lang w:val="en-US" w:eastAsia="zh-CN" w:bidi="ar-SA"/>
        </w:rPr>
      </w:pP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lang w:eastAsia="zh-CN"/>
        </w:rPr>
        <w:t>2024年</w:t>
      </w:r>
      <w:r>
        <w:rPr>
          <w:rFonts w:hint="eastAsia" w:ascii="仿宋_GB2312" w:hAnsi="仿宋_GB2312" w:eastAsia="仿宋_GB2312" w:cs="仿宋_GB2312"/>
          <w:color w:val="auto"/>
          <w:spacing w:val="0"/>
          <w:w w:val="100"/>
          <w:sz w:val="32"/>
          <w:szCs w:val="32"/>
          <w:highlight w:val="none"/>
          <w:lang w:val="en-US" w:eastAsia="zh-CN"/>
        </w:rPr>
        <w:t>9</w:t>
      </w:r>
      <w:r>
        <w:rPr>
          <w:rFonts w:hint="eastAsia" w:ascii="仿宋_GB2312" w:hAnsi="仿宋_GB2312" w:eastAsia="仿宋_GB2312" w:cs="仿宋_GB2312"/>
          <w:color w:val="auto"/>
          <w:spacing w:val="0"/>
          <w:w w:val="100"/>
          <w:sz w:val="32"/>
          <w:szCs w:val="32"/>
          <w:highlight w:val="none"/>
          <w:lang w:eastAsia="zh-CN"/>
        </w:rPr>
        <w:t>月</w:t>
      </w:r>
      <w:r>
        <w:rPr>
          <w:rFonts w:hint="eastAsia" w:ascii="仿宋_GB2312" w:hAnsi="仿宋_GB2312" w:eastAsia="仿宋_GB2312" w:cs="仿宋_GB2312"/>
          <w:color w:val="auto"/>
          <w:spacing w:val="0"/>
          <w:w w:val="100"/>
          <w:sz w:val="32"/>
          <w:szCs w:val="32"/>
          <w:highlight w:val="none"/>
          <w:lang w:val="en-US" w:eastAsia="zh-CN"/>
        </w:rPr>
        <w:t>6</w:t>
      </w:r>
      <w:r>
        <w:rPr>
          <w:rFonts w:hint="eastAsia" w:ascii="仿宋_GB2312" w:hAnsi="仿宋_GB2312" w:eastAsia="仿宋_GB2312" w:cs="仿宋_GB2312"/>
          <w:color w:val="auto"/>
          <w:spacing w:val="0"/>
          <w:w w:val="100"/>
          <w:sz w:val="32"/>
          <w:szCs w:val="32"/>
          <w:highlight w:val="none"/>
          <w:lang w:eastAsia="zh-CN"/>
        </w:rPr>
        <w:t>日，我局执法人员在《国家企业信用信息公示系统》和《新疆生产建设兵团市场监督管理局双随机一公开系统》中分别提取行政处罚信息</w:t>
      </w:r>
      <w:r>
        <w:rPr>
          <w:rFonts w:hint="eastAsia" w:ascii="仿宋_GB2312" w:hAnsi="仿宋_GB2312" w:eastAsia="仿宋_GB2312" w:cs="仿宋_GB2312"/>
          <w:color w:val="auto"/>
          <w:spacing w:val="0"/>
          <w:w w:val="100"/>
          <w:sz w:val="32"/>
          <w:szCs w:val="32"/>
          <w:highlight w:val="none"/>
          <w:lang w:val="en-US" w:eastAsia="zh-CN"/>
        </w:rPr>
        <w:t>内容</w:t>
      </w:r>
      <w:r>
        <w:rPr>
          <w:rFonts w:hint="eastAsia" w:ascii="仿宋_GB2312" w:hAnsi="仿宋_GB2312" w:eastAsia="仿宋_GB2312" w:cs="仿宋_GB2312"/>
          <w:color w:val="auto"/>
          <w:spacing w:val="0"/>
          <w:w w:val="100"/>
          <w:sz w:val="32"/>
          <w:szCs w:val="32"/>
          <w:highlight w:val="none"/>
          <w:lang w:eastAsia="zh-CN"/>
        </w:rPr>
        <w:t>截图1张，证明当事人</w:t>
      </w:r>
      <w:r>
        <w:rPr>
          <w:rFonts w:hint="eastAsia" w:ascii="仿宋_GB2312" w:hAnsi="仿宋_GB2312" w:eastAsia="仿宋_GB2312" w:cs="仿宋_GB2312"/>
          <w:color w:val="auto"/>
          <w:spacing w:val="0"/>
          <w:w w:val="100"/>
          <w:sz w:val="32"/>
          <w:szCs w:val="32"/>
          <w:highlight w:val="none"/>
          <w:lang w:val="en-US" w:eastAsia="zh-CN"/>
        </w:rPr>
        <w:t>在此系统上无相关行政处罚信息，</w:t>
      </w:r>
      <w:r>
        <w:rPr>
          <w:rFonts w:hint="eastAsia" w:ascii="仿宋_GB2312" w:hAnsi="仿宋_GB2312" w:eastAsia="仿宋_GB2312" w:cs="仿宋_GB2312"/>
          <w:color w:val="auto"/>
          <w:spacing w:val="0"/>
          <w:w w:val="100"/>
          <w:sz w:val="32"/>
          <w:szCs w:val="32"/>
          <w:highlight w:val="none"/>
          <w:lang w:eastAsia="zh-CN"/>
        </w:rPr>
        <w:t>初次违法的事实。</w:t>
      </w:r>
    </w:p>
    <w:p>
      <w:pPr>
        <w:keepNext w:val="0"/>
        <w:keepLines w:val="0"/>
        <w:pageBreakBefore w:val="0"/>
        <w:widowControl w:val="0"/>
        <w:kinsoku/>
        <w:wordWrap/>
        <w:overflowPunct/>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以上证据材料均依照法定程序提取或收集，均由当事人经营者</w:t>
      </w:r>
      <w:r>
        <w:rPr>
          <w:rFonts w:hint="eastAsia" w:ascii="仿宋_GB2312" w:hAnsi="仿宋_GB2312" w:eastAsia="仿宋_GB2312" w:cs="仿宋_GB2312"/>
          <w:color w:val="auto"/>
          <w:spacing w:val="0"/>
          <w:w w:val="100"/>
          <w:sz w:val="32"/>
          <w:szCs w:val="32"/>
          <w:highlight w:val="none"/>
          <w:lang w:val="en-US" w:eastAsia="zh-CN"/>
        </w:rPr>
        <w:t>麦麦提艾力·麦提赛迪</w:t>
      </w:r>
      <w:r>
        <w:rPr>
          <w:rFonts w:hint="eastAsia" w:ascii="仿宋_GB2312" w:hAnsi="仿宋_GB2312" w:eastAsia="仿宋_GB2312" w:cs="仿宋_GB2312"/>
          <w:color w:val="auto"/>
          <w:spacing w:val="0"/>
          <w:w w:val="100"/>
          <w:sz w:val="32"/>
          <w:szCs w:val="32"/>
          <w:highlight w:val="none"/>
        </w:rPr>
        <w:t>签字确认，符合法定形式。</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pacing w:val="0"/>
          <w:w w:val="100"/>
          <w:kern w:val="2"/>
          <w:sz w:val="32"/>
          <w:szCs w:val="32"/>
          <w:highlight w:val="none"/>
          <w:lang w:val="en-US" w:eastAsia="zh-CN" w:bidi="ar-SA"/>
        </w:rPr>
      </w:pPr>
      <w:r>
        <w:rPr>
          <w:rFonts w:hint="eastAsia" w:ascii="仿宋_GB2312" w:hAnsi="仿宋_GB2312" w:eastAsia="仿宋_GB2312" w:cs="仿宋_GB2312"/>
          <w:color w:val="auto"/>
          <w:spacing w:val="0"/>
          <w:w w:val="100"/>
          <w:kern w:val="2"/>
          <w:sz w:val="32"/>
          <w:szCs w:val="32"/>
          <w:highlight w:val="none"/>
          <w:lang w:val="en-US" w:eastAsia="zh-CN" w:bidi="ar-SA"/>
        </w:rPr>
        <w:t>案件办理过程中，执法人员在现场检查、询问调查时均告知当事人依法享有陈述、申辩的权利，当事人未提出陈述、申辩。2024年11月6日，我局执法人员依法向当事人送达 《第十四师市场监督管理局行政处罚告知书》（第十四师市监罚告〔2024〕574号），告知当事人拟作出的行政处罚内容以及事实、理由、依据，并告知当事人依法享有的陈述和申辩的权利。当事人在法定期限内未提出陈述和申辩。</w:t>
      </w:r>
    </w:p>
    <w:p>
      <w:pPr>
        <w:keepNext w:val="0"/>
        <w:keepLines w:val="0"/>
        <w:pageBreakBefore w:val="0"/>
        <w:widowControl w:val="0"/>
        <w:kinsoku/>
        <w:wordWrap/>
        <w:overflowPunct/>
        <w:bidi w:val="0"/>
        <w:spacing w:line="560" w:lineRule="exact"/>
        <w:ind w:firstLine="643" w:firstLineChars="200"/>
        <w:jc w:val="both"/>
        <w:rPr>
          <w:rFonts w:hint="eastAsia" w:ascii="仿宋_GB2312" w:hAnsi="仿宋_GB2312" w:eastAsia="仿宋_GB2312" w:cs="仿宋_GB2312"/>
          <w:color w:val="auto"/>
          <w:spacing w:val="0"/>
          <w:w w:val="100"/>
          <w:sz w:val="32"/>
          <w:szCs w:val="32"/>
          <w:highlight w:val="none"/>
        </w:rPr>
      </w:pPr>
      <w:r>
        <w:rPr>
          <w:rFonts w:hint="eastAsia" w:ascii="Times New Roman" w:hAnsi="Times New Roman" w:eastAsia="仿宋_GB2312" w:cs="Times New Roman"/>
          <w:b/>
          <w:bCs/>
          <w:color w:val="auto"/>
          <w:spacing w:val="0"/>
          <w:w w:val="100"/>
          <w:sz w:val="32"/>
          <w:szCs w:val="32"/>
          <w:highlight w:val="none"/>
          <w:lang w:val="en-US" w:eastAsia="zh-CN"/>
        </w:rPr>
        <w:t>本局认为</w:t>
      </w:r>
      <w:r>
        <w:rPr>
          <w:rFonts w:hint="eastAsia" w:ascii="Times New Roman" w:hAnsi="Times New Roman" w:eastAsia="仿宋_GB2312" w:cs="Times New Roman"/>
          <w:color w:val="auto"/>
          <w:spacing w:val="0"/>
          <w:w w:val="100"/>
          <w:sz w:val="32"/>
          <w:szCs w:val="32"/>
          <w:highlight w:val="none"/>
          <w:lang w:val="en-US" w:eastAsia="zh-CN"/>
        </w:rPr>
        <w:t>，</w:t>
      </w:r>
      <w:r>
        <w:rPr>
          <w:rFonts w:hint="eastAsia" w:ascii="仿宋_GB2312" w:hAnsi="仿宋_GB2312" w:eastAsia="仿宋_GB2312" w:cs="仿宋_GB2312"/>
          <w:color w:val="auto"/>
          <w:spacing w:val="0"/>
          <w:w w:val="100"/>
          <w:sz w:val="32"/>
          <w:szCs w:val="32"/>
          <w:highlight w:val="none"/>
          <w:lang w:val="en-US" w:eastAsia="zh-CN"/>
        </w:rPr>
        <w:t>当事人</w:t>
      </w:r>
      <w:r>
        <w:rPr>
          <w:rFonts w:hint="eastAsia" w:ascii="仿宋_GB2312" w:hAnsi="仿宋_GB2312" w:eastAsia="仿宋_GB2312" w:cs="仿宋_GB2312"/>
          <w:color w:val="auto"/>
          <w:spacing w:val="0"/>
          <w:w w:val="100"/>
          <w:sz w:val="32"/>
          <w:szCs w:val="32"/>
          <w:highlight w:val="none"/>
        </w:rPr>
        <w:t>经营2袋古水石磨全玉米粉和3袋崇吾斯塔目干锅调料超过保质期的</w:t>
      </w:r>
      <w:r>
        <w:rPr>
          <w:rFonts w:hint="eastAsia" w:ascii="仿宋_GB2312" w:hAnsi="仿宋_GB2312" w:eastAsia="仿宋_GB2312" w:cs="仿宋_GB2312"/>
          <w:color w:val="auto"/>
          <w:spacing w:val="0"/>
          <w:w w:val="100"/>
          <w:sz w:val="32"/>
          <w:szCs w:val="32"/>
          <w:highlight w:val="none"/>
          <w:lang w:val="en-US" w:eastAsia="zh-CN"/>
        </w:rPr>
        <w:t>食品的</w:t>
      </w:r>
      <w:r>
        <w:rPr>
          <w:rFonts w:hint="eastAsia" w:ascii="仿宋_GB2312" w:hAnsi="仿宋_GB2312" w:eastAsia="仿宋_GB2312" w:cs="仿宋_GB2312"/>
          <w:color w:val="auto"/>
          <w:spacing w:val="0"/>
          <w:w w:val="100"/>
          <w:sz w:val="32"/>
          <w:szCs w:val="32"/>
          <w:highlight w:val="none"/>
        </w:rPr>
        <w:t>行为</w:t>
      </w:r>
      <w:r>
        <w:rPr>
          <w:rFonts w:hint="eastAsia" w:ascii="仿宋_GB2312" w:hAnsi="仿宋_GB2312" w:eastAsia="仿宋_GB2312" w:cs="仿宋_GB2312"/>
          <w:color w:val="auto"/>
          <w:spacing w:val="0"/>
          <w:w w:val="100"/>
          <w:sz w:val="32"/>
          <w:szCs w:val="32"/>
          <w:highlight w:val="none"/>
          <w:lang w:val="en-US" w:eastAsia="zh-CN"/>
        </w:rPr>
        <w:t>，违反了《中华人民共和国食品安全法》第三十四条第十项“禁止</w:t>
      </w:r>
      <w:r>
        <w:rPr>
          <w:rFonts w:hint="eastAsia" w:ascii="仿宋_GB2312" w:hAnsi="仿宋_GB2312" w:eastAsia="仿宋_GB2312" w:cs="仿宋_GB2312"/>
          <w:color w:val="auto"/>
          <w:spacing w:val="0"/>
          <w:w w:val="100"/>
          <w:sz w:val="32"/>
          <w:szCs w:val="32"/>
          <w:highlight w:val="none"/>
        </w:rPr>
        <w:t>生产经营下列食品、食品添加剂、食品相关产品：</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（十）标注虚假生产日期、保质期或者超过保质期的食品、食品添加剂；</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”的规定，</w:t>
      </w:r>
      <w:r>
        <w:rPr>
          <w:rFonts w:hint="eastAsia" w:ascii="仿宋_GB2312" w:hAnsi="仿宋_GB2312" w:eastAsia="仿宋_GB2312" w:cs="仿宋_GB2312"/>
          <w:color w:val="auto"/>
          <w:spacing w:val="0"/>
          <w:w w:val="100"/>
          <w:sz w:val="32"/>
          <w:szCs w:val="32"/>
          <w:highlight w:val="none"/>
          <w:lang w:val="en-US" w:eastAsia="zh-CN"/>
        </w:rPr>
        <w:t>构成</w:t>
      </w:r>
      <w:r>
        <w:rPr>
          <w:rFonts w:hint="eastAsia" w:ascii="仿宋_GB2312" w:hAnsi="仿宋_GB2312" w:eastAsia="仿宋_GB2312" w:cs="仿宋_GB2312"/>
          <w:color w:val="auto"/>
          <w:spacing w:val="0"/>
          <w:w w:val="100"/>
          <w:sz w:val="32"/>
          <w:szCs w:val="32"/>
          <w:highlight w:val="none"/>
        </w:rPr>
        <w:t>经营超过保质期的食品的违法行为。依据《中华人民</w:t>
      </w:r>
      <w:r>
        <w:rPr>
          <w:rFonts w:hint="eastAsia" w:ascii="仿宋_GB2312" w:hAnsi="仿宋_GB2312" w:eastAsia="仿宋_GB2312" w:cs="仿宋_GB2312"/>
          <w:color w:val="auto"/>
          <w:spacing w:val="0"/>
          <w:w w:val="100"/>
          <w:sz w:val="32"/>
          <w:szCs w:val="32"/>
          <w:highlight w:val="none"/>
          <w:lang w:eastAsia="zh-CN"/>
        </w:rPr>
        <w:t>共和国</w:t>
      </w:r>
      <w:r>
        <w:rPr>
          <w:rFonts w:hint="eastAsia" w:ascii="仿宋_GB2312" w:hAnsi="仿宋_GB2312" w:eastAsia="仿宋_GB2312" w:cs="仿宋_GB2312"/>
          <w:color w:val="auto"/>
          <w:spacing w:val="0"/>
          <w:w w:val="100"/>
          <w:sz w:val="32"/>
          <w:szCs w:val="32"/>
          <w:highlight w:val="none"/>
        </w:rPr>
        <w:t>食品安全法》第一百二十四条第一款第五项“违反本法规定，有下列情形之一，尚不构成犯罪的，由县级以上人民政府食品安全监督管理部门没收违法所得和违法生产经营的食品、食品添加剂，并可以没收用于违法生产经营的工具、设备、原料等物品；违法生产经营的食品、食品添加剂货值金额不足一万元的，并处五万元以上十万元以下罚款；货值金额一万元以上的，并处货值金额十倍以上二十倍以下罚款；情节严重的，吊销许可证：</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（五）生产经营标注虚假生产日期、保质期或者超过保质期的食品、食品添加剂；</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”的规定，</w:t>
      </w:r>
      <w:r>
        <w:rPr>
          <w:rFonts w:hint="eastAsia" w:ascii="仿宋_GB2312" w:hAnsi="仿宋_GB2312" w:eastAsia="仿宋_GB2312" w:cs="仿宋_GB2312"/>
          <w:color w:val="auto"/>
          <w:spacing w:val="0"/>
          <w:w w:val="100"/>
          <w:sz w:val="32"/>
          <w:szCs w:val="32"/>
          <w:highlight w:val="none"/>
          <w:lang w:val="en-US" w:eastAsia="zh-CN"/>
        </w:rPr>
        <w:t>本机关应当</w:t>
      </w:r>
      <w:r>
        <w:rPr>
          <w:rFonts w:hint="eastAsia" w:ascii="仿宋_GB2312" w:hAnsi="仿宋_GB2312" w:eastAsia="仿宋_GB2312" w:cs="仿宋_GB2312"/>
          <w:color w:val="auto"/>
          <w:spacing w:val="0"/>
          <w:w w:val="100"/>
          <w:sz w:val="32"/>
          <w:szCs w:val="32"/>
          <w:highlight w:val="none"/>
        </w:rPr>
        <w:t>没收超过保质期的食品</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并</w:t>
      </w:r>
      <w:r>
        <w:rPr>
          <w:rFonts w:hint="eastAsia" w:ascii="仿宋_GB2312" w:hAnsi="仿宋_GB2312" w:eastAsia="仿宋_GB2312" w:cs="仿宋_GB2312"/>
          <w:color w:val="auto"/>
          <w:spacing w:val="0"/>
          <w:w w:val="100"/>
          <w:sz w:val="32"/>
          <w:szCs w:val="32"/>
          <w:highlight w:val="none"/>
        </w:rPr>
        <w:t>处五万元以上十万元以下罚款。</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3" w:firstLineChars="200"/>
        <w:jc w:val="both"/>
        <w:rPr>
          <w:rFonts w:hint="eastAsia" w:ascii="仿宋_GB2312" w:hAnsi="仿宋_GB2312" w:eastAsia="仿宋_GB2312" w:cs="仿宋_GB2312"/>
          <w:snapToGrid w:val="0"/>
          <w:color w:val="auto"/>
          <w:spacing w:val="0"/>
          <w:w w:val="100"/>
          <w:sz w:val="32"/>
          <w:szCs w:val="32"/>
          <w:highlight w:val="none"/>
        </w:rPr>
      </w:pPr>
      <w:r>
        <w:rPr>
          <w:rFonts w:hint="eastAsia" w:ascii="Times New Roman" w:hAnsi="Times New Roman" w:eastAsia="仿宋_GB2312" w:cs="Times New Roman"/>
          <w:b/>
          <w:bCs/>
          <w:color w:val="auto"/>
          <w:spacing w:val="0"/>
          <w:w w:val="100"/>
          <w:sz w:val="32"/>
          <w:szCs w:val="32"/>
          <w:highlight w:val="none"/>
          <w:lang w:val="en-US" w:eastAsia="zh-CN"/>
        </w:rPr>
        <w:t>本局认为</w:t>
      </w:r>
      <w:r>
        <w:rPr>
          <w:rFonts w:hint="eastAsia" w:ascii="Times New Roman" w:hAnsi="Times New Roman" w:eastAsia="仿宋_GB2312" w:cs="Times New Roman"/>
          <w:color w:val="auto"/>
          <w:spacing w:val="0"/>
          <w:w w:val="100"/>
          <w:sz w:val="32"/>
          <w:szCs w:val="32"/>
          <w:highlight w:val="none"/>
          <w:lang w:val="en-US" w:eastAsia="zh-CN"/>
        </w:rPr>
        <w:t>，</w:t>
      </w:r>
      <w:r>
        <w:rPr>
          <w:rFonts w:hint="eastAsia" w:ascii="仿宋_GB2312" w:hAnsi="仿宋_GB2312" w:eastAsia="仿宋_GB2312" w:cs="仿宋_GB2312"/>
          <w:color w:val="auto"/>
          <w:spacing w:val="0"/>
          <w:w w:val="100"/>
          <w:sz w:val="32"/>
          <w:szCs w:val="32"/>
          <w:highlight w:val="none"/>
          <w:lang w:val="en-US" w:eastAsia="zh-CN"/>
        </w:rPr>
        <w:t>当事人不能</w:t>
      </w:r>
      <w:r>
        <w:rPr>
          <w:rFonts w:hint="eastAsia" w:ascii="仿宋_GB2312" w:hAnsi="仿宋_GB2312" w:eastAsia="仿宋_GB2312" w:cs="仿宋_GB2312"/>
          <w:color w:val="auto"/>
          <w:spacing w:val="0"/>
          <w:w w:val="100"/>
          <w:sz w:val="32"/>
          <w:szCs w:val="32"/>
          <w:highlight w:val="none"/>
        </w:rPr>
        <w:t>提供</w:t>
      </w:r>
      <w:r>
        <w:rPr>
          <w:rFonts w:hint="eastAsia" w:ascii="仿宋_GB2312" w:hAnsi="仿宋_GB2312" w:eastAsia="仿宋_GB2312" w:cs="仿宋_GB2312"/>
          <w:color w:val="auto"/>
          <w:spacing w:val="0"/>
          <w:w w:val="100"/>
          <w:sz w:val="32"/>
          <w:szCs w:val="32"/>
          <w:highlight w:val="none"/>
          <w:lang w:val="en-US" w:eastAsia="zh-CN"/>
        </w:rPr>
        <w:t>上述2</w:t>
      </w:r>
      <w:r>
        <w:rPr>
          <w:rFonts w:hint="eastAsia" w:ascii="仿宋_GB2312" w:hAnsi="仿宋_GB2312" w:eastAsia="仿宋_GB2312" w:cs="仿宋_GB2312"/>
          <w:color w:val="auto"/>
          <w:spacing w:val="0"/>
          <w:w w:val="100"/>
          <w:sz w:val="32"/>
          <w:szCs w:val="32"/>
          <w:highlight w:val="none"/>
        </w:rPr>
        <w:t>种</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袋超过保质期</w:t>
      </w:r>
      <w:r>
        <w:rPr>
          <w:rFonts w:hint="eastAsia" w:ascii="仿宋_GB2312" w:hAnsi="仿宋_GB2312" w:eastAsia="仿宋_GB2312" w:cs="仿宋_GB2312"/>
          <w:color w:val="auto"/>
          <w:spacing w:val="0"/>
          <w:w w:val="100"/>
          <w:sz w:val="32"/>
          <w:szCs w:val="32"/>
          <w:highlight w:val="none"/>
          <w:lang w:val="en-US" w:eastAsia="zh-CN"/>
        </w:rPr>
        <w:t>的</w:t>
      </w:r>
      <w:r>
        <w:rPr>
          <w:rFonts w:hint="eastAsia" w:ascii="仿宋_GB2312" w:hAnsi="仿宋_GB2312" w:eastAsia="仿宋_GB2312" w:cs="仿宋_GB2312"/>
          <w:color w:val="auto"/>
          <w:spacing w:val="0"/>
          <w:w w:val="100"/>
          <w:sz w:val="32"/>
          <w:szCs w:val="32"/>
          <w:highlight w:val="none"/>
        </w:rPr>
        <w:t>食品</w:t>
      </w:r>
      <w:r>
        <w:rPr>
          <w:rFonts w:hint="eastAsia" w:ascii="仿宋_GB2312" w:hAnsi="仿宋_GB2312" w:eastAsia="仿宋_GB2312" w:cs="仿宋_GB2312"/>
          <w:color w:val="auto"/>
          <w:spacing w:val="0"/>
          <w:w w:val="100"/>
          <w:sz w:val="32"/>
          <w:szCs w:val="32"/>
          <w:highlight w:val="none"/>
          <w:lang w:val="en-US" w:eastAsia="zh-CN"/>
        </w:rPr>
        <w:t>和店内其他所销售食品的</w:t>
      </w:r>
      <w:r>
        <w:rPr>
          <w:rFonts w:hint="eastAsia" w:ascii="仿宋_GB2312" w:hAnsi="仿宋_GB2312" w:eastAsia="仿宋_GB2312" w:cs="仿宋_GB2312"/>
          <w:color w:val="auto"/>
          <w:spacing w:val="0"/>
          <w:w w:val="100"/>
          <w:sz w:val="32"/>
          <w:szCs w:val="32"/>
          <w:highlight w:val="none"/>
        </w:rPr>
        <w:t>供货者的许可证和食品出厂检验合格证或者其他合格证明行为，违反了《中华人民</w:t>
      </w:r>
      <w:r>
        <w:rPr>
          <w:rFonts w:hint="eastAsia" w:ascii="仿宋_GB2312" w:hAnsi="仿宋_GB2312" w:eastAsia="仿宋_GB2312" w:cs="仿宋_GB2312"/>
          <w:color w:val="auto"/>
          <w:spacing w:val="0"/>
          <w:w w:val="100"/>
          <w:sz w:val="32"/>
          <w:szCs w:val="32"/>
          <w:highlight w:val="none"/>
          <w:lang w:val="en-US" w:eastAsia="zh-CN"/>
        </w:rPr>
        <w:t>共和国</w:t>
      </w:r>
      <w:r>
        <w:rPr>
          <w:rFonts w:hint="eastAsia" w:ascii="仿宋_GB2312" w:hAnsi="仿宋_GB2312" w:eastAsia="仿宋_GB2312" w:cs="仿宋_GB2312"/>
          <w:color w:val="auto"/>
          <w:spacing w:val="0"/>
          <w:w w:val="100"/>
          <w:sz w:val="32"/>
          <w:szCs w:val="32"/>
          <w:highlight w:val="none"/>
        </w:rPr>
        <w:t>食品安全法》第五十三条第一款“食品经营者采购食品，应当查验供货者的许可证和食品出厂检验合格证或者其他合格证明（以下称合格证明文件）。</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”的规定，</w:t>
      </w:r>
      <w:r>
        <w:rPr>
          <w:rFonts w:hint="eastAsia" w:ascii="仿宋_GB2312" w:hAnsi="仿宋_GB2312" w:eastAsia="仿宋_GB2312" w:cs="仿宋_GB2312"/>
          <w:color w:val="auto"/>
          <w:spacing w:val="0"/>
          <w:w w:val="100"/>
          <w:sz w:val="32"/>
          <w:szCs w:val="32"/>
          <w:highlight w:val="none"/>
          <w:lang w:val="en-US" w:eastAsia="zh-CN"/>
        </w:rPr>
        <w:t>构成</w:t>
      </w:r>
      <w:r>
        <w:rPr>
          <w:rFonts w:hint="eastAsia" w:ascii="仿宋_GB2312" w:hAnsi="仿宋_GB2312" w:eastAsia="仿宋_GB2312" w:cs="仿宋_GB2312"/>
          <w:snapToGrid w:val="0"/>
          <w:color w:val="auto"/>
          <w:spacing w:val="0"/>
          <w:w w:val="100"/>
          <w:sz w:val="32"/>
          <w:szCs w:val="32"/>
          <w:highlight w:val="none"/>
        </w:rPr>
        <w:t>采购食品未查验供货者</w:t>
      </w:r>
      <w:r>
        <w:rPr>
          <w:rFonts w:hint="eastAsia" w:ascii="仿宋_GB2312" w:hAnsi="仿宋_GB2312" w:eastAsia="仿宋_GB2312" w:cs="仿宋_GB2312"/>
          <w:snapToGrid w:val="0"/>
          <w:color w:val="auto"/>
          <w:spacing w:val="0"/>
          <w:w w:val="100"/>
          <w:sz w:val="32"/>
          <w:szCs w:val="32"/>
          <w:highlight w:val="none"/>
          <w:lang w:val="en-US" w:eastAsia="zh-CN"/>
        </w:rPr>
        <w:t>的</w:t>
      </w:r>
      <w:r>
        <w:rPr>
          <w:rFonts w:hint="eastAsia" w:ascii="仿宋_GB2312" w:hAnsi="仿宋_GB2312" w:eastAsia="仿宋_GB2312" w:cs="仿宋_GB2312"/>
          <w:snapToGrid w:val="0"/>
          <w:color w:val="auto"/>
          <w:spacing w:val="0"/>
          <w:w w:val="100"/>
          <w:sz w:val="32"/>
          <w:szCs w:val="32"/>
          <w:highlight w:val="none"/>
        </w:rPr>
        <w:t>许可证和</w:t>
      </w:r>
      <w:r>
        <w:rPr>
          <w:rFonts w:hint="eastAsia" w:ascii="仿宋_GB2312" w:hAnsi="仿宋_GB2312" w:eastAsia="仿宋_GB2312" w:cs="仿宋_GB2312"/>
          <w:snapToGrid w:val="0"/>
          <w:color w:val="auto"/>
          <w:spacing w:val="0"/>
          <w:w w:val="100"/>
          <w:sz w:val="32"/>
          <w:szCs w:val="32"/>
          <w:highlight w:val="none"/>
          <w:lang w:val="en-US" w:eastAsia="zh-CN"/>
        </w:rPr>
        <w:t>食品合格证明文件的</w:t>
      </w:r>
      <w:r>
        <w:rPr>
          <w:rFonts w:hint="eastAsia" w:ascii="仿宋_GB2312" w:hAnsi="仿宋_GB2312" w:eastAsia="仿宋_GB2312" w:cs="仿宋_GB2312"/>
          <w:snapToGrid w:val="0"/>
          <w:color w:val="auto"/>
          <w:spacing w:val="0"/>
          <w:w w:val="100"/>
          <w:sz w:val="32"/>
          <w:szCs w:val="32"/>
          <w:highlight w:val="none"/>
        </w:rPr>
        <w:t>违法行为。</w:t>
      </w:r>
      <w:r>
        <w:rPr>
          <w:rFonts w:hint="eastAsia" w:ascii="仿宋_GB2312" w:hAnsi="仿宋_GB2312" w:eastAsia="仿宋_GB2312" w:cs="仿宋_GB2312"/>
          <w:color w:val="auto"/>
          <w:spacing w:val="0"/>
          <w:w w:val="100"/>
          <w:sz w:val="32"/>
          <w:szCs w:val="32"/>
          <w:highlight w:val="none"/>
        </w:rPr>
        <w:t>依据《中华人民</w:t>
      </w:r>
      <w:r>
        <w:rPr>
          <w:rFonts w:hint="eastAsia" w:ascii="仿宋_GB2312" w:hAnsi="仿宋_GB2312" w:eastAsia="仿宋_GB2312" w:cs="仿宋_GB2312"/>
          <w:color w:val="auto"/>
          <w:spacing w:val="0"/>
          <w:w w:val="100"/>
          <w:sz w:val="32"/>
          <w:szCs w:val="32"/>
          <w:highlight w:val="none"/>
          <w:lang w:val="en-US" w:eastAsia="zh-CN"/>
        </w:rPr>
        <w:t>共和国</w:t>
      </w:r>
      <w:r>
        <w:rPr>
          <w:rFonts w:hint="eastAsia" w:ascii="仿宋_GB2312" w:hAnsi="仿宋_GB2312" w:eastAsia="仿宋_GB2312" w:cs="仿宋_GB2312"/>
          <w:color w:val="auto"/>
          <w:spacing w:val="0"/>
          <w:w w:val="100"/>
          <w:sz w:val="32"/>
          <w:szCs w:val="32"/>
          <w:highlight w:val="none"/>
        </w:rPr>
        <w:t>食品安全法》第一百二十六条第一款第三项“违反本法规定，有下列情形之一的，由县级以上人民政府食品安全监督管理部门责令改正，给予警告；拒不改正的，处五千元以上五万元以下罚款；情节严重的，责令停产停业，直至吊销许可证：</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（三）食品、食品添加剂生产经营者进货时未查验许可证和相关证明文件，或者未按规定建立并遵守进货查验记录、出厂检验记录和销售记录制度；</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”的规定</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本机关应当责令当事人立即改正上述违法行为，</w:t>
      </w:r>
      <w:r>
        <w:rPr>
          <w:rFonts w:hint="eastAsia" w:ascii="仿宋_GB2312" w:hAnsi="仿宋_GB2312" w:eastAsia="仿宋_GB2312" w:cs="仿宋_GB2312"/>
          <w:color w:val="auto"/>
          <w:spacing w:val="0"/>
          <w:w w:val="100"/>
          <w:sz w:val="32"/>
          <w:szCs w:val="32"/>
          <w:highlight w:val="none"/>
        </w:rPr>
        <w:t>给予警告的行政处罚。</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40" w:firstLineChars="20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本案当事人</w:t>
      </w:r>
      <w:r>
        <w:rPr>
          <w:rFonts w:hint="eastAsia" w:ascii="仿宋_GB2312" w:hAnsi="仿宋_GB2312" w:eastAsia="仿宋_GB2312" w:cs="仿宋_GB2312"/>
          <w:snapToGrid w:val="0"/>
          <w:color w:val="auto"/>
          <w:spacing w:val="0"/>
          <w:w w:val="100"/>
          <w:sz w:val="32"/>
          <w:szCs w:val="32"/>
          <w:highlight w:val="none"/>
        </w:rPr>
        <w:t>采购食品</w:t>
      </w:r>
      <w:r>
        <w:rPr>
          <w:rFonts w:hint="eastAsia" w:ascii="仿宋_GB2312" w:hAnsi="仿宋_GB2312" w:eastAsia="仿宋_GB2312" w:cs="仿宋_GB2312"/>
          <w:snapToGrid w:val="0"/>
          <w:color w:val="auto"/>
          <w:spacing w:val="0"/>
          <w:w w:val="100"/>
          <w:sz w:val="32"/>
          <w:szCs w:val="32"/>
          <w:highlight w:val="none"/>
          <w:lang w:val="en-US" w:eastAsia="zh-CN"/>
        </w:rPr>
        <w:t>时</w:t>
      </w:r>
      <w:r>
        <w:rPr>
          <w:rFonts w:hint="eastAsia" w:ascii="仿宋_GB2312" w:hAnsi="仿宋_GB2312" w:eastAsia="仿宋_GB2312" w:cs="仿宋_GB2312"/>
          <w:snapToGrid w:val="0"/>
          <w:color w:val="auto"/>
          <w:spacing w:val="0"/>
          <w:w w:val="100"/>
          <w:sz w:val="32"/>
          <w:szCs w:val="32"/>
          <w:highlight w:val="none"/>
        </w:rPr>
        <w:t>未查验供货者</w:t>
      </w:r>
      <w:r>
        <w:rPr>
          <w:rFonts w:hint="eastAsia" w:ascii="仿宋_GB2312" w:hAnsi="仿宋_GB2312" w:eastAsia="仿宋_GB2312" w:cs="仿宋_GB2312"/>
          <w:snapToGrid w:val="0"/>
          <w:color w:val="auto"/>
          <w:spacing w:val="0"/>
          <w:w w:val="100"/>
          <w:sz w:val="32"/>
          <w:szCs w:val="32"/>
          <w:highlight w:val="none"/>
          <w:lang w:val="en-US" w:eastAsia="zh-CN"/>
        </w:rPr>
        <w:t>的</w:t>
      </w:r>
      <w:r>
        <w:rPr>
          <w:rFonts w:hint="eastAsia" w:ascii="仿宋_GB2312" w:hAnsi="仿宋_GB2312" w:eastAsia="仿宋_GB2312" w:cs="仿宋_GB2312"/>
          <w:snapToGrid w:val="0"/>
          <w:color w:val="auto"/>
          <w:spacing w:val="0"/>
          <w:w w:val="100"/>
          <w:sz w:val="32"/>
          <w:szCs w:val="32"/>
          <w:highlight w:val="none"/>
        </w:rPr>
        <w:t>许可证和</w:t>
      </w:r>
      <w:r>
        <w:rPr>
          <w:rFonts w:hint="eastAsia" w:ascii="仿宋_GB2312" w:hAnsi="仿宋_GB2312" w:eastAsia="仿宋_GB2312" w:cs="仿宋_GB2312"/>
          <w:snapToGrid w:val="0"/>
          <w:color w:val="auto"/>
          <w:spacing w:val="0"/>
          <w:w w:val="100"/>
          <w:sz w:val="32"/>
          <w:szCs w:val="32"/>
          <w:highlight w:val="none"/>
          <w:lang w:val="en-US" w:eastAsia="zh-CN"/>
        </w:rPr>
        <w:t>食品合格证明文件，无法证明食品合法来</w:t>
      </w:r>
      <w:r>
        <w:rPr>
          <w:rFonts w:hint="eastAsia" w:ascii="仿宋_GB2312" w:hAnsi="仿宋_GB2312" w:eastAsia="仿宋_GB2312" w:cs="仿宋_GB2312"/>
          <w:color w:val="auto"/>
          <w:spacing w:val="0"/>
          <w:w w:val="100"/>
          <w:sz w:val="32"/>
          <w:szCs w:val="32"/>
          <w:highlight w:val="none"/>
          <w:lang w:val="en-US" w:eastAsia="zh-CN"/>
        </w:rPr>
        <w:t>源，在新疆生产建设兵团人民检察院第十四师分院工作人员检查发现问题后，依然没有及时检查清理超过保质期的食品，存在主观过错。当事人的违法行为未</w:t>
      </w:r>
      <w:r>
        <w:rPr>
          <w:rFonts w:hint="eastAsia" w:ascii="仿宋_GB2312" w:hAnsi="仿宋_GB2312" w:eastAsia="仿宋_GB2312" w:cs="仿宋_GB2312"/>
          <w:color w:val="auto"/>
          <w:sz w:val="32"/>
          <w:szCs w:val="32"/>
          <w:highlight w:val="none"/>
        </w:rPr>
        <w:t>产生实质性的社会危害后果、社会影响程度低</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涉案食品的货值金额较少（</w:t>
      </w:r>
      <w:r>
        <w:rPr>
          <w:rFonts w:hint="eastAsia" w:ascii="仿宋_GB2312" w:hAnsi="仿宋_GB2312" w:eastAsia="仿宋_GB2312" w:cs="仿宋_GB2312"/>
          <w:color w:val="auto"/>
          <w:sz w:val="32"/>
          <w:szCs w:val="32"/>
          <w:highlight w:val="none"/>
          <w:lang w:val="en-US" w:eastAsia="zh-CN"/>
        </w:rPr>
        <w:t>54</w:t>
      </w:r>
      <w:r>
        <w:rPr>
          <w:rFonts w:hint="eastAsia" w:ascii="仿宋_GB2312" w:hAnsi="仿宋_GB2312" w:eastAsia="仿宋_GB2312" w:cs="仿宋_GB2312"/>
          <w:color w:val="auto"/>
          <w:sz w:val="32"/>
          <w:szCs w:val="32"/>
          <w:highlight w:val="none"/>
        </w:rPr>
        <w:t>元）</w:t>
      </w:r>
      <w:r>
        <w:rPr>
          <w:rFonts w:hint="eastAsia" w:ascii="仿宋_GB2312" w:hAnsi="仿宋_GB2312" w:eastAsia="仿宋_GB2312" w:cs="仿宋_GB2312"/>
          <w:snapToGrid w:val="0"/>
          <w:color w:val="auto"/>
          <w:spacing w:val="0"/>
          <w:w w:val="100"/>
          <w:sz w:val="32"/>
          <w:szCs w:val="32"/>
          <w:highlight w:val="none"/>
          <w:lang w:val="en-US" w:eastAsia="zh-CN"/>
        </w:rPr>
        <w:t>，违法行为轻微。经</w:t>
      </w:r>
      <w:r>
        <w:rPr>
          <w:rFonts w:hint="eastAsia" w:ascii="仿宋_GB2312" w:hAnsi="仿宋_GB2312" w:eastAsia="仿宋_GB2312" w:cs="仿宋_GB2312"/>
          <w:color w:val="auto"/>
          <w:sz w:val="32"/>
          <w:szCs w:val="32"/>
          <w:highlight w:val="none"/>
        </w:rPr>
        <w:t>查询《国家企业信用信息公示系统》，未查询到</w:t>
      </w:r>
      <w:r>
        <w:rPr>
          <w:rFonts w:hint="eastAsia" w:ascii="仿宋_GB2312" w:hAnsi="仿宋_GB2312" w:eastAsia="仿宋_GB2312" w:cs="仿宋_GB2312"/>
          <w:color w:val="auto"/>
          <w:sz w:val="32"/>
          <w:szCs w:val="32"/>
          <w:highlight w:val="none"/>
          <w:lang w:eastAsia="zh-CN"/>
        </w:rPr>
        <w:t>当事人</w:t>
      </w:r>
      <w:r>
        <w:rPr>
          <w:rFonts w:hint="eastAsia" w:ascii="仿宋_GB2312" w:hAnsi="仿宋_GB2312" w:eastAsia="仿宋_GB2312" w:cs="仿宋_GB2312"/>
          <w:color w:val="auto"/>
          <w:sz w:val="32"/>
          <w:szCs w:val="32"/>
          <w:highlight w:val="none"/>
        </w:rPr>
        <w:t>被行政处罚的相关信息，属于初次违法。</w:t>
      </w:r>
      <w:r>
        <w:rPr>
          <w:rFonts w:hint="eastAsia" w:ascii="仿宋_GB2312" w:hAnsi="仿宋_GB2312" w:eastAsia="仿宋_GB2312" w:cs="仿宋_GB2312"/>
          <w:color w:val="auto"/>
          <w:sz w:val="32"/>
          <w:szCs w:val="32"/>
          <w:highlight w:val="none"/>
          <w:lang w:eastAsia="zh-CN"/>
        </w:rPr>
        <w:t>当事人</w:t>
      </w:r>
      <w:r>
        <w:rPr>
          <w:rFonts w:hint="eastAsia" w:ascii="仿宋_GB2312" w:hAnsi="仿宋_GB2312" w:eastAsia="仿宋_GB2312" w:cs="仿宋_GB2312"/>
          <w:color w:val="auto"/>
          <w:sz w:val="32"/>
          <w:szCs w:val="32"/>
          <w:highlight w:val="none"/>
        </w:rPr>
        <w:t>在本案调查过程中积极配合，认错态度良好，对存在的问题进行了积极整改，并提交整改报告1份。</w:t>
      </w:r>
    </w:p>
    <w:p>
      <w:pPr>
        <w:pStyle w:val="3"/>
        <w:keepNext w:val="0"/>
        <w:keepLines w:val="0"/>
        <w:pageBreakBefore w:val="0"/>
        <w:widowControl w:val="0"/>
        <w:kinsoku/>
        <w:wordWrap/>
        <w:overflowPunct/>
        <w:autoSpaceDE/>
        <w:autoSpaceDN/>
        <w:bidi w:val="0"/>
        <w:adjustRightInd/>
        <w:snapToGrid/>
        <w:spacing w:before="0" w:beforeAutospacing="0" w:after="0" w:afterAutospacing="0" w:line="560" w:lineRule="exact"/>
        <w:ind w:firstLine="656" w:firstLineChars="200"/>
        <w:jc w:val="both"/>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pacing w:val="4"/>
          <w:sz w:val="32"/>
          <w:szCs w:val="32"/>
          <w:highlight w:val="none"/>
          <w:lang w:val="en-US" w:eastAsia="zh-CN"/>
        </w:rPr>
        <w:t>经对照《新疆维吾尔自治区 新疆生产建设兵团市场监管领域轻微违法行为不予行政处罚规定》序号34对应的适用条件,当事人的违法行为不符合轻微违法行为不予行政处罚的要件。</w:t>
      </w:r>
    </w:p>
    <w:p>
      <w:pPr>
        <w:pStyle w:val="2"/>
        <w:keepNext w:val="0"/>
        <w:keepLines w:val="0"/>
        <w:pageBreakBefore w:val="0"/>
        <w:widowControl/>
        <w:kinsoku/>
        <w:wordWrap/>
        <w:overflowPunct/>
        <w:topLinePunct/>
        <w:autoSpaceDE w:val="0"/>
        <w:autoSpaceDN/>
        <w:bidi w:val="0"/>
        <w:adjustRightInd/>
        <w:snapToGrid/>
        <w:spacing w:line="560" w:lineRule="exact"/>
        <w:ind w:firstLine="604"/>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根据违法事实、性质、情节和社会危害程度，基于行政处罚与教育相结合，过罚相当、综合裁量</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包容审慎</w:t>
      </w:r>
      <w:r>
        <w:rPr>
          <w:rFonts w:hint="eastAsia" w:ascii="仿宋_GB2312" w:hAnsi="仿宋_GB2312" w:eastAsia="仿宋_GB2312" w:cs="仿宋_GB2312"/>
          <w:color w:val="auto"/>
          <w:sz w:val="32"/>
          <w:szCs w:val="32"/>
          <w:highlight w:val="none"/>
        </w:rPr>
        <w:t>的原则</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rPr>
        <w:t>考虑本地区经济发展情况和</w:t>
      </w:r>
      <w:r>
        <w:rPr>
          <w:rFonts w:hint="eastAsia" w:ascii="仿宋_GB2312" w:hAnsi="仿宋_GB2312" w:eastAsia="仿宋_GB2312" w:cs="仿宋_GB2312"/>
          <w:color w:val="auto"/>
          <w:sz w:val="32"/>
          <w:szCs w:val="32"/>
          <w:highlight w:val="none"/>
          <w:lang w:eastAsia="zh-CN"/>
        </w:rPr>
        <w:t>当事人</w:t>
      </w:r>
      <w:r>
        <w:rPr>
          <w:rFonts w:hint="eastAsia" w:ascii="仿宋_GB2312" w:hAnsi="仿宋_GB2312" w:eastAsia="仿宋_GB2312" w:cs="仿宋_GB2312"/>
          <w:color w:val="auto"/>
          <w:sz w:val="32"/>
          <w:szCs w:val="32"/>
          <w:highlight w:val="none"/>
        </w:rPr>
        <w:t>的承受能力，为保护市场主体</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参照</w:t>
      </w:r>
      <w:r>
        <w:rPr>
          <w:rFonts w:hint="eastAsia" w:ascii="仿宋_GB2312" w:hAnsi="仿宋_GB2312" w:eastAsia="仿宋_GB2312" w:cs="仿宋_GB2312"/>
          <w:color w:val="auto"/>
          <w:sz w:val="32"/>
          <w:szCs w:val="32"/>
          <w:highlight w:val="none"/>
        </w:rPr>
        <w:t>国家市场监管总局《关于规范市场监督管理行政处罚裁量权的指导意见》第十四条第三项“有下列情形之一的，可以依法从轻或者减轻行政处罚：</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z w:val="32"/>
          <w:szCs w:val="32"/>
          <w:highlight w:val="none"/>
        </w:rPr>
        <w:t>；（三）违法行为轻微，社会危害性较小的；</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以及</w:t>
      </w:r>
      <w:r>
        <w:rPr>
          <w:rFonts w:hint="eastAsia" w:ascii="仿宋_GB2312" w:hAnsi="仿宋_GB2312" w:eastAsia="仿宋_GB2312" w:cs="仿宋_GB2312"/>
          <w:color w:val="auto"/>
          <w:spacing w:val="0"/>
          <w:w w:val="100"/>
          <w:sz w:val="32"/>
          <w:szCs w:val="32"/>
          <w:highlight w:val="none"/>
        </w:rPr>
        <w:t>《新疆维吾尔自治区</w:t>
      </w:r>
      <w:r>
        <w:rPr>
          <w:rFonts w:hint="eastAsia" w:ascii="仿宋_GB2312" w:hAnsi="仿宋_GB2312" w:eastAsia="仿宋_GB2312" w:cs="仿宋_GB2312"/>
          <w:color w:val="auto"/>
          <w:spacing w:val="0"/>
          <w:w w:val="100"/>
          <w:sz w:val="32"/>
          <w:szCs w:val="32"/>
          <w:highlight w:val="none"/>
          <w:lang w:val="en-US" w:eastAsia="zh-CN"/>
        </w:rPr>
        <w:t xml:space="preserve"> </w:t>
      </w:r>
      <w:r>
        <w:rPr>
          <w:rFonts w:hint="eastAsia" w:ascii="仿宋_GB2312" w:hAnsi="仿宋_GB2312" w:eastAsia="仿宋_GB2312" w:cs="仿宋_GB2312"/>
          <w:color w:val="auto"/>
          <w:spacing w:val="0"/>
          <w:w w:val="100"/>
          <w:sz w:val="32"/>
          <w:szCs w:val="32"/>
          <w:highlight w:val="none"/>
        </w:rPr>
        <w:t>新疆生产建设兵团市场监督管理行政处罚</w:t>
      </w:r>
      <w:r>
        <w:rPr>
          <w:rFonts w:hint="eastAsia" w:ascii="仿宋_GB2312" w:hAnsi="仿宋_GB2312" w:eastAsia="仿宋_GB2312" w:cs="仿宋_GB2312"/>
          <w:color w:val="auto"/>
          <w:spacing w:val="0"/>
          <w:w w:val="100"/>
          <w:sz w:val="32"/>
          <w:szCs w:val="32"/>
          <w:highlight w:val="none"/>
          <w:lang w:val="en-US" w:eastAsia="zh-CN"/>
        </w:rPr>
        <w:t>裁量权适用规定</w:t>
      </w:r>
      <w:r>
        <w:rPr>
          <w:rFonts w:hint="eastAsia" w:ascii="仿宋_GB2312" w:hAnsi="仿宋_GB2312" w:eastAsia="仿宋_GB2312" w:cs="仿宋_GB2312"/>
          <w:color w:val="auto"/>
          <w:spacing w:val="0"/>
          <w:w w:val="100"/>
          <w:sz w:val="32"/>
          <w:szCs w:val="32"/>
          <w:highlight w:val="none"/>
        </w:rPr>
        <w:t>》</w:t>
      </w:r>
      <w:r>
        <w:rPr>
          <w:rFonts w:hint="eastAsia" w:ascii="仿宋_GB2312" w:hAnsi="仿宋_GB2312" w:eastAsia="仿宋_GB2312" w:cs="仿宋_GB2312"/>
          <w:color w:val="auto"/>
          <w:spacing w:val="0"/>
          <w:w w:val="100"/>
          <w:sz w:val="32"/>
          <w:szCs w:val="32"/>
          <w:highlight w:val="none"/>
          <w:lang w:val="en-US" w:eastAsia="zh-CN"/>
        </w:rPr>
        <w:t>第六条“同一部门对于性质相同、情节相近、危害后果基本相当、违法主体同类的案件，在实施行政处罚行使裁量权时，适用的法律依据、处罚种类及处罚幅度应当相同或相近，避免畸轻畸重。”的规定和</w:t>
      </w:r>
      <w:r>
        <w:rPr>
          <w:rFonts w:hint="eastAsia" w:ascii="仿宋_GB2312" w:hAnsi="仿宋_GB2312" w:eastAsia="仿宋_GB2312" w:cs="仿宋_GB2312"/>
          <w:color w:val="auto"/>
          <w:spacing w:val="0"/>
          <w:w w:val="100"/>
          <w:sz w:val="32"/>
          <w:szCs w:val="32"/>
          <w:highlight w:val="none"/>
        </w:rPr>
        <w:t>第</w:t>
      </w:r>
      <w:r>
        <w:rPr>
          <w:rFonts w:hint="eastAsia" w:ascii="仿宋_GB2312" w:hAnsi="仿宋_GB2312" w:eastAsia="仿宋_GB2312" w:cs="仿宋_GB2312"/>
          <w:color w:val="auto"/>
          <w:spacing w:val="0"/>
          <w:w w:val="100"/>
          <w:sz w:val="32"/>
          <w:szCs w:val="32"/>
          <w:highlight w:val="none"/>
          <w:lang w:val="en-US" w:eastAsia="zh-CN"/>
        </w:rPr>
        <w:t>十七条第三项</w:t>
      </w:r>
      <w:r>
        <w:rPr>
          <w:rFonts w:hint="eastAsia" w:ascii="仿宋_GB2312" w:hAnsi="仿宋_GB2312" w:eastAsia="仿宋_GB2312" w:cs="仿宋_GB2312"/>
          <w:color w:val="auto"/>
          <w:spacing w:val="0"/>
          <w:w w:val="100"/>
          <w:sz w:val="32"/>
          <w:szCs w:val="32"/>
          <w:highlight w:val="none"/>
        </w:rPr>
        <w:t>“有下列情形之一的，可以依法从轻或者减轻行政处罚：</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（三）违法行为轻微，社会危害性较小的；</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w:t>
      </w:r>
      <w:r>
        <w:rPr>
          <w:rFonts w:hint="eastAsia" w:ascii="仿宋_GB2312" w:hAnsi="仿宋_GB2312" w:eastAsia="仿宋_GB2312" w:cs="仿宋_GB2312"/>
          <w:color w:val="auto"/>
          <w:sz w:val="32"/>
          <w:szCs w:val="32"/>
          <w:highlight w:val="none"/>
          <w:lang w:val="en-US" w:eastAsia="zh-CN"/>
        </w:rPr>
        <w:t>的规定，以及</w:t>
      </w:r>
      <w:r>
        <w:rPr>
          <w:rFonts w:hint="eastAsia" w:ascii="仿宋_GB2312" w:hAnsi="仿宋_GB2312" w:eastAsia="仿宋_GB2312" w:cs="仿宋_GB2312"/>
          <w:color w:val="auto"/>
          <w:sz w:val="32"/>
          <w:szCs w:val="32"/>
          <w:highlight w:val="none"/>
        </w:rPr>
        <w:t>国家市场监管总局《关于规范市场监督管理行政处罚裁量权的指导意见》第三条</w:t>
      </w:r>
      <w:r>
        <w:rPr>
          <w:rFonts w:hint="eastAsia" w:ascii="仿宋_GB2312" w:hAnsi="仿宋_GB2312" w:eastAsia="仿宋_GB2312" w:cs="仿宋_GB2312"/>
          <w:color w:val="auto"/>
          <w:sz w:val="32"/>
          <w:szCs w:val="32"/>
          <w:highlight w:val="none"/>
          <w:lang w:val="en-US" w:eastAsia="zh-CN"/>
        </w:rPr>
        <w:t>第三项</w:t>
      </w:r>
      <w:r>
        <w:rPr>
          <w:rFonts w:hint="eastAsia" w:ascii="仿宋_GB2312" w:hAnsi="仿宋_GB2312" w:eastAsia="仿宋_GB2312" w:cs="仿宋_GB2312"/>
          <w:color w:val="auto"/>
          <w:sz w:val="32"/>
          <w:szCs w:val="32"/>
          <w:highlight w:val="none"/>
        </w:rPr>
        <w:t>“市场监管部门行使行政处罚裁量权，应当坚持以下原则：</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z w:val="32"/>
          <w:szCs w:val="32"/>
          <w:highlight w:val="none"/>
        </w:rPr>
        <w:t>（三）公平公正原则。对违法事实、性质、情节、社会危害程度等基本相同的违法行为实施行政处罚时，适用的法律依据、处罚种类和幅度基本一致。</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z w:val="32"/>
          <w:szCs w:val="32"/>
          <w:highlight w:val="none"/>
        </w:rPr>
        <w:t>”的规定，</w:t>
      </w:r>
      <w:r>
        <w:rPr>
          <w:rFonts w:hint="eastAsia" w:ascii="仿宋_GB2312" w:hAnsi="仿宋_GB2312" w:eastAsia="仿宋_GB2312" w:cs="仿宋_GB2312"/>
          <w:color w:val="auto"/>
          <w:sz w:val="32"/>
          <w:szCs w:val="32"/>
          <w:highlight w:val="none"/>
          <w:lang w:val="en-US" w:eastAsia="zh-CN"/>
        </w:rPr>
        <w:t>我局决定</w:t>
      </w:r>
      <w:r>
        <w:rPr>
          <w:rFonts w:hint="eastAsia" w:ascii="仿宋_GB2312" w:hAnsi="仿宋_GB2312" w:eastAsia="仿宋_GB2312" w:cs="仿宋_GB2312"/>
          <w:color w:val="auto"/>
          <w:sz w:val="32"/>
          <w:szCs w:val="32"/>
          <w:highlight w:val="none"/>
        </w:rPr>
        <w:t>对</w:t>
      </w:r>
      <w:r>
        <w:rPr>
          <w:rFonts w:hint="eastAsia" w:ascii="仿宋_GB2312" w:hAnsi="仿宋_GB2312" w:eastAsia="仿宋_GB2312" w:cs="仿宋_GB2312"/>
          <w:color w:val="auto"/>
          <w:sz w:val="32"/>
          <w:szCs w:val="32"/>
          <w:highlight w:val="none"/>
          <w:lang w:eastAsia="zh-CN"/>
        </w:rPr>
        <w:t>当事人</w:t>
      </w:r>
      <w:r>
        <w:rPr>
          <w:rFonts w:hint="eastAsia" w:ascii="仿宋_GB2312" w:hAnsi="仿宋_GB2312" w:eastAsia="仿宋_GB2312" w:cs="仿宋_GB2312"/>
          <w:color w:val="auto"/>
          <w:sz w:val="32"/>
          <w:szCs w:val="32"/>
          <w:highlight w:val="none"/>
        </w:rPr>
        <w:t>经营超过保质期</w:t>
      </w:r>
      <w:r>
        <w:rPr>
          <w:rFonts w:hint="eastAsia" w:ascii="仿宋_GB2312" w:hAnsi="仿宋_GB2312" w:eastAsia="仿宋_GB2312" w:cs="仿宋_GB2312"/>
          <w:color w:val="auto"/>
          <w:sz w:val="32"/>
          <w:szCs w:val="32"/>
          <w:highlight w:val="none"/>
          <w:lang w:val="en-US" w:eastAsia="zh-CN"/>
        </w:rPr>
        <w:t>的</w:t>
      </w:r>
      <w:r>
        <w:rPr>
          <w:rFonts w:hint="eastAsia" w:ascii="仿宋_GB2312" w:hAnsi="仿宋_GB2312" w:eastAsia="仿宋_GB2312" w:cs="仿宋_GB2312"/>
          <w:color w:val="auto"/>
          <w:sz w:val="32"/>
          <w:szCs w:val="32"/>
          <w:highlight w:val="none"/>
        </w:rPr>
        <w:t>食品的违法行为给予</w:t>
      </w:r>
      <w:r>
        <w:rPr>
          <w:rFonts w:hint="eastAsia" w:ascii="仿宋_GB2312" w:hAnsi="仿宋_GB2312" w:eastAsia="仿宋_GB2312" w:cs="仿宋_GB2312"/>
          <w:color w:val="auto"/>
          <w:sz w:val="32"/>
          <w:szCs w:val="32"/>
          <w:highlight w:val="none"/>
          <w:lang w:val="en-US" w:eastAsia="zh-CN"/>
        </w:rPr>
        <w:t>减轻</w:t>
      </w:r>
      <w:r>
        <w:rPr>
          <w:rFonts w:hint="eastAsia" w:ascii="仿宋_GB2312" w:hAnsi="仿宋_GB2312" w:eastAsia="仿宋_GB2312" w:cs="仿宋_GB2312"/>
          <w:color w:val="auto"/>
          <w:sz w:val="32"/>
          <w:szCs w:val="32"/>
          <w:highlight w:val="none"/>
        </w:rPr>
        <w:t>行政处罚</w:t>
      </w:r>
      <w:r>
        <w:rPr>
          <w:rFonts w:hint="eastAsia" w:ascii="仿宋_GB2312" w:hAnsi="仿宋_GB2312" w:eastAsia="仿宋_GB2312" w:cs="仿宋_GB2312"/>
          <w:color w:val="auto"/>
          <w:sz w:val="32"/>
          <w:szCs w:val="32"/>
          <w:highlight w:val="none"/>
          <w:lang w:val="en-US" w:eastAsia="zh-CN"/>
        </w:rPr>
        <w:t>的裁量。</w:t>
      </w:r>
    </w:p>
    <w:p>
      <w:pPr>
        <w:pStyle w:val="2"/>
        <w:keepNext w:val="0"/>
        <w:keepLines w:val="0"/>
        <w:pageBreakBefore w:val="0"/>
        <w:widowControl w:val="0"/>
        <w:kinsoku/>
        <w:wordWrap/>
        <w:overflowPunct/>
        <w:topLinePunct/>
        <w:autoSpaceDN/>
        <w:bidi w:val="0"/>
        <w:adjustRightInd/>
        <w:snapToGrid/>
        <w:spacing w:line="560" w:lineRule="exact"/>
        <w:ind w:firstLine="640"/>
        <w:jc w:val="both"/>
        <w:rPr>
          <w:rFonts w:hint="eastAsia" w:ascii="仿宋_GB2312" w:hAnsi="仿宋_GB2312" w:eastAsia="仿宋_GB2312" w:cs="仿宋_GB2312"/>
          <w:snapToGrid w:val="0"/>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lang w:val="en-US" w:eastAsia="zh-CN"/>
        </w:rPr>
        <w:t>参照</w:t>
      </w:r>
      <w:r>
        <w:rPr>
          <w:rFonts w:hint="eastAsia" w:ascii="仿宋_GB2312" w:hAnsi="仿宋_GB2312" w:eastAsia="仿宋_GB2312" w:cs="仿宋_GB2312"/>
          <w:color w:val="auto"/>
          <w:spacing w:val="0"/>
          <w:w w:val="100"/>
          <w:sz w:val="32"/>
          <w:szCs w:val="32"/>
          <w:highlight w:val="none"/>
        </w:rPr>
        <w:t>《新疆维吾尔自治区</w:t>
      </w:r>
      <w:r>
        <w:rPr>
          <w:rFonts w:hint="eastAsia" w:ascii="仿宋_GB2312" w:hAnsi="仿宋_GB2312" w:eastAsia="仿宋_GB2312" w:cs="仿宋_GB2312"/>
          <w:color w:val="auto"/>
          <w:spacing w:val="0"/>
          <w:w w:val="100"/>
          <w:sz w:val="32"/>
          <w:szCs w:val="32"/>
          <w:highlight w:val="none"/>
          <w:lang w:val="en-US" w:eastAsia="zh-CN"/>
        </w:rPr>
        <w:t xml:space="preserve"> </w:t>
      </w:r>
      <w:r>
        <w:rPr>
          <w:rFonts w:hint="eastAsia" w:ascii="仿宋_GB2312" w:hAnsi="仿宋_GB2312" w:eastAsia="仿宋_GB2312" w:cs="仿宋_GB2312"/>
          <w:color w:val="auto"/>
          <w:spacing w:val="0"/>
          <w:w w:val="100"/>
          <w:sz w:val="32"/>
          <w:szCs w:val="32"/>
          <w:highlight w:val="none"/>
        </w:rPr>
        <w:t>新疆生产建设兵团市场监督管理行政处罚</w:t>
      </w:r>
      <w:r>
        <w:rPr>
          <w:rFonts w:hint="eastAsia" w:ascii="仿宋_GB2312" w:hAnsi="仿宋_GB2312" w:eastAsia="仿宋_GB2312" w:cs="仿宋_GB2312"/>
          <w:color w:val="auto"/>
          <w:spacing w:val="0"/>
          <w:w w:val="100"/>
          <w:sz w:val="32"/>
          <w:szCs w:val="32"/>
          <w:highlight w:val="none"/>
          <w:lang w:val="en-US" w:eastAsia="zh-CN"/>
        </w:rPr>
        <w:t>裁量权适用规定</w:t>
      </w:r>
      <w:r>
        <w:rPr>
          <w:rFonts w:hint="eastAsia" w:ascii="仿宋_GB2312" w:hAnsi="仿宋_GB2312" w:eastAsia="仿宋_GB2312" w:cs="仿宋_GB2312"/>
          <w:color w:val="auto"/>
          <w:spacing w:val="0"/>
          <w:w w:val="100"/>
          <w:sz w:val="32"/>
          <w:szCs w:val="32"/>
          <w:highlight w:val="none"/>
        </w:rPr>
        <w:t>》第十一条“同一</w:t>
      </w:r>
      <w:r>
        <w:rPr>
          <w:rFonts w:hint="eastAsia" w:ascii="仿宋_GB2312" w:hAnsi="仿宋_GB2312" w:eastAsia="仿宋_GB2312" w:cs="仿宋_GB2312"/>
          <w:color w:val="auto"/>
          <w:spacing w:val="0"/>
          <w:w w:val="100"/>
          <w:sz w:val="32"/>
          <w:szCs w:val="32"/>
          <w:highlight w:val="none"/>
          <w:lang w:val="en-US" w:eastAsia="zh-CN"/>
        </w:rPr>
        <w:t>行政</w:t>
      </w:r>
      <w:r>
        <w:rPr>
          <w:rFonts w:hint="eastAsia" w:ascii="仿宋_GB2312" w:hAnsi="仿宋_GB2312" w:eastAsia="仿宋_GB2312" w:cs="仿宋_GB2312"/>
          <w:color w:val="auto"/>
          <w:spacing w:val="0"/>
          <w:w w:val="100"/>
          <w:sz w:val="32"/>
          <w:szCs w:val="32"/>
          <w:highlight w:val="none"/>
        </w:rPr>
        <w:t>违法行为人的两种以上</w:t>
      </w:r>
      <w:r>
        <w:rPr>
          <w:rFonts w:hint="eastAsia" w:ascii="仿宋_GB2312" w:hAnsi="仿宋_GB2312" w:eastAsia="仿宋_GB2312" w:cs="仿宋_GB2312"/>
          <w:color w:val="auto"/>
          <w:spacing w:val="0"/>
          <w:w w:val="100"/>
          <w:sz w:val="32"/>
          <w:szCs w:val="32"/>
          <w:highlight w:val="none"/>
          <w:lang w:val="en-US" w:eastAsia="zh-CN"/>
        </w:rPr>
        <w:t>行政</w:t>
      </w:r>
      <w:r>
        <w:rPr>
          <w:rFonts w:hint="eastAsia" w:ascii="仿宋_GB2312" w:hAnsi="仿宋_GB2312" w:eastAsia="仿宋_GB2312" w:cs="仿宋_GB2312"/>
          <w:color w:val="auto"/>
          <w:spacing w:val="0"/>
          <w:w w:val="100"/>
          <w:sz w:val="32"/>
          <w:szCs w:val="32"/>
          <w:highlight w:val="none"/>
        </w:rPr>
        <w:t>违法行为没有牵连关系的，遵循‘分别处罚，一并执行’的原则，适用本规定实施行政处罚；</w:t>
      </w:r>
      <w:r>
        <w:rPr>
          <w:rFonts w:hint="eastAsia" w:ascii="仿宋_GB2312" w:hAnsi="仿宋_GB2312" w:eastAsia="仿宋_GB2312" w:cs="仿宋_GB2312"/>
          <w:color w:val="auto"/>
          <w:sz w:val="32"/>
          <w:szCs w:val="32"/>
          <w:u w:val="none" w:color="auto"/>
          <w:lang w:val="en-US" w:eastAsia="zh-CN"/>
        </w:rPr>
        <w:t>……</w:t>
      </w:r>
      <w:r>
        <w:rPr>
          <w:rFonts w:hint="eastAsia" w:ascii="仿宋_GB2312" w:hAnsi="仿宋_GB2312" w:eastAsia="仿宋_GB2312" w:cs="仿宋_GB2312"/>
          <w:color w:val="auto"/>
          <w:spacing w:val="0"/>
          <w:w w:val="100"/>
          <w:sz w:val="32"/>
          <w:szCs w:val="32"/>
          <w:highlight w:val="none"/>
        </w:rPr>
        <w:t>”的规定，本案</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color w:val="auto"/>
          <w:spacing w:val="0"/>
          <w:w w:val="100"/>
          <w:sz w:val="32"/>
          <w:szCs w:val="32"/>
          <w:highlight w:val="none"/>
        </w:rPr>
        <w:t>的</w:t>
      </w:r>
      <w:r>
        <w:rPr>
          <w:rFonts w:hint="eastAsia" w:ascii="仿宋_GB2312" w:hAnsi="仿宋_GB2312" w:eastAsia="仿宋_GB2312" w:cs="仿宋_GB2312"/>
          <w:color w:val="auto"/>
          <w:spacing w:val="0"/>
          <w:w w:val="100"/>
          <w:sz w:val="32"/>
          <w:szCs w:val="32"/>
          <w:highlight w:val="none"/>
          <w:lang w:val="en-US" w:eastAsia="zh-CN"/>
        </w:rPr>
        <w:t>两</w:t>
      </w:r>
      <w:r>
        <w:rPr>
          <w:rFonts w:hint="eastAsia" w:ascii="仿宋_GB2312" w:hAnsi="仿宋_GB2312" w:eastAsia="仿宋_GB2312" w:cs="仿宋_GB2312"/>
          <w:color w:val="auto"/>
          <w:spacing w:val="0"/>
          <w:w w:val="100"/>
          <w:sz w:val="32"/>
          <w:szCs w:val="32"/>
          <w:highlight w:val="none"/>
        </w:rPr>
        <w:t>种违法行为没有牵连关系，遵循“分别处罚，一并执行”的原则实施行政处罚。</w:t>
      </w:r>
    </w:p>
    <w:p>
      <w:pPr>
        <w:keepNext w:val="0"/>
        <w:keepLines w:val="0"/>
        <w:pageBreakBefore w:val="0"/>
        <w:widowControl w:val="0"/>
        <w:kinsoku/>
        <w:wordWrap/>
        <w:overflowPunct/>
        <w:bidi w:val="0"/>
        <w:spacing w:line="560" w:lineRule="exact"/>
        <w:ind w:firstLine="640" w:firstLineChars="200"/>
        <w:rPr>
          <w:rFonts w:hint="eastAsia" w:ascii="仿宋_GB2312" w:hAnsi="仿宋_GB2312" w:eastAsia="仿宋_GB2312" w:cs="仿宋_GB2312"/>
          <w:color w:val="auto"/>
          <w:spacing w:val="0"/>
          <w:w w:val="100"/>
          <w:sz w:val="32"/>
          <w:szCs w:val="32"/>
          <w:highlight w:val="none"/>
        </w:rPr>
      </w:pPr>
      <w:r>
        <w:rPr>
          <w:rFonts w:hint="eastAsia" w:ascii="仿宋_GB2312" w:hAnsi="仿宋_GB2312" w:eastAsia="仿宋_GB2312" w:cs="仿宋_GB2312"/>
          <w:color w:val="auto"/>
          <w:spacing w:val="0"/>
          <w:w w:val="100"/>
          <w:sz w:val="32"/>
          <w:szCs w:val="32"/>
          <w:highlight w:val="none"/>
        </w:rPr>
        <w:t>综上</w:t>
      </w:r>
      <w:r>
        <w:rPr>
          <w:rFonts w:hint="eastAsia" w:ascii="仿宋_GB2312" w:hAnsi="仿宋_GB2312" w:eastAsia="仿宋_GB2312" w:cs="仿宋_GB2312"/>
          <w:color w:val="auto"/>
          <w:spacing w:val="0"/>
          <w:w w:val="100"/>
          <w:sz w:val="32"/>
          <w:szCs w:val="32"/>
          <w:highlight w:val="none"/>
          <w:lang w:val="en-US" w:eastAsia="zh-CN"/>
        </w:rPr>
        <w:t>所述</w:t>
      </w:r>
      <w:r>
        <w:rPr>
          <w:rFonts w:hint="eastAsia" w:ascii="仿宋_GB2312" w:hAnsi="仿宋_GB2312" w:eastAsia="仿宋_GB2312" w:cs="仿宋_GB2312"/>
          <w:color w:val="auto"/>
          <w:spacing w:val="0"/>
          <w:w w:val="100"/>
          <w:sz w:val="32"/>
          <w:szCs w:val="32"/>
          <w:highlight w:val="none"/>
        </w:rPr>
        <w:t>，</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color w:val="auto"/>
          <w:spacing w:val="0"/>
          <w:w w:val="100"/>
          <w:sz w:val="32"/>
          <w:szCs w:val="32"/>
          <w:highlight w:val="none"/>
        </w:rPr>
        <w:t>的行为违反了《中华人民</w:t>
      </w:r>
      <w:r>
        <w:rPr>
          <w:rFonts w:hint="eastAsia" w:ascii="仿宋_GB2312" w:hAnsi="仿宋_GB2312" w:eastAsia="仿宋_GB2312" w:cs="仿宋_GB2312"/>
          <w:color w:val="auto"/>
          <w:spacing w:val="0"/>
          <w:w w:val="100"/>
          <w:sz w:val="32"/>
          <w:szCs w:val="32"/>
          <w:highlight w:val="none"/>
          <w:lang w:val="en-US" w:eastAsia="zh-CN"/>
        </w:rPr>
        <w:t>共和国</w:t>
      </w:r>
      <w:r>
        <w:rPr>
          <w:rFonts w:hint="eastAsia" w:ascii="仿宋_GB2312" w:hAnsi="仿宋_GB2312" w:eastAsia="仿宋_GB2312" w:cs="仿宋_GB2312"/>
          <w:color w:val="auto"/>
          <w:spacing w:val="0"/>
          <w:w w:val="100"/>
          <w:sz w:val="32"/>
          <w:szCs w:val="32"/>
          <w:highlight w:val="none"/>
        </w:rPr>
        <w:t>食品安全法》第三十四条第十项</w:t>
      </w:r>
      <w:r>
        <w:rPr>
          <w:rFonts w:hint="eastAsia" w:ascii="仿宋_GB2312" w:hAnsi="仿宋_GB2312" w:eastAsia="仿宋_GB2312" w:cs="仿宋_GB2312"/>
          <w:color w:val="auto"/>
          <w:spacing w:val="0"/>
          <w:w w:val="100"/>
          <w:sz w:val="32"/>
          <w:szCs w:val="32"/>
          <w:highlight w:val="none"/>
          <w:lang w:val="en-US" w:eastAsia="zh-CN"/>
        </w:rPr>
        <w:t>、</w:t>
      </w:r>
      <w:r>
        <w:rPr>
          <w:rFonts w:hint="eastAsia" w:ascii="仿宋_GB2312" w:hAnsi="仿宋_GB2312" w:eastAsia="仿宋_GB2312" w:cs="仿宋_GB2312"/>
          <w:color w:val="auto"/>
          <w:spacing w:val="0"/>
          <w:w w:val="100"/>
          <w:sz w:val="32"/>
          <w:szCs w:val="32"/>
          <w:highlight w:val="none"/>
        </w:rPr>
        <w:t>第五十三条第一款的规定，依据《中华人民</w:t>
      </w:r>
      <w:r>
        <w:rPr>
          <w:rFonts w:hint="eastAsia" w:ascii="仿宋_GB2312" w:hAnsi="仿宋_GB2312" w:eastAsia="仿宋_GB2312" w:cs="仿宋_GB2312"/>
          <w:color w:val="auto"/>
          <w:spacing w:val="0"/>
          <w:w w:val="100"/>
          <w:sz w:val="32"/>
          <w:szCs w:val="32"/>
          <w:highlight w:val="none"/>
          <w:lang w:val="en-US" w:eastAsia="zh-CN"/>
        </w:rPr>
        <w:t>共和国</w:t>
      </w:r>
      <w:r>
        <w:rPr>
          <w:rFonts w:hint="eastAsia" w:ascii="仿宋_GB2312" w:hAnsi="仿宋_GB2312" w:eastAsia="仿宋_GB2312" w:cs="仿宋_GB2312"/>
          <w:color w:val="auto"/>
          <w:spacing w:val="0"/>
          <w:w w:val="100"/>
          <w:sz w:val="32"/>
          <w:szCs w:val="32"/>
          <w:highlight w:val="none"/>
        </w:rPr>
        <w:t>食品安全法》第一百二十四条第一款第五项</w:t>
      </w:r>
      <w:r>
        <w:rPr>
          <w:rFonts w:hint="eastAsia" w:ascii="仿宋_GB2312" w:hAnsi="仿宋_GB2312" w:eastAsia="仿宋_GB2312" w:cs="仿宋_GB2312"/>
          <w:color w:val="auto"/>
          <w:spacing w:val="0"/>
          <w:w w:val="100"/>
          <w:sz w:val="32"/>
          <w:szCs w:val="32"/>
          <w:highlight w:val="none"/>
          <w:lang w:val="en-US" w:eastAsia="zh-CN"/>
        </w:rPr>
        <w:t>、</w:t>
      </w:r>
      <w:r>
        <w:rPr>
          <w:rFonts w:hint="eastAsia" w:ascii="仿宋_GB2312" w:hAnsi="仿宋_GB2312" w:eastAsia="仿宋_GB2312" w:cs="仿宋_GB2312"/>
          <w:color w:val="auto"/>
          <w:spacing w:val="0"/>
          <w:w w:val="100"/>
          <w:sz w:val="32"/>
          <w:szCs w:val="32"/>
          <w:highlight w:val="none"/>
        </w:rPr>
        <w:t>第一百二十六条第一款第三项的规定，</w:t>
      </w:r>
      <w:r>
        <w:rPr>
          <w:rFonts w:hint="eastAsia" w:ascii="仿宋_GB2312" w:hAnsi="仿宋_GB2312" w:eastAsia="仿宋_GB2312" w:cs="仿宋_GB2312"/>
          <w:color w:val="auto"/>
          <w:spacing w:val="0"/>
          <w:w w:val="100"/>
          <w:sz w:val="32"/>
          <w:szCs w:val="32"/>
          <w:highlight w:val="none"/>
          <w:lang w:val="en-US" w:eastAsia="zh-CN"/>
        </w:rPr>
        <w:t>现</w:t>
      </w:r>
      <w:r>
        <w:rPr>
          <w:rFonts w:hint="eastAsia" w:ascii="仿宋_GB2312" w:hAnsi="仿宋_GB2312" w:eastAsia="仿宋_GB2312" w:cs="仿宋_GB2312"/>
          <w:color w:val="auto"/>
          <w:spacing w:val="0"/>
          <w:w w:val="100"/>
          <w:sz w:val="32"/>
          <w:szCs w:val="32"/>
          <w:highlight w:val="none"/>
        </w:rPr>
        <w:t>责令</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color w:val="auto"/>
          <w:spacing w:val="0"/>
          <w:w w:val="100"/>
          <w:sz w:val="32"/>
          <w:szCs w:val="32"/>
          <w:highlight w:val="none"/>
        </w:rPr>
        <w:t>立即改正上述违法行为，</w:t>
      </w:r>
      <w:r>
        <w:rPr>
          <w:rFonts w:hint="eastAsia" w:ascii="仿宋_GB2312" w:hAnsi="仿宋_GB2312" w:eastAsia="仿宋_GB2312" w:cs="仿宋_GB2312"/>
          <w:color w:val="auto"/>
          <w:spacing w:val="0"/>
          <w:w w:val="100"/>
          <w:sz w:val="32"/>
          <w:szCs w:val="32"/>
          <w:highlight w:val="none"/>
          <w:lang w:val="en-US" w:eastAsia="zh-CN"/>
        </w:rPr>
        <w:t>并</w:t>
      </w:r>
      <w:r>
        <w:rPr>
          <w:rFonts w:hint="eastAsia" w:ascii="仿宋_GB2312" w:hAnsi="仿宋_GB2312" w:eastAsia="仿宋_GB2312" w:cs="仿宋_GB2312"/>
          <w:i w:val="0"/>
          <w:iCs w:val="0"/>
          <w:color w:val="auto"/>
          <w:spacing w:val="0"/>
          <w:w w:val="100"/>
          <w:sz w:val="32"/>
          <w:szCs w:val="32"/>
          <w:highlight w:val="none"/>
          <w:lang w:val="en-US" w:eastAsia="zh-CN"/>
        </w:rPr>
        <w:t>决定处罚如下</w:t>
      </w:r>
      <w:r>
        <w:rPr>
          <w:rFonts w:hint="eastAsia" w:ascii="仿宋_GB2312" w:hAnsi="仿宋_GB2312" w:eastAsia="仿宋_GB2312" w:cs="仿宋_GB2312"/>
          <w:color w:val="auto"/>
          <w:spacing w:val="0"/>
          <w:w w:val="100"/>
          <w:sz w:val="32"/>
          <w:szCs w:val="32"/>
          <w:highlight w:val="none"/>
        </w:rPr>
        <w:t>：</w:t>
      </w:r>
    </w:p>
    <w:p>
      <w:pPr>
        <w:keepNext w:val="0"/>
        <w:keepLines w:val="0"/>
        <w:pageBreakBefore w:val="0"/>
        <w:widowControl w:val="0"/>
        <w:kinsoku/>
        <w:wordWrap/>
        <w:overflowPunct/>
        <w:bidi w:val="0"/>
        <w:spacing w:line="560" w:lineRule="exact"/>
        <w:ind w:firstLine="640" w:firstLineChars="200"/>
        <w:jc w:val="both"/>
        <w:rPr>
          <w:rFonts w:hint="eastAsia" w:ascii="仿宋_GB2312" w:hAnsi="仿宋_GB2312" w:eastAsia="仿宋_GB2312" w:cs="仿宋_GB2312"/>
          <w:color w:val="auto"/>
          <w:spacing w:val="0"/>
          <w:w w:val="100"/>
          <w:sz w:val="32"/>
          <w:szCs w:val="32"/>
          <w:highlight w:val="none"/>
          <w:lang w:eastAsia="zh-CN"/>
        </w:rPr>
      </w:pPr>
      <w:r>
        <w:rPr>
          <w:rFonts w:hint="eastAsia" w:ascii="仿宋_GB2312" w:hAnsi="仿宋_GB2312" w:eastAsia="仿宋_GB2312" w:cs="仿宋_GB2312"/>
          <w:color w:val="auto"/>
          <w:spacing w:val="0"/>
          <w:w w:val="100"/>
          <w:sz w:val="32"/>
          <w:szCs w:val="32"/>
          <w:highlight w:val="none"/>
          <w:lang w:val="en-US" w:eastAsia="zh-CN"/>
        </w:rPr>
        <w:t>1</w:t>
      </w:r>
      <w:r>
        <w:rPr>
          <w:rFonts w:hint="eastAsia" w:ascii="仿宋_GB2312" w:hAnsi="仿宋_GB2312" w:eastAsia="仿宋_GB2312" w:cs="仿宋_GB2312"/>
          <w:color w:val="auto"/>
          <w:spacing w:val="0"/>
          <w:w w:val="100"/>
          <w:sz w:val="32"/>
          <w:szCs w:val="32"/>
          <w:highlight w:val="none"/>
        </w:rPr>
        <w:t>.</w:t>
      </w:r>
      <w:r>
        <w:rPr>
          <w:rFonts w:hint="eastAsia" w:ascii="仿宋_GB2312" w:hAnsi="仿宋_GB2312" w:eastAsia="仿宋_GB2312" w:cs="仿宋_GB2312"/>
          <w:color w:val="auto"/>
          <w:spacing w:val="0"/>
          <w:w w:val="100"/>
          <w:sz w:val="32"/>
          <w:szCs w:val="32"/>
          <w:highlight w:val="none"/>
          <w:lang w:val="en-US" w:eastAsia="zh-CN"/>
        </w:rPr>
        <w:t>对当事人经营超过保质期的食品的违法行为，</w:t>
      </w:r>
      <w:r>
        <w:rPr>
          <w:rFonts w:hint="eastAsia" w:ascii="仿宋_GB2312" w:hAnsi="仿宋_GB2312" w:eastAsia="仿宋_GB2312" w:cs="仿宋_GB2312"/>
          <w:color w:val="auto"/>
          <w:spacing w:val="0"/>
          <w:w w:val="100"/>
          <w:sz w:val="32"/>
          <w:szCs w:val="32"/>
          <w:highlight w:val="none"/>
        </w:rPr>
        <w:t>没收</w:t>
      </w: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种</w:t>
      </w:r>
      <w:r>
        <w:rPr>
          <w:rFonts w:hint="eastAsia" w:ascii="仿宋_GB2312" w:hAnsi="仿宋_GB2312" w:eastAsia="仿宋_GB2312" w:cs="仿宋_GB2312"/>
          <w:color w:val="auto"/>
          <w:spacing w:val="0"/>
          <w:w w:val="100"/>
          <w:sz w:val="32"/>
          <w:szCs w:val="32"/>
          <w:highlight w:val="none"/>
          <w:lang w:val="en-US" w:eastAsia="zh-CN"/>
        </w:rPr>
        <w:t>5</w:t>
      </w:r>
      <w:r>
        <w:rPr>
          <w:rFonts w:hint="eastAsia" w:ascii="仿宋_GB2312" w:hAnsi="仿宋_GB2312" w:eastAsia="仿宋_GB2312" w:cs="仿宋_GB2312"/>
          <w:color w:val="auto"/>
          <w:spacing w:val="0"/>
          <w:w w:val="100"/>
          <w:sz w:val="32"/>
          <w:szCs w:val="32"/>
          <w:highlight w:val="none"/>
        </w:rPr>
        <w:t>袋超过保质期的食品（详见场所/设施/财物清单，文书编号〔2024〕</w:t>
      </w:r>
      <w:r>
        <w:rPr>
          <w:rFonts w:hint="eastAsia" w:ascii="仿宋_GB2312" w:hAnsi="仿宋_GB2312" w:eastAsia="仿宋_GB2312" w:cs="仿宋_GB2312"/>
          <w:color w:val="auto"/>
          <w:spacing w:val="0"/>
          <w:w w:val="100"/>
          <w:sz w:val="32"/>
          <w:szCs w:val="32"/>
          <w:highlight w:val="none"/>
          <w:lang w:val="en-US" w:eastAsia="zh-CN"/>
        </w:rPr>
        <w:t>519</w:t>
      </w:r>
      <w:r>
        <w:rPr>
          <w:rFonts w:hint="eastAsia" w:ascii="仿宋_GB2312" w:hAnsi="仿宋_GB2312" w:eastAsia="仿宋_GB2312" w:cs="仿宋_GB2312"/>
          <w:color w:val="auto"/>
          <w:spacing w:val="0"/>
          <w:w w:val="100"/>
          <w:sz w:val="32"/>
          <w:szCs w:val="32"/>
          <w:highlight w:val="none"/>
        </w:rPr>
        <w:t>号）</w:t>
      </w:r>
      <w:r>
        <w:rPr>
          <w:rFonts w:hint="eastAsia" w:ascii="仿宋_GB2312" w:hAnsi="仿宋_GB2312" w:eastAsia="仿宋_GB2312" w:cs="仿宋_GB2312"/>
          <w:color w:val="auto"/>
          <w:spacing w:val="0"/>
          <w:w w:val="100"/>
          <w:sz w:val="32"/>
          <w:szCs w:val="32"/>
          <w:highlight w:val="none"/>
          <w:lang w:eastAsia="zh-CN"/>
        </w:rPr>
        <w:t>，</w:t>
      </w:r>
      <w:r>
        <w:rPr>
          <w:rFonts w:hint="eastAsia" w:ascii="仿宋_GB2312" w:hAnsi="仿宋_GB2312" w:eastAsia="仿宋_GB2312" w:cs="仿宋_GB2312"/>
          <w:color w:val="auto"/>
          <w:spacing w:val="0"/>
          <w:w w:val="100"/>
          <w:sz w:val="32"/>
          <w:szCs w:val="32"/>
          <w:highlight w:val="none"/>
          <w:lang w:val="en-US" w:eastAsia="zh-CN"/>
        </w:rPr>
        <w:t>并</w:t>
      </w:r>
      <w:r>
        <w:rPr>
          <w:rFonts w:hint="eastAsia" w:ascii="仿宋_GB2312" w:hAnsi="仿宋_GB2312" w:eastAsia="仿宋_GB2312" w:cs="仿宋_GB2312"/>
          <w:color w:val="auto"/>
          <w:spacing w:val="0"/>
          <w:w w:val="100"/>
          <w:sz w:val="32"/>
          <w:szCs w:val="32"/>
          <w:highlight w:val="none"/>
        </w:rPr>
        <w:t>处罚款</w:t>
      </w:r>
      <w:r>
        <w:rPr>
          <w:rFonts w:hint="eastAsia" w:ascii="仿宋_GB2312" w:hAnsi="仿宋_GB2312" w:eastAsia="仿宋_GB2312" w:cs="仿宋_GB2312"/>
          <w:color w:val="auto"/>
          <w:spacing w:val="0"/>
          <w:w w:val="100"/>
          <w:sz w:val="32"/>
          <w:szCs w:val="32"/>
          <w:highlight w:val="none"/>
          <w:lang w:val="en-US" w:eastAsia="zh-CN"/>
        </w:rPr>
        <w:t>1620元（壹仟陆佰贰拾</w:t>
      </w:r>
      <w:r>
        <w:rPr>
          <w:rFonts w:hint="eastAsia" w:ascii="仿宋_GB2312" w:hAnsi="仿宋_GB2312" w:eastAsia="仿宋_GB2312" w:cs="仿宋_GB2312"/>
          <w:color w:val="auto"/>
          <w:spacing w:val="0"/>
          <w:w w:val="100"/>
          <w:sz w:val="32"/>
          <w:szCs w:val="32"/>
          <w:highlight w:val="none"/>
        </w:rPr>
        <w:t>元整）</w:t>
      </w:r>
      <w:r>
        <w:rPr>
          <w:rFonts w:hint="eastAsia" w:ascii="仿宋_GB2312" w:hAnsi="仿宋_GB2312" w:eastAsia="仿宋_GB2312" w:cs="仿宋_GB2312"/>
          <w:color w:val="auto"/>
          <w:spacing w:val="0"/>
          <w:w w:val="100"/>
          <w:sz w:val="32"/>
          <w:szCs w:val="32"/>
          <w:highlight w:val="none"/>
          <w:lang w:eastAsia="zh-CN"/>
        </w:rPr>
        <w:t>；</w:t>
      </w:r>
    </w:p>
    <w:p>
      <w:pPr>
        <w:keepNext w:val="0"/>
        <w:keepLines w:val="0"/>
        <w:pageBreakBefore w:val="0"/>
        <w:widowControl w:val="0"/>
        <w:kinsoku/>
        <w:wordWrap/>
        <w:overflowPunct/>
        <w:bidi w:val="0"/>
        <w:spacing w:line="560" w:lineRule="exact"/>
        <w:ind w:firstLine="640" w:firstLineChars="20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spacing w:val="0"/>
          <w:w w:val="100"/>
          <w:sz w:val="32"/>
          <w:szCs w:val="32"/>
          <w:highlight w:val="none"/>
          <w:lang w:val="en-US" w:eastAsia="zh-CN"/>
        </w:rPr>
        <w:t>2.</w:t>
      </w:r>
      <w:r>
        <w:rPr>
          <w:rFonts w:hint="eastAsia" w:ascii="仿宋_GB2312" w:hAnsi="仿宋_GB2312" w:eastAsia="仿宋_GB2312" w:cs="仿宋_GB2312"/>
          <w:color w:val="auto"/>
          <w:spacing w:val="0"/>
          <w:w w:val="100"/>
          <w:sz w:val="32"/>
          <w:szCs w:val="32"/>
          <w:highlight w:val="none"/>
        </w:rPr>
        <w:t>对</w:t>
      </w:r>
      <w:r>
        <w:rPr>
          <w:rFonts w:hint="eastAsia" w:ascii="仿宋_GB2312" w:hAnsi="仿宋_GB2312" w:eastAsia="仿宋_GB2312" w:cs="仿宋_GB2312"/>
          <w:color w:val="auto"/>
          <w:spacing w:val="0"/>
          <w:w w:val="100"/>
          <w:sz w:val="32"/>
          <w:szCs w:val="32"/>
          <w:highlight w:val="none"/>
          <w:lang w:eastAsia="zh-CN"/>
        </w:rPr>
        <w:t>当事人</w:t>
      </w:r>
      <w:r>
        <w:rPr>
          <w:rFonts w:hint="eastAsia" w:ascii="仿宋_GB2312" w:hAnsi="仿宋_GB2312" w:eastAsia="仿宋_GB2312" w:cs="仿宋_GB2312"/>
          <w:snapToGrid w:val="0"/>
          <w:color w:val="auto"/>
          <w:spacing w:val="0"/>
          <w:w w:val="100"/>
          <w:sz w:val="32"/>
          <w:szCs w:val="32"/>
          <w:highlight w:val="none"/>
        </w:rPr>
        <w:t>采购食品未查验供货者</w:t>
      </w:r>
      <w:r>
        <w:rPr>
          <w:rFonts w:hint="eastAsia" w:ascii="仿宋_GB2312" w:hAnsi="仿宋_GB2312" w:eastAsia="仿宋_GB2312" w:cs="仿宋_GB2312"/>
          <w:snapToGrid w:val="0"/>
          <w:color w:val="auto"/>
          <w:spacing w:val="0"/>
          <w:w w:val="100"/>
          <w:sz w:val="32"/>
          <w:szCs w:val="32"/>
          <w:highlight w:val="none"/>
          <w:lang w:val="en-US" w:eastAsia="zh-CN"/>
        </w:rPr>
        <w:t>的</w:t>
      </w:r>
      <w:r>
        <w:rPr>
          <w:rFonts w:hint="eastAsia" w:ascii="仿宋_GB2312" w:hAnsi="仿宋_GB2312" w:eastAsia="仿宋_GB2312" w:cs="仿宋_GB2312"/>
          <w:snapToGrid w:val="0"/>
          <w:color w:val="auto"/>
          <w:spacing w:val="0"/>
          <w:w w:val="100"/>
          <w:sz w:val="32"/>
          <w:szCs w:val="32"/>
          <w:highlight w:val="none"/>
        </w:rPr>
        <w:t>许可证和</w:t>
      </w:r>
      <w:r>
        <w:rPr>
          <w:rFonts w:hint="eastAsia" w:ascii="仿宋_GB2312" w:hAnsi="仿宋_GB2312" w:eastAsia="仿宋_GB2312" w:cs="仿宋_GB2312"/>
          <w:snapToGrid w:val="0"/>
          <w:color w:val="auto"/>
          <w:spacing w:val="0"/>
          <w:w w:val="100"/>
          <w:sz w:val="32"/>
          <w:szCs w:val="32"/>
          <w:highlight w:val="none"/>
          <w:lang w:val="en-US" w:eastAsia="zh-CN"/>
        </w:rPr>
        <w:t>食品合格证明文件的</w:t>
      </w:r>
      <w:r>
        <w:rPr>
          <w:rFonts w:hint="eastAsia" w:ascii="仿宋_GB2312" w:hAnsi="仿宋_GB2312" w:eastAsia="仿宋_GB2312" w:cs="仿宋_GB2312"/>
          <w:snapToGrid w:val="0"/>
          <w:color w:val="auto"/>
          <w:spacing w:val="0"/>
          <w:w w:val="100"/>
          <w:sz w:val="32"/>
          <w:szCs w:val="32"/>
          <w:highlight w:val="none"/>
        </w:rPr>
        <w:t>违法行为</w:t>
      </w:r>
      <w:r>
        <w:rPr>
          <w:rFonts w:hint="eastAsia" w:ascii="仿宋_GB2312" w:hAnsi="仿宋_GB2312" w:eastAsia="仿宋_GB2312" w:cs="仿宋_GB2312"/>
          <w:color w:val="auto"/>
          <w:spacing w:val="0"/>
          <w:w w:val="100"/>
          <w:sz w:val="32"/>
          <w:szCs w:val="32"/>
          <w:highlight w:val="none"/>
        </w:rPr>
        <w:t>，给予警告的行政处罚。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请于收到本处罚决定书之日起十五日内，凭</w:t>
      </w:r>
      <w:r>
        <w:rPr>
          <w:rFonts w:hint="eastAsia" w:ascii="仿宋_GB2312" w:hAnsi="仿宋_GB2312" w:eastAsia="仿宋_GB2312" w:cs="仿宋_GB2312"/>
          <w:color w:val="auto"/>
          <w:sz w:val="32"/>
          <w:szCs w:val="32"/>
          <w:highlight w:val="none"/>
          <w:u w:val="single"/>
        </w:rPr>
        <w:t>新疆生产建设兵团</w:t>
      </w:r>
      <w:r>
        <w:rPr>
          <w:rFonts w:hint="eastAsia" w:ascii="仿宋_GB2312" w:hAnsi="仿宋_GB2312" w:eastAsia="仿宋_GB2312" w:cs="仿宋_GB2312"/>
          <w:b w:val="0"/>
          <w:bCs w:val="0"/>
          <w:color w:val="auto"/>
          <w:kern w:val="2"/>
          <w:sz w:val="32"/>
          <w:szCs w:val="32"/>
          <w:highlight w:val="none"/>
          <w:lang w:val="en-US" w:eastAsia="zh-CN" w:bidi="ar-SA"/>
        </w:rPr>
        <w:t>非税收入电子缴款通知书的缴款识别码到</w:t>
      </w:r>
      <w:r>
        <w:rPr>
          <w:rFonts w:hint="eastAsia" w:ascii="仿宋_GB2312" w:hAnsi="仿宋_GB2312" w:eastAsia="仿宋_GB2312" w:cs="仿宋_GB2312"/>
          <w:b w:val="0"/>
          <w:bCs w:val="0"/>
          <w:color w:val="auto"/>
          <w:kern w:val="2"/>
          <w:sz w:val="32"/>
          <w:szCs w:val="32"/>
          <w:highlight w:val="none"/>
          <w:u w:val="single"/>
          <w:lang w:val="en-US" w:eastAsia="zh-CN" w:bidi="ar-SA"/>
        </w:rPr>
        <w:t>中国农业</w:t>
      </w:r>
      <w:r>
        <w:rPr>
          <w:rFonts w:hint="eastAsia" w:ascii="仿宋_GB2312" w:hAnsi="仿宋_GB2312" w:eastAsia="仿宋_GB2312" w:cs="仿宋_GB2312"/>
          <w:b w:val="0"/>
          <w:bCs w:val="0"/>
          <w:color w:val="auto"/>
          <w:kern w:val="2"/>
          <w:sz w:val="32"/>
          <w:szCs w:val="32"/>
          <w:highlight w:val="none"/>
          <w:lang w:val="en-US" w:eastAsia="zh-CN" w:bidi="ar-SA"/>
        </w:rPr>
        <w:t>银行或者通过电子支付系统缴纳罚没款。逾期不缴纳罚款的，依据《中华人民共和国行政处罚法》第七十二条的规定，本局将每日按罚款数额的百分之三加处罚款，并依法申请人民法院强制执行。</w:t>
      </w:r>
    </w:p>
    <w:p>
      <w:pPr>
        <w:pStyle w:val="7"/>
        <w:keepNext w:val="0"/>
        <w:keepLines w:val="0"/>
        <w:pageBreakBefore w:val="0"/>
        <w:widowControl/>
        <w:kinsoku/>
        <w:wordWrap/>
        <w:overflowPunct/>
        <w:topLinePunct w:val="0"/>
        <w:autoSpaceDE/>
        <w:autoSpaceDN/>
        <w:bidi w:val="0"/>
        <w:adjustRightInd/>
        <w:snapToGrid/>
        <w:spacing w:line="560" w:lineRule="exact"/>
        <w:ind w:firstLine="56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val="0"/>
          <w:bCs w:val="0"/>
          <w:color w:val="auto"/>
          <w:kern w:val="2"/>
          <w:sz w:val="32"/>
          <w:szCs w:val="32"/>
          <w:highlight w:val="none"/>
          <w:lang w:val="en-US" w:eastAsia="zh-CN" w:bidi="ar-SA"/>
        </w:rPr>
        <w:t>如当事人不服本行政处罚决定，可在收到本决定</w:t>
      </w:r>
      <w:r>
        <w:rPr>
          <w:rFonts w:hint="eastAsia" w:ascii="仿宋_GB2312" w:hAnsi="仿宋_GB2312" w:eastAsia="仿宋_GB2312" w:cs="仿宋_GB2312"/>
          <w:b w:val="0"/>
          <w:bCs w:val="0"/>
          <w:color w:val="auto"/>
          <w:kern w:val="2"/>
          <w:sz w:val="32"/>
          <w:szCs w:val="32"/>
          <w:highlight w:val="none"/>
          <w:u w:val="none"/>
          <w:lang w:val="en-US" w:eastAsia="zh-CN" w:bidi="ar-SA"/>
        </w:rPr>
        <w:t>书之日起</w:t>
      </w:r>
      <w:r>
        <w:rPr>
          <w:rFonts w:hint="eastAsia" w:ascii="仿宋_GB2312" w:hAnsi="仿宋_GB2312" w:eastAsia="仿宋_GB2312" w:cs="仿宋_GB2312"/>
          <w:b w:val="0"/>
          <w:bCs w:val="0"/>
          <w:color w:val="auto"/>
          <w:kern w:val="2"/>
          <w:sz w:val="32"/>
          <w:szCs w:val="32"/>
          <w:highlight w:val="none"/>
          <w:u w:val="single"/>
          <w:lang w:val="en-US" w:eastAsia="zh-CN" w:bidi="ar-SA"/>
        </w:rPr>
        <w:t>六十日</w:t>
      </w:r>
      <w:r>
        <w:rPr>
          <w:rFonts w:hint="eastAsia" w:ascii="仿宋_GB2312" w:hAnsi="仿宋_GB2312" w:eastAsia="仿宋_GB2312" w:cs="仿宋_GB2312"/>
          <w:b w:val="0"/>
          <w:bCs w:val="0"/>
          <w:color w:val="auto"/>
          <w:kern w:val="2"/>
          <w:sz w:val="32"/>
          <w:szCs w:val="32"/>
          <w:highlight w:val="none"/>
          <w:u w:val="none"/>
          <w:lang w:val="en-US" w:eastAsia="zh-CN" w:bidi="ar-SA"/>
        </w:rPr>
        <w:t>内</w:t>
      </w:r>
      <w:r>
        <w:rPr>
          <w:rFonts w:hint="eastAsia" w:ascii="仿宋_GB2312" w:hAnsi="仿宋_GB2312" w:eastAsia="仿宋_GB2312" w:cs="仿宋_GB2312"/>
          <w:b w:val="0"/>
          <w:bCs w:val="0"/>
          <w:color w:val="auto"/>
          <w:kern w:val="2"/>
          <w:sz w:val="32"/>
          <w:szCs w:val="32"/>
          <w:highlight w:val="none"/>
          <w:lang w:val="en-US" w:eastAsia="zh-CN" w:bidi="ar-SA"/>
        </w:rPr>
        <w:t>向</w:t>
      </w:r>
      <w:r>
        <w:rPr>
          <w:rFonts w:hint="eastAsia" w:ascii="仿宋_GB2312" w:hAnsi="仿宋_GB2312" w:eastAsia="仿宋_GB2312" w:cs="仿宋_GB2312"/>
          <w:b w:val="0"/>
          <w:bCs w:val="0"/>
          <w:color w:val="auto"/>
          <w:kern w:val="2"/>
          <w:sz w:val="32"/>
          <w:szCs w:val="32"/>
          <w:highlight w:val="none"/>
          <w:u w:val="single"/>
          <w:lang w:val="en-US" w:eastAsia="zh-CN" w:bidi="ar-SA"/>
        </w:rPr>
        <w:t>第十四师</w:t>
      </w:r>
      <w:r>
        <w:rPr>
          <w:rFonts w:hint="eastAsia" w:ascii="仿宋_GB2312" w:hAnsi="仿宋_GB2312" w:eastAsia="仿宋_GB2312" w:cs="仿宋_GB2312"/>
          <w:b w:val="0"/>
          <w:bCs w:val="0"/>
          <w:color w:val="auto"/>
          <w:kern w:val="2"/>
          <w:sz w:val="32"/>
          <w:szCs w:val="32"/>
          <w:highlight w:val="none"/>
          <w:lang w:val="en-US" w:eastAsia="zh-CN" w:bidi="ar-SA"/>
        </w:rPr>
        <w:t>申请行政复议，</w:t>
      </w:r>
      <w:r>
        <w:rPr>
          <w:rFonts w:hint="eastAsia" w:ascii="仿宋_GB2312" w:hAnsi="仿宋_GB2312" w:eastAsia="仿宋_GB2312" w:cs="仿宋_GB2312"/>
          <w:color w:val="auto"/>
          <w:sz w:val="32"/>
          <w:szCs w:val="32"/>
          <w:highlight w:val="none"/>
        </w:rPr>
        <w:t>也可以</w:t>
      </w:r>
      <w:r>
        <w:rPr>
          <w:rFonts w:hint="eastAsia" w:ascii="仿宋_GB2312" w:hAnsi="仿宋_GB2312" w:eastAsia="仿宋_GB2312" w:cs="仿宋_GB2312"/>
          <w:color w:val="auto"/>
          <w:sz w:val="32"/>
          <w:szCs w:val="32"/>
          <w:highlight w:val="none"/>
          <w:u w:val="none"/>
        </w:rPr>
        <w:t>在</w:t>
      </w:r>
      <w:r>
        <w:rPr>
          <w:rFonts w:hint="eastAsia" w:ascii="仿宋_GB2312" w:hAnsi="仿宋_GB2312" w:eastAsia="仿宋_GB2312" w:cs="仿宋_GB2312"/>
          <w:color w:val="auto"/>
          <w:sz w:val="32"/>
          <w:szCs w:val="32"/>
          <w:highlight w:val="none"/>
          <w:u w:val="single"/>
          <w:lang w:eastAsia="zh-CN"/>
        </w:rPr>
        <w:t>六个月</w:t>
      </w:r>
      <w:r>
        <w:rPr>
          <w:rFonts w:hint="eastAsia" w:ascii="仿宋_GB2312" w:hAnsi="仿宋_GB2312" w:eastAsia="仿宋_GB2312" w:cs="仿宋_GB2312"/>
          <w:color w:val="auto"/>
          <w:sz w:val="32"/>
          <w:szCs w:val="32"/>
          <w:highlight w:val="none"/>
          <w:u w:val="none"/>
        </w:rPr>
        <w:t>内依</w:t>
      </w:r>
      <w:r>
        <w:rPr>
          <w:rFonts w:hint="eastAsia" w:ascii="仿宋_GB2312" w:hAnsi="仿宋_GB2312" w:eastAsia="仿宋_GB2312" w:cs="仿宋_GB2312"/>
          <w:color w:val="auto"/>
          <w:sz w:val="32"/>
          <w:szCs w:val="32"/>
          <w:highlight w:val="none"/>
        </w:rPr>
        <w:t>法向</w:t>
      </w:r>
      <w:r>
        <w:rPr>
          <w:rFonts w:hint="eastAsia" w:ascii="仿宋_GB2312" w:hAnsi="仿宋_GB2312" w:eastAsia="仿宋_GB2312" w:cs="仿宋_GB2312"/>
          <w:color w:val="auto"/>
          <w:sz w:val="32"/>
          <w:szCs w:val="32"/>
          <w:highlight w:val="none"/>
          <w:u w:val="single"/>
          <w:lang w:val="en-US" w:eastAsia="zh-CN"/>
        </w:rPr>
        <w:t>新疆生产建设兵团和田垦区人民</w:t>
      </w:r>
      <w:r>
        <w:rPr>
          <w:rFonts w:hint="eastAsia" w:ascii="仿宋_GB2312" w:hAnsi="仿宋_GB2312" w:eastAsia="仿宋_GB2312" w:cs="仿宋_GB2312"/>
          <w:color w:val="auto"/>
          <w:sz w:val="32"/>
          <w:szCs w:val="32"/>
          <w:highlight w:val="none"/>
          <w:u w:val="single"/>
        </w:rPr>
        <w:t>法院</w:t>
      </w:r>
      <w:r>
        <w:rPr>
          <w:rFonts w:hint="eastAsia" w:ascii="仿宋_GB2312" w:hAnsi="仿宋_GB2312" w:eastAsia="仿宋_GB2312" w:cs="仿宋_GB2312"/>
          <w:color w:val="auto"/>
          <w:sz w:val="32"/>
          <w:szCs w:val="32"/>
          <w:highlight w:val="none"/>
        </w:rPr>
        <w:t>提起行政诉讼。复议和诉讼期间，行政处罚不停止执行。</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pPr>
        <w:pStyle w:val="6"/>
        <w:jc w:val="right"/>
        <w:rPr>
          <w:sz w:val="32"/>
          <w:szCs w:val="28"/>
        </w:rPr>
      </w:pPr>
      <w:r>
        <w:rPr>
          <w:rFonts w:hint="eastAsia"/>
          <w:sz w:val="32"/>
          <w:szCs w:val="28"/>
          <w:lang w:val="en-US" w:eastAsia="zh-CN"/>
        </w:rPr>
        <w:t>第十四师</w:t>
      </w:r>
      <w:r>
        <w:rPr>
          <w:sz w:val="32"/>
          <w:szCs w:val="28"/>
        </w:rPr>
        <w:t>市场监督管理局</w:t>
      </w:r>
    </w:p>
    <w:p>
      <w:pPr>
        <w:pStyle w:val="6"/>
        <w:jc w:val="center"/>
        <w:rPr>
          <w:sz w:val="32"/>
          <w:szCs w:val="28"/>
        </w:rPr>
      </w:pPr>
      <w:r>
        <w:rPr>
          <w:rFonts w:hint="eastAsia"/>
          <w:sz w:val="32"/>
          <w:szCs w:val="28"/>
          <w:lang w:val="en-US" w:eastAsia="zh-CN"/>
        </w:rPr>
        <w:t xml:space="preserve">                                   </w:t>
      </w:r>
      <w:r>
        <w:rPr>
          <w:sz w:val="32"/>
          <w:szCs w:val="28"/>
        </w:rPr>
        <w:t>（</w:t>
      </w:r>
      <w:r>
        <w:rPr>
          <w:spacing w:val="-2"/>
          <w:sz w:val="32"/>
          <w:szCs w:val="28"/>
        </w:rPr>
        <w:t>印 章</w:t>
      </w:r>
      <w:r>
        <w:rPr>
          <w:sz w:val="32"/>
          <w:szCs w:val="28"/>
        </w:rPr>
        <w:t>）</w:t>
      </w:r>
    </w:p>
    <w:p>
      <w:pPr>
        <w:pStyle w:val="6"/>
        <w:jc w:val="center"/>
        <w:rPr>
          <w:rFonts w:hint="default" w:ascii="Times New Roman" w:hAnsi="Times New Roman" w:cs="Times New Roman"/>
          <w:spacing w:val="-1"/>
          <w:w w:val="95"/>
          <w:sz w:val="32"/>
          <w:szCs w:val="28"/>
        </w:rPr>
      </w:pPr>
      <w:r>
        <w:rPr>
          <w:rFonts w:hint="eastAsia"/>
          <w:lang w:val="en-US" w:eastAsia="zh-CN"/>
        </w:rPr>
        <w:t xml:space="preserve">                                        </w:t>
      </w:r>
      <w:r>
        <w:rPr>
          <w:rFonts w:hint="default" w:ascii="Times New Roman" w:hAnsi="Times New Roman" w:cs="Times New Roman"/>
          <w:sz w:val="32"/>
          <w:szCs w:val="28"/>
          <w:lang w:val="en-US" w:eastAsia="zh-CN"/>
        </w:rPr>
        <w:t>2024年</w:t>
      </w:r>
      <w:r>
        <w:rPr>
          <w:rFonts w:hint="default" w:ascii="Times New Roman" w:hAnsi="Times New Roman" w:cs="Times New Roman"/>
          <w:sz w:val="32"/>
          <w:szCs w:val="28"/>
        </w:rPr>
        <w:t xml:space="preserve"> </w:t>
      </w:r>
      <w:r>
        <w:rPr>
          <w:rFonts w:hint="default" w:ascii="Times New Roman" w:hAnsi="Times New Roman" w:cs="Times New Roman"/>
          <w:sz w:val="32"/>
          <w:szCs w:val="28"/>
          <w:lang w:val="en-US" w:eastAsia="zh-CN"/>
        </w:rPr>
        <w:t>11</w:t>
      </w:r>
      <w:r>
        <w:rPr>
          <w:rFonts w:hint="default" w:ascii="Times New Roman" w:hAnsi="Times New Roman" w:cs="Times New Roman"/>
          <w:sz w:val="32"/>
          <w:szCs w:val="28"/>
        </w:rPr>
        <w:t>月</w:t>
      </w:r>
      <w:r>
        <w:rPr>
          <w:rFonts w:hint="default" w:ascii="Times New Roman" w:hAnsi="Times New Roman" w:cs="Times New Roman"/>
          <w:sz w:val="32"/>
          <w:szCs w:val="28"/>
          <w:lang w:val="en-US" w:eastAsia="zh-CN"/>
        </w:rPr>
        <w:t>1</w:t>
      </w:r>
      <w:r>
        <w:rPr>
          <w:rFonts w:hint="eastAsia" w:ascii="Times New Roman" w:hAnsi="Times New Roman" w:cs="Times New Roman"/>
          <w:sz w:val="32"/>
          <w:szCs w:val="28"/>
          <w:lang w:val="en-US" w:eastAsia="zh-CN"/>
        </w:rPr>
        <w:t>5</w:t>
      </w:r>
      <w:r>
        <w:rPr>
          <w:rFonts w:hint="default" w:ascii="Times New Roman" w:hAnsi="Times New Roman" w:cs="Times New Roman"/>
          <w:spacing w:val="-1"/>
          <w:w w:val="95"/>
          <w:sz w:val="32"/>
          <w:szCs w:val="28"/>
        </w:rPr>
        <w:t>日</w:t>
      </w:r>
    </w:p>
    <w:p>
      <w:pPr>
        <w:pStyle w:val="6"/>
        <w:jc w:val="right"/>
        <w:rPr>
          <w:spacing w:val="-1"/>
          <w:w w:val="95"/>
        </w:rPr>
      </w:pPr>
    </w:p>
    <w:p>
      <w:pPr>
        <w:pStyle w:val="7"/>
        <w:ind w:firstLine="560"/>
        <w:rPr>
          <w:spacing w:val="-1"/>
          <w:w w:val="95"/>
        </w:rPr>
      </w:pPr>
      <w:r>
        <w:rPr>
          <w:rFonts w:hint="eastAsia" w:ascii="黑体" w:hAnsi="黑体" w:eastAsia="黑体"/>
          <w:color w:val="auto"/>
        </w:rPr>
        <w:t>（市场监督管理部门将依法向社会公开行政处罚决定信息）</w:t>
      </w: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pStyle w:val="6"/>
        <w:jc w:val="both"/>
        <w:rPr>
          <w:spacing w:val="-1"/>
          <w:w w:val="95"/>
        </w:rPr>
      </w:pPr>
    </w:p>
    <w:p>
      <w:pPr>
        <w:widowControl/>
        <w:pBdr>
          <w:top w:val="single" w:color="auto" w:sz="4" w:space="1"/>
        </w:pBdr>
        <w:jc w:val="left"/>
        <w:rPr>
          <w:rFonts w:hint="eastAsia" w:ascii="仿宋_GB2312" w:hAnsi="宋体" w:eastAsia="仿宋_GB2312" w:cs="宋体"/>
          <w:kern w:val="0"/>
          <w:sz w:val="28"/>
          <w:szCs w:val="28"/>
          <w:lang w:val="en" w:eastAsia="zh-CN"/>
        </w:rPr>
        <w:sectPr>
          <w:pgSz w:w="11906" w:h="16838"/>
          <w:pgMar w:top="2098" w:right="1474" w:bottom="1984" w:left="1587" w:header="720" w:footer="720" w:gutter="0"/>
          <w:cols w:space="0" w:num="1"/>
          <w:rtlGutter w:val="0"/>
          <w:docGrid w:linePitch="312" w:charSpace="0"/>
        </w:sectPr>
      </w:pPr>
      <w:r>
        <w:rPr>
          <w:rFonts w:hint="eastAsia" w:ascii="仿宋_GB2312" w:hAnsi="宋体" w:eastAsia="仿宋_GB2312" w:cs="宋体"/>
          <w:kern w:val="0"/>
          <w:sz w:val="28"/>
          <w:szCs w:val="28"/>
        </w:rPr>
        <w:t>本文书一式</w:t>
      </w:r>
      <w:r>
        <w:rPr>
          <w:w w:val="99"/>
          <w:sz w:val="28"/>
          <w:szCs w:val="28"/>
          <w:u w:val="single"/>
        </w:rPr>
        <w:t xml:space="preserve">      </w:t>
      </w:r>
      <w:r>
        <w:rPr>
          <w:rFonts w:hint="eastAsia" w:ascii="仿宋_GB2312" w:hAnsi="宋体" w:eastAsia="仿宋_GB2312" w:cs="宋体"/>
          <w:kern w:val="0"/>
          <w:sz w:val="28"/>
          <w:szCs w:val="28"/>
        </w:rPr>
        <w:t>份，</w:t>
      </w:r>
      <w:r>
        <w:rPr>
          <w:w w:val="99"/>
          <w:sz w:val="28"/>
          <w:szCs w:val="28"/>
          <w:u w:val="single"/>
        </w:rPr>
        <w:t xml:space="preserve">      </w:t>
      </w:r>
      <w:r>
        <w:rPr>
          <w:rFonts w:hint="eastAsia" w:ascii="仿宋_GB2312" w:hAnsi="宋体" w:eastAsia="仿宋_GB2312" w:cs="宋体"/>
          <w:kern w:val="0"/>
          <w:sz w:val="28"/>
          <w:szCs w:val="28"/>
        </w:rPr>
        <w:t>份送达，一份归档</w:t>
      </w:r>
    </w:p>
    <w:p>
      <w:pPr>
        <w:pStyle w:val="2"/>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hNGJiMWVmZTg4ZjFhYWZhYWFiMzBkODkwYWRkZmUifQ=="/>
    <w:docVar w:name="KSO_WPS_MARK_KEY" w:val="973002e5-0f62-429f-8e3b-32a41afccff5"/>
  </w:docVars>
  <w:rsids>
    <w:rsidRoot w:val="00000000"/>
    <w:rsid w:val="00751278"/>
    <w:rsid w:val="00F9432B"/>
    <w:rsid w:val="015772A4"/>
    <w:rsid w:val="02223D56"/>
    <w:rsid w:val="0227263C"/>
    <w:rsid w:val="02775E4F"/>
    <w:rsid w:val="04161698"/>
    <w:rsid w:val="084B4DB3"/>
    <w:rsid w:val="0865499C"/>
    <w:rsid w:val="0A127E7E"/>
    <w:rsid w:val="0AEE0C79"/>
    <w:rsid w:val="0B9A670B"/>
    <w:rsid w:val="0D2070E4"/>
    <w:rsid w:val="0D4234FE"/>
    <w:rsid w:val="0D9934A8"/>
    <w:rsid w:val="0E673007"/>
    <w:rsid w:val="0E7616B1"/>
    <w:rsid w:val="0F9B0CA3"/>
    <w:rsid w:val="10563548"/>
    <w:rsid w:val="121F796A"/>
    <w:rsid w:val="13021765"/>
    <w:rsid w:val="13CF716E"/>
    <w:rsid w:val="13D6674E"/>
    <w:rsid w:val="1440401F"/>
    <w:rsid w:val="15086DDB"/>
    <w:rsid w:val="15545B7C"/>
    <w:rsid w:val="18357EE7"/>
    <w:rsid w:val="1890511D"/>
    <w:rsid w:val="19C143FB"/>
    <w:rsid w:val="1B4C19B0"/>
    <w:rsid w:val="1DDF0021"/>
    <w:rsid w:val="1E5E181A"/>
    <w:rsid w:val="1F666BD8"/>
    <w:rsid w:val="1FB262C1"/>
    <w:rsid w:val="20A53730"/>
    <w:rsid w:val="20C718F8"/>
    <w:rsid w:val="211663DC"/>
    <w:rsid w:val="21725D08"/>
    <w:rsid w:val="21751354"/>
    <w:rsid w:val="21BC3427"/>
    <w:rsid w:val="224376A4"/>
    <w:rsid w:val="22E42C35"/>
    <w:rsid w:val="244701E3"/>
    <w:rsid w:val="254479BB"/>
    <w:rsid w:val="263D5768"/>
    <w:rsid w:val="27545EB0"/>
    <w:rsid w:val="27BD1CA7"/>
    <w:rsid w:val="28247630"/>
    <w:rsid w:val="28292197"/>
    <w:rsid w:val="287265EE"/>
    <w:rsid w:val="29143B49"/>
    <w:rsid w:val="2987256D"/>
    <w:rsid w:val="2C077995"/>
    <w:rsid w:val="2C5D4138"/>
    <w:rsid w:val="2D71156A"/>
    <w:rsid w:val="2E6D7F83"/>
    <w:rsid w:val="2F1E74CF"/>
    <w:rsid w:val="2FDC23B5"/>
    <w:rsid w:val="2FDE5E55"/>
    <w:rsid w:val="30077F63"/>
    <w:rsid w:val="30E3452C"/>
    <w:rsid w:val="313E5C07"/>
    <w:rsid w:val="326F1DF0"/>
    <w:rsid w:val="33240E2C"/>
    <w:rsid w:val="33A8380B"/>
    <w:rsid w:val="34313801"/>
    <w:rsid w:val="34DD1293"/>
    <w:rsid w:val="35B20971"/>
    <w:rsid w:val="35FC399A"/>
    <w:rsid w:val="36405F7D"/>
    <w:rsid w:val="368F0CB2"/>
    <w:rsid w:val="378D51F2"/>
    <w:rsid w:val="3A59585F"/>
    <w:rsid w:val="3AE96BE3"/>
    <w:rsid w:val="3BFB3C97"/>
    <w:rsid w:val="3D0719EB"/>
    <w:rsid w:val="3D271561"/>
    <w:rsid w:val="3E2D6A1C"/>
    <w:rsid w:val="3F8D7751"/>
    <w:rsid w:val="42975177"/>
    <w:rsid w:val="439E2535"/>
    <w:rsid w:val="45525385"/>
    <w:rsid w:val="47A04ACD"/>
    <w:rsid w:val="485D29BF"/>
    <w:rsid w:val="48A759E8"/>
    <w:rsid w:val="497955D6"/>
    <w:rsid w:val="49A10689"/>
    <w:rsid w:val="4A117406"/>
    <w:rsid w:val="4C373527"/>
    <w:rsid w:val="4DC4703C"/>
    <w:rsid w:val="506863A4"/>
    <w:rsid w:val="51A67184"/>
    <w:rsid w:val="51BA2C30"/>
    <w:rsid w:val="52CD0A2E"/>
    <w:rsid w:val="53071EA5"/>
    <w:rsid w:val="55700164"/>
    <w:rsid w:val="588875E4"/>
    <w:rsid w:val="5A912B75"/>
    <w:rsid w:val="5A985AD8"/>
    <w:rsid w:val="5B1433B1"/>
    <w:rsid w:val="5C2E5C15"/>
    <w:rsid w:val="5C8C6F77"/>
    <w:rsid w:val="5CD66444"/>
    <w:rsid w:val="5DDB01B6"/>
    <w:rsid w:val="5F9C1BC7"/>
    <w:rsid w:val="5FFE63DD"/>
    <w:rsid w:val="60600E46"/>
    <w:rsid w:val="630C7DDB"/>
    <w:rsid w:val="63AB062A"/>
    <w:rsid w:val="640C6713"/>
    <w:rsid w:val="657C227E"/>
    <w:rsid w:val="6CF546C4"/>
    <w:rsid w:val="6DD10C8D"/>
    <w:rsid w:val="6F143527"/>
    <w:rsid w:val="702A28D7"/>
    <w:rsid w:val="715A20D1"/>
    <w:rsid w:val="75D0585A"/>
    <w:rsid w:val="75F220E9"/>
    <w:rsid w:val="7645046A"/>
    <w:rsid w:val="766052A4"/>
    <w:rsid w:val="76911902"/>
    <w:rsid w:val="77106CCA"/>
    <w:rsid w:val="773D4C61"/>
    <w:rsid w:val="783469E8"/>
    <w:rsid w:val="790611E2"/>
    <w:rsid w:val="7AA31C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Normal (Web)"/>
    <w:basedOn w:val="1"/>
    <w:unhideWhenUsed/>
    <w:qFormat/>
    <w:uiPriority w:val="0"/>
    <w:pPr>
      <w:spacing w:before="100" w:beforeAutospacing="1" w:after="100" w:afterAutospacing="1"/>
    </w:pPr>
    <w:rPr>
      <w:rFonts w:cs="Times New Roman"/>
      <w:sz w:val="24"/>
    </w:rPr>
  </w:style>
  <w:style w:type="paragraph" w:customStyle="1" w:styleId="6">
    <w:name w:val="正文+2"/>
    <w:basedOn w:val="1"/>
    <w:qFormat/>
    <w:uiPriority w:val="0"/>
    <w:pPr>
      <w:spacing w:line="360" w:lineRule="auto"/>
    </w:pPr>
    <w:rPr>
      <w:rFonts w:eastAsia="仿宋_GB2312"/>
      <w:sz w:val="28"/>
    </w:rPr>
  </w:style>
  <w:style w:type="paragraph" w:customStyle="1" w:styleId="7">
    <w:name w:val="正文+1"/>
    <w:basedOn w:val="1"/>
    <w:qFormat/>
    <w:uiPriority w:val="0"/>
    <w:pPr>
      <w:widowControl/>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4563</Words>
  <Characters>4789</Characters>
  <Lines>0</Lines>
  <Paragraphs>0</Paragraphs>
  <TotalTime>8</TotalTime>
  <ScaleCrop>false</ScaleCrop>
  <LinksUpToDate>false</LinksUpToDate>
  <CharactersWithSpaces>5005</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2024-11-13T03:56:00Z</dcterms:created>
  <dc:creator>asus</dc:creator>
  <cp:lastModifiedBy>其</cp:lastModifiedBy>
  <dcterms:modified xsi:type="dcterms:W3CDTF">2024-11-22T04:32:28Z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BCC453F5A08D40708DB5C3CF3154B7B1_13</vt:lpwstr>
  </property>
</Properties>
</file>