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22921">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方正小标宋简体" w:eastAsia="方正小标宋简体" w:cs="方正小标宋简体"/>
          <w:color w:val="auto"/>
          <w:sz w:val="36"/>
          <w:szCs w:val="36"/>
        </w:rPr>
      </w:pPr>
      <w:bookmarkStart w:id="0" w:name="OLE_LINK73"/>
      <w:r>
        <w:rPr>
          <w:rFonts w:hint="eastAsia" w:ascii="方正小标宋简体" w:hAnsi="方正小标宋简体" w:eastAsia="方正小标宋简体" w:cs="方正小标宋简体"/>
          <w:color w:val="auto"/>
          <w:sz w:val="36"/>
          <w:szCs w:val="36"/>
        </w:rPr>
        <w:t>行政处罚信息摘要</w:t>
      </w:r>
      <w:bookmarkEnd w:id="0"/>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66667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4239F46F">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行政处罚决定书文号</w:t>
            </w:r>
          </w:p>
        </w:tc>
        <w:tc>
          <w:tcPr>
            <w:tcW w:w="4634" w:type="dxa"/>
            <w:noWrap w:val="0"/>
            <w:vAlign w:val="top"/>
          </w:tcPr>
          <w:p w14:paraId="1A217661">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第十四师市监处罚〔2024〕</w:t>
            </w:r>
            <w:r>
              <w:rPr>
                <w:rFonts w:hint="eastAsia" w:ascii="Times New Roman" w:hAnsi="Times New Roman" w:eastAsia="仿宋_GB2312" w:cs="Times New Roman"/>
                <w:color w:val="auto"/>
                <w:w w:val="98"/>
                <w:sz w:val="24"/>
                <w:szCs w:val="24"/>
                <w:highlight w:val="none"/>
                <w:lang w:val="en-US" w:eastAsia="zh-CN" w:bidi="ar-SA"/>
              </w:rPr>
              <w:t>588</w:t>
            </w:r>
            <w:r>
              <w:rPr>
                <w:rFonts w:hint="default" w:ascii="Times New Roman" w:hAnsi="Times New Roman" w:eastAsia="仿宋_GB2312" w:cs="Times New Roman"/>
                <w:color w:val="auto"/>
                <w:w w:val="98"/>
                <w:sz w:val="24"/>
                <w:szCs w:val="24"/>
                <w:highlight w:val="none"/>
                <w:lang w:val="en-US" w:eastAsia="zh-CN" w:bidi="ar-SA"/>
              </w:rPr>
              <w:t>号</w:t>
            </w:r>
          </w:p>
        </w:tc>
      </w:tr>
      <w:tr w14:paraId="247D9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1FB7F816">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p>
          <w:p w14:paraId="5E90B2FB">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行政处罚当事人基本情况</w:t>
            </w:r>
          </w:p>
        </w:tc>
        <w:tc>
          <w:tcPr>
            <w:tcW w:w="954" w:type="dxa"/>
            <w:vMerge w:val="restart"/>
            <w:noWrap w:val="0"/>
            <w:vAlign w:val="center"/>
          </w:tcPr>
          <w:p w14:paraId="1E780E11">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个人</w:t>
            </w:r>
          </w:p>
        </w:tc>
        <w:tc>
          <w:tcPr>
            <w:tcW w:w="1980" w:type="dxa"/>
            <w:noWrap w:val="0"/>
            <w:vAlign w:val="top"/>
          </w:tcPr>
          <w:p w14:paraId="4E1C6050">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姓名（名称）</w:t>
            </w:r>
          </w:p>
        </w:tc>
        <w:tc>
          <w:tcPr>
            <w:tcW w:w="4634" w:type="dxa"/>
            <w:noWrap w:val="0"/>
            <w:vAlign w:val="top"/>
          </w:tcPr>
          <w:p w14:paraId="336E2851">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昆玉市昆园镇小齐菜店</w:t>
            </w:r>
          </w:p>
        </w:tc>
      </w:tr>
      <w:tr w14:paraId="2BB7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1483332C">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p>
        </w:tc>
        <w:tc>
          <w:tcPr>
            <w:tcW w:w="954" w:type="dxa"/>
            <w:vMerge w:val="continue"/>
            <w:noWrap w:val="0"/>
            <w:vAlign w:val="center"/>
          </w:tcPr>
          <w:p w14:paraId="0B8EAC4C">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p>
        </w:tc>
        <w:tc>
          <w:tcPr>
            <w:tcW w:w="1980" w:type="dxa"/>
            <w:noWrap w:val="0"/>
            <w:vAlign w:val="top"/>
          </w:tcPr>
          <w:p w14:paraId="4FAC1546">
            <w:pPr>
              <w:widowControl/>
              <w:pBdr>
                <w:top w:val="none" w:color="auto" w:sz="0" w:space="1"/>
                <w:left w:val="none" w:color="auto" w:sz="0" w:space="4"/>
                <w:bottom w:val="none" w:color="auto" w:sz="0" w:space="1"/>
                <w:right w:val="none" w:color="auto" w:sz="0" w:space="4"/>
              </w:pBdr>
              <w:spacing w:line="400" w:lineRule="exact"/>
              <w:jc w:val="center"/>
              <w:rPr>
                <w:rFonts w:hint="eastAsia" w:ascii="Times New Roman" w:hAnsi="Times New Roman" w:eastAsia="仿宋_GB2312" w:cs="Times New Roman"/>
                <w:color w:val="auto"/>
                <w:w w:val="98"/>
                <w:sz w:val="24"/>
                <w:szCs w:val="24"/>
                <w:highlight w:val="none"/>
                <w:lang w:val="en-US" w:eastAsia="zh-CN" w:bidi="ar-SA"/>
              </w:rPr>
            </w:pPr>
            <w:r>
              <w:rPr>
                <w:rFonts w:hint="eastAsia" w:ascii="Times New Roman" w:hAnsi="Times New Roman" w:eastAsia="仿宋_GB2312" w:cs="Times New Roman"/>
                <w:color w:val="auto"/>
                <w:w w:val="98"/>
                <w:sz w:val="22"/>
                <w:szCs w:val="22"/>
                <w:highlight w:val="none"/>
                <w:lang w:val="en-US" w:eastAsia="zh-CN" w:bidi="ar-SA"/>
              </w:rPr>
              <w:t>统一社会信用代码</w:t>
            </w:r>
          </w:p>
        </w:tc>
        <w:tc>
          <w:tcPr>
            <w:tcW w:w="4634" w:type="dxa"/>
            <w:noWrap w:val="0"/>
            <w:vAlign w:val="top"/>
          </w:tcPr>
          <w:p w14:paraId="7CF5B75B">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eastAsia" w:ascii="Times New Roman" w:hAnsi="Times New Roman" w:eastAsia="仿宋_GB2312" w:cs="Times New Roman"/>
                <w:color w:val="auto"/>
                <w:w w:val="98"/>
                <w:sz w:val="24"/>
                <w:szCs w:val="24"/>
                <w:highlight w:val="none"/>
                <w:lang w:val="en-US" w:eastAsia="zh-CN" w:bidi="ar-SA"/>
              </w:rPr>
              <w:t>92659009MABU9GGX9R</w:t>
            </w:r>
          </w:p>
        </w:tc>
      </w:tr>
      <w:tr w14:paraId="39845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35C4A777">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p>
        </w:tc>
        <w:tc>
          <w:tcPr>
            <w:tcW w:w="954" w:type="dxa"/>
            <w:vMerge w:val="restart"/>
            <w:noWrap w:val="0"/>
            <w:vAlign w:val="center"/>
          </w:tcPr>
          <w:p w14:paraId="48712F26">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单位</w:t>
            </w:r>
          </w:p>
        </w:tc>
        <w:tc>
          <w:tcPr>
            <w:tcW w:w="1980" w:type="dxa"/>
            <w:noWrap w:val="0"/>
            <w:vAlign w:val="top"/>
          </w:tcPr>
          <w:p w14:paraId="61290C8E">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名称</w:t>
            </w:r>
          </w:p>
        </w:tc>
        <w:tc>
          <w:tcPr>
            <w:tcW w:w="4634" w:type="dxa"/>
            <w:noWrap w:val="0"/>
            <w:vAlign w:val="center"/>
          </w:tcPr>
          <w:p w14:paraId="1DEB33D3">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w:t>
            </w:r>
          </w:p>
        </w:tc>
      </w:tr>
      <w:tr w14:paraId="0AC5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5F146797">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p>
        </w:tc>
        <w:tc>
          <w:tcPr>
            <w:tcW w:w="954" w:type="dxa"/>
            <w:vMerge w:val="continue"/>
            <w:noWrap w:val="0"/>
            <w:vAlign w:val="top"/>
          </w:tcPr>
          <w:p w14:paraId="7FBFD7ED">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p>
        </w:tc>
        <w:tc>
          <w:tcPr>
            <w:tcW w:w="1980" w:type="dxa"/>
            <w:noWrap w:val="0"/>
            <w:vAlign w:val="top"/>
          </w:tcPr>
          <w:p w14:paraId="5BA9E918">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注册号</w:t>
            </w:r>
          </w:p>
        </w:tc>
        <w:tc>
          <w:tcPr>
            <w:tcW w:w="4634" w:type="dxa"/>
            <w:noWrap w:val="0"/>
            <w:vAlign w:val="center"/>
          </w:tcPr>
          <w:p w14:paraId="53333241">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w:t>
            </w:r>
          </w:p>
        </w:tc>
      </w:tr>
      <w:tr w14:paraId="6A2E5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54" w:type="dxa"/>
            <w:vMerge w:val="continue"/>
            <w:noWrap w:val="0"/>
            <w:vAlign w:val="top"/>
          </w:tcPr>
          <w:p w14:paraId="28557768">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p>
        </w:tc>
        <w:tc>
          <w:tcPr>
            <w:tcW w:w="954" w:type="dxa"/>
            <w:vMerge w:val="continue"/>
            <w:noWrap w:val="0"/>
            <w:vAlign w:val="top"/>
          </w:tcPr>
          <w:p w14:paraId="774EC80D">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p>
        </w:tc>
        <w:tc>
          <w:tcPr>
            <w:tcW w:w="1980" w:type="dxa"/>
            <w:noWrap w:val="0"/>
            <w:vAlign w:val="top"/>
          </w:tcPr>
          <w:p w14:paraId="72AFED70">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法定代表人（负责人）姓名</w:t>
            </w:r>
          </w:p>
        </w:tc>
        <w:tc>
          <w:tcPr>
            <w:tcW w:w="4634" w:type="dxa"/>
            <w:noWrap w:val="0"/>
            <w:vAlign w:val="center"/>
          </w:tcPr>
          <w:p w14:paraId="4BE325EE">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w:t>
            </w:r>
          </w:p>
        </w:tc>
      </w:tr>
      <w:tr w14:paraId="7606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center"/>
          </w:tcPr>
          <w:p w14:paraId="6A7A56E3">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违法行为类型</w:t>
            </w:r>
          </w:p>
        </w:tc>
        <w:tc>
          <w:tcPr>
            <w:tcW w:w="4634" w:type="dxa"/>
            <w:noWrap w:val="0"/>
            <w:vAlign w:val="top"/>
          </w:tcPr>
          <w:p w14:paraId="689818F6">
            <w:pPr>
              <w:keepNext w:val="0"/>
              <w:keepLines w:val="0"/>
              <w:pageBreakBefore w:val="0"/>
              <w:widowControl/>
              <w:pBdr>
                <w:top w:val="none" w:color="auto" w:sz="0" w:space="1"/>
                <w:left w:val="none" w:color="auto" w:sz="0" w:space="4"/>
                <w:bottom w:val="none" w:color="auto" w:sz="0" w:space="1"/>
                <w:right w:val="none" w:color="auto" w:sz="0" w:space="4"/>
              </w:pBdr>
              <w:kinsoku w:val="0"/>
              <w:wordWrap/>
              <w:overflowPunct/>
              <w:topLinePunct w:val="0"/>
              <w:autoSpaceDE w:val="0"/>
              <w:autoSpaceDN w:val="0"/>
              <w:bidi w:val="0"/>
              <w:adjustRightInd w:val="0"/>
              <w:snapToGrid w:val="0"/>
              <w:spacing w:line="300" w:lineRule="exact"/>
              <w:ind w:firstLine="470" w:firstLineChars="200"/>
              <w:jc w:val="left"/>
              <w:textAlignment w:val="auto"/>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经营农药残留含量超过食品安全标准限量的食用农产品</w:t>
            </w:r>
            <w:r>
              <w:rPr>
                <w:rFonts w:hint="eastAsia" w:ascii="Times New Roman" w:hAnsi="Times New Roman" w:eastAsia="仿宋_GB2312" w:cs="Times New Roman"/>
                <w:color w:val="auto"/>
                <w:w w:val="98"/>
                <w:sz w:val="24"/>
                <w:szCs w:val="24"/>
                <w:highlight w:val="none"/>
                <w:lang w:val="en-US" w:eastAsia="zh-CN" w:bidi="ar-SA"/>
              </w:rPr>
              <w:t>、采购食用农产品未建立食用农产品进货查验记录制度、销售商品未按规定明码标价的违法行为</w:t>
            </w:r>
          </w:p>
        </w:tc>
      </w:tr>
      <w:tr w14:paraId="44D23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center"/>
          </w:tcPr>
          <w:p w14:paraId="5A7C172B">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行政处罚内容</w:t>
            </w:r>
          </w:p>
        </w:tc>
        <w:tc>
          <w:tcPr>
            <w:tcW w:w="4634" w:type="dxa"/>
            <w:noWrap w:val="0"/>
            <w:vAlign w:val="top"/>
          </w:tcPr>
          <w:p w14:paraId="27495E01">
            <w:pPr>
              <w:keepNext w:val="0"/>
              <w:keepLines w:val="0"/>
              <w:pageBreakBefore w:val="0"/>
              <w:widowControl/>
              <w:pBdr>
                <w:top w:val="none" w:color="auto" w:sz="0" w:space="1"/>
                <w:left w:val="none" w:color="auto" w:sz="0" w:space="4"/>
                <w:bottom w:val="none" w:color="auto" w:sz="0" w:space="1"/>
                <w:right w:val="none" w:color="auto" w:sz="0" w:space="4"/>
              </w:pBdr>
              <w:kinsoku w:val="0"/>
              <w:wordWrap/>
              <w:overflowPunct/>
              <w:topLinePunct w:val="0"/>
              <w:autoSpaceDE w:val="0"/>
              <w:autoSpaceDN w:val="0"/>
              <w:bidi w:val="0"/>
              <w:adjustRightInd w:val="0"/>
              <w:snapToGrid w:val="0"/>
              <w:spacing w:line="300" w:lineRule="exact"/>
              <w:jc w:val="left"/>
              <w:textAlignment w:val="auto"/>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1.对当事人经营农药残留含量超过食品安全标准限量的食用农产品的违法行为，没收违法所得160元（壹佰陆拾元整），并处罚款1000元（壹仟元）。</w:t>
            </w:r>
          </w:p>
          <w:p w14:paraId="3AB87A90">
            <w:pPr>
              <w:keepNext w:val="0"/>
              <w:keepLines w:val="0"/>
              <w:pageBreakBefore w:val="0"/>
              <w:widowControl/>
              <w:pBdr>
                <w:top w:val="none" w:color="auto" w:sz="0" w:space="1"/>
                <w:left w:val="none" w:color="auto" w:sz="0" w:space="4"/>
                <w:bottom w:val="none" w:color="auto" w:sz="0" w:space="1"/>
                <w:right w:val="none" w:color="auto" w:sz="0" w:space="4"/>
              </w:pBdr>
              <w:kinsoku w:val="0"/>
              <w:wordWrap/>
              <w:overflowPunct/>
              <w:topLinePunct w:val="0"/>
              <w:autoSpaceDE w:val="0"/>
              <w:autoSpaceDN w:val="0"/>
              <w:bidi w:val="0"/>
              <w:adjustRightInd w:val="0"/>
              <w:snapToGrid w:val="0"/>
              <w:spacing w:line="300" w:lineRule="exact"/>
              <w:jc w:val="left"/>
              <w:textAlignment w:val="auto"/>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2.对当事人采购食</w:t>
            </w:r>
            <w:bookmarkStart w:id="1" w:name="_GoBack"/>
            <w:bookmarkEnd w:id="1"/>
            <w:r>
              <w:rPr>
                <w:rFonts w:hint="default" w:ascii="Times New Roman" w:hAnsi="Times New Roman" w:eastAsia="仿宋_GB2312" w:cs="Times New Roman"/>
                <w:color w:val="auto"/>
                <w:w w:val="98"/>
                <w:sz w:val="24"/>
                <w:szCs w:val="24"/>
                <w:highlight w:val="none"/>
                <w:lang w:val="en-US" w:eastAsia="zh-CN" w:bidi="ar-SA"/>
              </w:rPr>
              <w:t>用农产品未建立食用农产品进货查验记录制度的违法行为给予警告。</w:t>
            </w:r>
          </w:p>
          <w:p w14:paraId="0A0DA796">
            <w:pPr>
              <w:keepNext w:val="0"/>
              <w:keepLines w:val="0"/>
              <w:pageBreakBefore w:val="0"/>
              <w:widowControl/>
              <w:pBdr>
                <w:top w:val="none" w:color="auto" w:sz="0" w:space="1"/>
                <w:left w:val="none" w:color="auto" w:sz="0" w:space="4"/>
                <w:bottom w:val="none" w:color="auto" w:sz="0" w:space="1"/>
                <w:right w:val="none" w:color="auto" w:sz="0" w:space="4"/>
              </w:pBdr>
              <w:kinsoku w:val="0"/>
              <w:wordWrap/>
              <w:overflowPunct/>
              <w:topLinePunct w:val="0"/>
              <w:autoSpaceDE w:val="0"/>
              <w:autoSpaceDN w:val="0"/>
              <w:bidi w:val="0"/>
              <w:adjustRightInd w:val="0"/>
              <w:snapToGrid w:val="0"/>
              <w:spacing w:line="300" w:lineRule="exact"/>
              <w:jc w:val="left"/>
              <w:textAlignment w:val="auto"/>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3.对当事人销售商品未按规定明码标价的违法行为罚款1250元（壹仟贰佰伍拾元）。</w:t>
            </w:r>
          </w:p>
          <w:p w14:paraId="609873AE">
            <w:pPr>
              <w:keepNext w:val="0"/>
              <w:keepLines w:val="0"/>
              <w:pageBreakBefore w:val="0"/>
              <w:widowControl/>
              <w:pBdr>
                <w:top w:val="none" w:color="auto" w:sz="0" w:space="1"/>
                <w:left w:val="none" w:color="auto" w:sz="0" w:space="4"/>
                <w:bottom w:val="none" w:color="auto" w:sz="0" w:space="1"/>
                <w:right w:val="none" w:color="auto" w:sz="0" w:space="4"/>
              </w:pBdr>
              <w:kinsoku w:val="0"/>
              <w:wordWrap/>
              <w:overflowPunct/>
              <w:topLinePunct w:val="0"/>
              <w:autoSpaceDE w:val="0"/>
              <w:autoSpaceDN w:val="0"/>
              <w:bidi w:val="0"/>
              <w:adjustRightInd w:val="0"/>
              <w:snapToGrid w:val="0"/>
              <w:spacing w:line="300" w:lineRule="exact"/>
              <w:jc w:val="left"/>
              <w:textAlignment w:val="auto"/>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 xml:space="preserve">罚没款合计2410元（贰仟肆佰壹拾元整）   </w:t>
            </w:r>
          </w:p>
        </w:tc>
      </w:tr>
      <w:tr w14:paraId="147C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667C4017">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作出行政处罚决定机关名称</w:t>
            </w:r>
          </w:p>
        </w:tc>
        <w:tc>
          <w:tcPr>
            <w:tcW w:w="4634" w:type="dxa"/>
            <w:noWrap w:val="0"/>
            <w:vAlign w:val="top"/>
          </w:tcPr>
          <w:p w14:paraId="0C02A162">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第十四师市场监督管理局</w:t>
            </w:r>
          </w:p>
        </w:tc>
      </w:tr>
      <w:tr w14:paraId="6A73A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0925DDEE">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作出行政处罚决定日期</w:t>
            </w:r>
          </w:p>
        </w:tc>
        <w:tc>
          <w:tcPr>
            <w:tcW w:w="4634" w:type="dxa"/>
            <w:noWrap w:val="0"/>
            <w:vAlign w:val="top"/>
          </w:tcPr>
          <w:p w14:paraId="74654FDB">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2024年</w:t>
            </w:r>
            <w:r>
              <w:rPr>
                <w:rFonts w:hint="eastAsia" w:ascii="Times New Roman" w:hAnsi="Times New Roman" w:eastAsia="仿宋_GB2312" w:cs="Times New Roman"/>
                <w:color w:val="auto"/>
                <w:w w:val="98"/>
                <w:sz w:val="24"/>
                <w:szCs w:val="24"/>
                <w:highlight w:val="none"/>
                <w:lang w:val="en-US" w:eastAsia="zh-CN" w:bidi="ar-SA"/>
              </w:rPr>
              <w:t>12</w:t>
            </w:r>
            <w:r>
              <w:rPr>
                <w:rFonts w:hint="default" w:ascii="Times New Roman" w:hAnsi="Times New Roman" w:eastAsia="仿宋_GB2312" w:cs="Times New Roman"/>
                <w:color w:val="auto"/>
                <w:w w:val="98"/>
                <w:sz w:val="24"/>
                <w:szCs w:val="24"/>
                <w:highlight w:val="none"/>
                <w:lang w:val="en-US" w:eastAsia="zh-CN" w:bidi="ar-SA"/>
              </w:rPr>
              <w:t>月</w:t>
            </w:r>
            <w:r>
              <w:rPr>
                <w:rFonts w:hint="eastAsia" w:ascii="Times New Roman" w:hAnsi="Times New Roman" w:eastAsia="仿宋_GB2312" w:cs="Times New Roman"/>
                <w:color w:val="auto"/>
                <w:w w:val="98"/>
                <w:sz w:val="24"/>
                <w:szCs w:val="24"/>
                <w:highlight w:val="none"/>
                <w:lang w:val="en-US" w:eastAsia="zh-CN" w:bidi="ar-SA"/>
              </w:rPr>
              <w:t>11</w:t>
            </w:r>
            <w:r>
              <w:rPr>
                <w:rFonts w:hint="default" w:ascii="Times New Roman" w:hAnsi="Times New Roman" w:eastAsia="仿宋_GB2312" w:cs="Times New Roman"/>
                <w:color w:val="auto"/>
                <w:w w:val="98"/>
                <w:sz w:val="24"/>
                <w:szCs w:val="24"/>
                <w:highlight w:val="none"/>
                <w:lang w:val="en-US" w:eastAsia="zh-CN" w:bidi="ar-SA"/>
              </w:rPr>
              <w:t>日</w:t>
            </w:r>
          </w:p>
        </w:tc>
      </w:tr>
    </w:tbl>
    <w:p w14:paraId="5672F055">
      <w:pPr>
        <w:keepNext w:val="0"/>
        <w:keepLines w:val="0"/>
        <w:pageBreakBefore w:val="0"/>
        <w:widowControl w:val="0"/>
        <w:tabs>
          <w:tab w:val="left" w:pos="3518"/>
        </w:tabs>
        <w:kinsoku/>
        <w:wordWrap/>
        <w:overflowPunct w:val="0"/>
        <w:topLinePunct w:val="0"/>
        <w:autoSpaceDE w:val="0"/>
        <w:autoSpaceDN w:val="0"/>
        <w:bidi w:val="0"/>
        <w:adjustRightInd w:val="0"/>
        <w:snapToGrid w:val="0"/>
        <w:spacing w:line="50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pacing w:val="-2"/>
          <w:sz w:val="44"/>
          <w:szCs w:val="44"/>
        </w:rPr>
        <w:t>第十四师市场监督管理局</w:t>
      </w:r>
    </w:p>
    <w:p w14:paraId="54310CC4">
      <w:pPr>
        <w:keepNext w:val="0"/>
        <w:keepLines w:val="0"/>
        <w:pageBreakBefore w:val="0"/>
        <w:widowControl w:val="0"/>
        <w:kinsoku/>
        <w:wordWrap/>
        <w:overflowPunct w:val="0"/>
        <w:topLinePunct w:val="0"/>
        <w:autoSpaceDE w:val="0"/>
        <w:autoSpaceDN w:val="0"/>
        <w:bidi w:val="0"/>
        <w:adjustRightInd w:val="0"/>
        <w:snapToGrid w:val="0"/>
        <w:spacing w:line="500" w:lineRule="exact"/>
        <w:jc w:val="center"/>
        <w:textAlignment w:val="auto"/>
        <w:rPr>
          <w:rFonts w:hint="default" w:ascii="Times New Roman" w:hAnsi="Times New Roman" w:eastAsia="方正小标宋简体" w:cs="Times New Roman"/>
          <w:spacing w:val="-2"/>
          <w:sz w:val="44"/>
          <w:szCs w:val="44"/>
        </w:rPr>
      </w:pPr>
      <w:r>
        <w:rPr>
          <w:rFonts w:hint="default" w:ascii="Times New Roman" w:hAnsi="Times New Roman" w:eastAsia="方正小标宋简体" w:cs="Times New Roman"/>
          <w:spacing w:val="-2"/>
          <w:sz w:val="44"/>
          <w:szCs w:val="44"/>
        </w:rPr>
        <w:t>行政处罚决定书</w:t>
      </w:r>
    </w:p>
    <w:p w14:paraId="2A203F80">
      <w:pPr>
        <w:keepNext w:val="0"/>
        <w:keepLines w:val="0"/>
        <w:pageBreakBefore w:val="0"/>
        <w:wordWrap/>
        <w:topLinePunct w:val="0"/>
        <w:autoSpaceDE w:val="0"/>
        <w:autoSpaceDN w:val="0"/>
        <w:bidi w:val="0"/>
        <w:adjustRightInd w:val="0"/>
        <w:snapToGrid w:val="0"/>
        <w:spacing w:line="500" w:lineRule="exact"/>
        <w:jc w:val="center"/>
        <w:textAlignment w:val="auto"/>
        <w:rPr>
          <w:rFonts w:hint="default" w:ascii="Times New Roman" w:hAnsi="Times New Roman" w:eastAsia="仿宋_GB2312" w:cs="Times New Roman"/>
          <w:spacing w:val="-7"/>
          <w:sz w:val="32"/>
          <w:szCs w:val="32"/>
        </w:rPr>
      </w:pPr>
      <w:r>
        <w:rPr>
          <w:rFonts w:hint="default" w:ascii="Times New Roman" w:hAnsi="Times New Roman" w:eastAsia="仿宋_GB2312" w:cs="Times New Roman"/>
          <w:spacing w:val="-7"/>
          <w:sz w:val="32"/>
          <w:szCs w:val="32"/>
        </w:rPr>
        <w:t>十四师市监处罚〔</w:t>
      </w:r>
      <w:r>
        <w:rPr>
          <w:rFonts w:hint="default" w:ascii="Times New Roman" w:hAnsi="Times New Roman" w:eastAsia="仿宋_GB2312" w:cs="Times New Roman"/>
          <w:spacing w:val="18"/>
          <w:sz w:val="32"/>
          <w:szCs w:val="32"/>
          <w:u w:val="single"/>
        </w:rPr>
        <w:t>2024</w:t>
      </w:r>
      <w:r>
        <w:rPr>
          <w:rFonts w:hint="default" w:ascii="Times New Roman" w:hAnsi="Times New Roman" w:eastAsia="仿宋_GB2312" w:cs="Times New Roman"/>
          <w:color w:val="auto"/>
          <w:spacing w:val="-7"/>
          <w:sz w:val="32"/>
          <w:szCs w:val="32"/>
          <w:highlight w:val="none"/>
        </w:rPr>
        <w:t>〕</w:t>
      </w:r>
      <w:r>
        <w:rPr>
          <w:rFonts w:hint="eastAsia" w:ascii="Times New Roman" w:hAnsi="Times New Roman" w:eastAsia="仿宋_GB2312" w:cs="Times New Roman"/>
          <w:color w:val="auto"/>
          <w:spacing w:val="-7"/>
          <w:sz w:val="32"/>
          <w:szCs w:val="32"/>
          <w:highlight w:val="none"/>
          <w:u w:val="single"/>
          <w:lang w:val="en-US" w:eastAsia="zh-CN"/>
        </w:rPr>
        <w:t>588</w:t>
      </w:r>
      <w:r>
        <w:rPr>
          <w:rFonts w:hint="default" w:ascii="Times New Roman" w:hAnsi="Times New Roman" w:eastAsia="仿宋_GB2312" w:cs="Times New Roman"/>
          <w:spacing w:val="-7"/>
          <w:sz w:val="32"/>
          <w:szCs w:val="32"/>
        </w:rPr>
        <w:t>号</w:t>
      </w:r>
    </w:p>
    <w:p w14:paraId="78A191D2">
      <w:pPr>
        <w:pStyle w:val="5"/>
        <w:keepNext w:val="0"/>
        <w:keepLines w:val="0"/>
        <w:pageBreakBefore w:val="0"/>
        <w:wordWrap/>
        <w:autoSpaceDE w:val="0"/>
        <w:bidi w:val="0"/>
        <w:spacing w:line="500" w:lineRule="exact"/>
        <w:textAlignment w:val="auto"/>
        <w:rPr>
          <w:rFonts w:hint="default" w:ascii="Times New Roman" w:hAnsi="Times New Roman" w:eastAsia="仿宋_GB2312" w:cs="Times New Roman"/>
          <w:spacing w:val="-7"/>
          <w:sz w:val="32"/>
          <w:szCs w:val="32"/>
        </w:rPr>
      </w:pPr>
    </w:p>
    <w:p w14:paraId="6C3B9A50">
      <w:pPr>
        <w:keepNext w:val="0"/>
        <w:keepLines w:val="0"/>
        <w:pageBreakBefore w:val="0"/>
        <w:widowControl w:val="0"/>
        <w:kinsoku/>
        <w:wordWrap/>
        <w:overflowPunct w:val="0"/>
        <w:topLinePunct w:val="0"/>
        <w:autoSpaceDE w:val="0"/>
        <w:autoSpaceDN w:val="0"/>
        <w:bidi w:val="0"/>
        <w:adjustRightInd/>
        <w:snapToGrid/>
        <w:spacing w:line="500" w:lineRule="exact"/>
        <w:ind w:firstLine="34"/>
        <w:jc w:val="both"/>
        <w:textAlignment w:val="auto"/>
        <w:rPr>
          <w:rFonts w:hint="default" w:ascii="Times New Roman" w:hAnsi="Times New Roman" w:eastAsia="仿宋_GB2312" w:cs="Times New Roman"/>
          <w:spacing w:val="1"/>
          <w:sz w:val="32"/>
          <w:szCs w:val="32"/>
          <w:u w:val="single"/>
        </w:rPr>
      </w:pPr>
      <w:r>
        <w:rPr>
          <w:rFonts w:hint="default" w:ascii="Times New Roman" w:hAnsi="Times New Roman" w:eastAsia="仿宋_GB2312" w:cs="Times New Roman"/>
          <w:w w:val="89"/>
          <w:sz w:val="32"/>
          <w:szCs w:val="32"/>
        </w:rPr>
        <w:t>当事人：</w:t>
      </w:r>
      <w:r>
        <w:rPr>
          <w:rFonts w:hint="default" w:ascii="Times New Roman" w:hAnsi="Times New Roman" w:eastAsia="仿宋_GB2312" w:cs="Times New Roman"/>
          <w:spacing w:val="1"/>
          <w:sz w:val="32"/>
          <w:szCs w:val="32"/>
          <w:u w:val="single"/>
        </w:rPr>
        <w:t>昆玉市昆园镇小齐菜店</w:t>
      </w:r>
      <w:r>
        <w:rPr>
          <w:rFonts w:hint="default"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rPr>
        <w:t xml:space="preserve">    </w:t>
      </w:r>
      <w:r>
        <w:rPr>
          <w:rFonts w:hint="eastAsia"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rPr>
        <w:t xml:space="preserve">       </w:t>
      </w:r>
      <w:r>
        <w:rPr>
          <w:rFonts w:hint="eastAsia"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rPr>
        <w:t xml:space="preserve">    </w:t>
      </w:r>
    </w:p>
    <w:p w14:paraId="77C8A08A">
      <w:pPr>
        <w:keepNext w:val="0"/>
        <w:keepLines w:val="0"/>
        <w:pageBreakBefore w:val="0"/>
        <w:widowControl w:val="0"/>
        <w:kinsoku/>
        <w:wordWrap/>
        <w:overflowPunct w:val="0"/>
        <w:topLinePunct w:val="0"/>
        <w:autoSpaceDE w:val="0"/>
        <w:autoSpaceDN w:val="0"/>
        <w:bidi w:val="0"/>
        <w:adjustRightInd/>
        <w:snapToGrid/>
        <w:spacing w:line="500" w:lineRule="exact"/>
        <w:ind w:firstLine="34"/>
        <w:jc w:val="both"/>
        <w:textAlignment w:val="auto"/>
        <w:rPr>
          <w:rFonts w:hint="default" w:ascii="Times New Roman" w:hAnsi="Times New Roman" w:eastAsia="仿宋_GB2312" w:cs="Times New Roman"/>
          <w:spacing w:val="1"/>
          <w:sz w:val="32"/>
          <w:szCs w:val="32"/>
          <w:u w:val="single"/>
        </w:rPr>
      </w:pPr>
      <w:r>
        <w:rPr>
          <w:rFonts w:hint="default" w:ascii="Times New Roman" w:hAnsi="Times New Roman" w:eastAsia="仿宋_GB2312" w:cs="Times New Roman"/>
          <w:spacing w:val="-28"/>
          <w:sz w:val="32"/>
          <w:szCs w:val="32"/>
        </w:rPr>
        <w:t>主体资格证照名称：</w:t>
      </w:r>
      <w:r>
        <w:rPr>
          <w:rFonts w:hint="default" w:ascii="Times New Roman" w:hAnsi="Times New Roman" w:eastAsia="仿宋_GB2312" w:cs="Times New Roman"/>
          <w:spacing w:val="1"/>
          <w:sz w:val="32"/>
          <w:szCs w:val="32"/>
          <w:u w:val="single"/>
        </w:rPr>
        <w:t>营业执照</w:t>
      </w:r>
      <w:r>
        <w:rPr>
          <w:rFonts w:hint="default" w:ascii="Times New Roman" w:hAnsi="Times New Roman" w:eastAsia="仿宋_GB2312" w:cs="Times New Roman"/>
          <w:spacing w:val="1"/>
          <w:sz w:val="32"/>
          <w:szCs w:val="32"/>
          <w:u w:val="single"/>
          <w:lang w:val="en-US" w:eastAsia="zh-CN"/>
        </w:rPr>
        <w:t xml:space="preserve">        </w:t>
      </w:r>
      <w:r>
        <w:rPr>
          <w:rFonts w:hint="eastAsia"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lang w:val="en-US" w:eastAsia="zh-CN"/>
        </w:rPr>
        <w:t xml:space="preserve">   </w:t>
      </w:r>
      <w:r>
        <w:rPr>
          <w:rFonts w:hint="eastAsia"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rPr>
        <w:t xml:space="preserve"> </w:t>
      </w:r>
    </w:p>
    <w:p w14:paraId="1FCEE760">
      <w:pPr>
        <w:keepNext w:val="0"/>
        <w:keepLines w:val="0"/>
        <w:pageBreakBefore w:val="0"/>
        <w:widowControl w:val="0"/>
        <w:kinsoku/>
        <w:wordWrap/>
        <w:overflowPunct w:val="0"/>
        <w:topLinePunct w:val="0"/>
        <w:autoSpaceDE w:val="0"/>
        <w:autoSpaceDN w:val="0"/>
        <w:bidi w:val="0"/>
        <w:adjustRightInd/>
        <w:snapToGrid/>
        <w:spacing w:line="500" w:lineRule="exact"/>
        <w:ind w:firstLine="34"/>
        <w:jc w:val="both"/>
        <w:textAlignment w:val="auto"/>
        <w:rPr>
          <w:rFonts w:hint="default" w:ascii="Times New Roman" w:hAnsi="Times New Roman" w:eastAsia="仿宋_GB2312" w:cs="Times New Roman"/>
          <w:spacing w:val="1"/>
          <w:sz w:val="32"/>
          <w:szCs w:val="32"/>
          <w:u w:val="single"/>
        </w:rPr>
      </w:pPr>
      <w:r>
        <w:rPr>
          <w:rFonts w:hint="default" w:ascii="Times New Roman" w:hAnsi="Times New Roman" w:eastAsia="仿宋_GB2312" w:cs="Times New Roman"/>
          <w:spacing w:val="-28"/>
          <w:sz w:val="32"/>
          <w:szCs w:val="32"/>
        </w:rPr>
        <w:t>统一社会信用代码：</w:t>
      </w:r>
      <w:r>
        <w:rPr>
          <w:rFonts w:hint="default" w:ascii="Times New Roman" w:hAnsi="Times New Roman" w:eastAsia="仿宋_GB2312" w:cs="Times New Roman"/>
          <w:spacing w:val="1"/>
          <w:sz w:val="32"/>
          <w:szCs w:val="32"/>
          <w:u w:val="single"/>
        </w:rPr>
        <w:t>92659009MABU9GGX9R</w:t>
      </w:r>
      <w:r>
        <w:rPr>
          <w:rFonts w:hint="eastAsia"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rPr>
        <w:t xml:space="preserve"> </w:t>
      </w:r>
    </w:p>
    <w:p w14:paraId="10C9A11A">
      <w:pPr>
        <w:keepNext w:val="0"/>
        <w:keepLines w:val="0"/>
        <w:pageBreakBefore w:val="0"/>
        <w:widowControl w:val="0"/>
        <w:kinsoku/>
        <w:wordWrap/>
        <w:overflowPunct w:val="0"/>
        <w:topLinePunct w:val="0"/>
        <w:autoSpaceDE w:val="0"/>
        <w:autoSpaceDN w:val="0"/>
        <w:bidi w:val="0"/>
        <w:adjustRightInd/>
        <w:snapToGrid/>
        <w:spacing w:line="500" w:lineRule="exact"/>
        <w:ind w:firstLine="34"/>
        <w:jc w:val="both"/>
        <w:textAlignment w:val="auto"/>
        <w:rPr>
          <w:rFonts w:hint="default" w:ascii="Times New Roman" w:hAnsi="Times New Roman" w:eastAsia="仿宋_GB2312" w:cs="Times New Roman"/>
          <w:spacing w:val="4"/>
          <w:w w:val="90"/>
          <w:sz w:val="32"/>
          <w:szCs w:val="32"/>
          <w:u w:val="single"/>
          <w:lang w:val="en-US" w:eastAsia="zh-CN"/>
        </w:rPr>
      </w:pPr>
      <w:r>
        <w:rPr>
          <w:rFonts w:hint="default" w:ascii="Times New Roman" w:hAnsi="Times New Roman" w:eastAsia="仿宋_GB2312" w:cs="Times New Roman"/>
          <w:spacing w:val="-11"/>
          <w:sz w:val="32"/>
          <w:szCs w:val="32"/>
          <w:highlight w:val="none"/>
          <w:lang w:val="en-US" w:eastAsia="zh-CN"/>
        </w:rPr>
        <w:t>经营场所</w:t>
      </w:r>
      <w:r>
        <w:rPr>
          <w:rFonts w:hint="default" w:ascii="Times New Roman" w:hAnsi="Times New Roman" w:eastAsia="仿宋_GB2312" w:cs="Times New Roman"/>
          <w:spacing w:val="-11"/>
          <w:sz w:val="32"/>
          <w:szCs w:val="32"/>
          <w:highlight w:val="none"/>
        </w:rPr>
        <w:t>：</w:t>
      </w:r>
      <w:r>
        <w:rPr>
          <w:rFonts w:hint="default" w:ascii="Times New Roman" w:hAnsi="Times New Roman" w:eastAsia="仿宋_GB2312" w:cs="Times New Roman"/>
          <w:spacing w:val="4"/>
          <w:w w:val="90"/>
          <w:sz w:val="32"/>
          <w:szCs w:val="32"/>
          <w:u w:val="single"/>
        </w:rPr>
        <w:t>新疆昆玉市农贸市场1-17号</w:t>
      </w:r>
      <w:r>
        <w:rPr>
          <w:rFonts w:hint="default" w:ascii="Times New Roman" w:hAnsi="Times New Roman" w:eastAsia="仿宋_GB2312" w:cs="Times New Roman"/>
          <w:spacing w:val="4"/>
          <w:w w:val="90"/>
          <w:sz w:val="32"/>
          <w:szCs w:val="32"/>
          <w:u w:val="single"/>
          <w:lang w:val="en-US" w:eastAsia="zh-CN"/>
        </w:rPr>
        <w:t xml:space="preserve">   </w:t>
      </w:r>
      <w:r>
        <w:rPr>
          <w:rFonts w:hint="eastAsia" w:ascii="Times New Roman" w:hAnsi="Times New Roman" w:eastAsia="仿宋_GB2312" w:cs="Times New Roman"/>
          <w:spacing w:val="4"/>
          <w:w w:val="90"/>
          <w:sz w:val="32"/>
          <w:szCs w:val="32"/>
          <w:u w:val="single"/>
          <w:lang w:val="en-US" w:eastAsia="zh-CN"/>
        </w:rPr>
        <w:t xml:space="preserve">                 </w:t>
      </w:r>
      <w:r>
        <w:rPr>
          <w:rFonts w:hint="default" w:ascii="Times New Roman" w:hAnsi="Times New Roman" w:eastAsia="仿宋_GB2312" w:cs="Times New Roman"/>
          <w:spacing w:val="4"/>
          <w:w w:val="90"/>
          <w:sz w:val="32"/>
          <w:szCs w:val="32"/>
          <w:u w:val="single"/>
          <w:lang w:val="en-US" w:eastAsia="zh-CN"/>
        </w:rPr>
        <w:t xml:space="preserve">   </w:t>
      </w:r>
    </w:p>
    <w:p w14:paraId="33699CAC">
      <w:pPr>
        <w:keepNext w:val="0"/>
        <w:keepLines w:val="0"/>
        <w:pageBreakBefore w:val="0"/>
        <w:widowControl w:val="0"/>
        <w:kinsoku/>
        <w:wordWrap/>
        <w:overflowPunct w:val="0"/>
        <w:topLinePunct w:val="0"/>
        <w:autoSpaceDE w:val="0"/>
        <w:autoSpaceDN w:val="0"/>
        <w:bidi w:val="0"/>
        <w:adjustRightInd/>
        <w:snapToGrid/>
        <w:spacing w:line="500" w:lineRule="exact"/>
        <w:ind w:firstLine="34"/>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sz w:val="32"/>
          <w:szCs w:val="32"/>
          <w:highlight w:val="none"/>
        </w:rPr>
        <w:t>经营者：</w:t>
      </w:r>
      <w:r>
        <w:rPr>
          <w:rFonts w:hint="default" w:ascii="Times New Roman" w:hAnsi="Times New Roman" w:eastAsia="仿宋_GB2312" w:cs="Times New Roman"/>
          <w:spacing w:val="1"/>
          <w:sz w:val="32"/>
          <w:szCs w:val="32"/>
          <w:highlight w:val="none"/>
          <w:u w:val="single"/>
        </w:rPr>
        <w:t>齐来元</w:t>
      </w:r>
      <w:r>
        <w:rPr>
          <w:rFonts w:hint="default" w:ascii="Times New Roman" w:hAnsi="Times New Roman" w:eastAsia="仿宋_GB2312" w:cs="Times New Roman"/>
          <w:spacing w:val="4"/>
          <w:sz w:val="32"/>
          <w:szCs w:val="32"/>
          <w:u w:val="single"/>
          <w:lang w:val="en-US" w:eastAsia="zh-CN"/>
        </w:rPr>
        <w:t xml:space="preserve">             </w:t>
      </w:r>
      <w:r>
        <w:rPr>
          <w:rFonts w:hint="default" w:ascii="Times New Roman" w:hAnsi="Times New Roman" w:eastAsia="仿宋_GB2312" w:cs="Times New Roman"/>
          <w:spacing w:val="1"/>
          <w:sz w:val="32"/>
          <w:szCs w:val="32"/>
          <w:u w:val="single"/>
        </w:rPr>
        <w:t xml:space="preserve">      </w:t>
      </w:r>
      <w:r>
        <w:rPr>
          <w:rFonts w:hint="eastAsia"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rPr>
        <w:t xml:space="preserve">         </w:t>
      </w:r>
      <w:r>
        <w:rPr>
          <w:rFonts w:hint="default"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rPr>
        <w:t xml:space="preserve"> </w:t>
      </w:r>
      <w:r>
        <w:rPr>
          <w:rFonts w:hint="default" w:ascii="Times New Roman" w:hAnsi="Times New Roman" w:eastAsia="仿宋_GB2312" w:cs="Times New Roman"/>
          <w:spacing w:val="1"/>
          <w:sz w:val="32"/>
          <w:szCs w:val="32"/>
          <w:u w:val="single"/>
          <w:lang w:val="en-US" w:eastAsia="zh-CN"/>
        </w:rPr>
        <w:t xml:space="preserve">       </w:t>
      </w:r>
    </w:p>
    <w:p w14:paraId="3DFE8CB8">
      <w:pPr>
        <w:keepNext w:val="0"/>
        <w:keepLines w:val="0"/>
        <w:pageBreakBefore w:val="0"/>
        <w:widowControl w:val="0"/>
        <w:kinsoku/>
        <w:wordWrap/>
        <w:overflowPunct/>
        <w:topLinePunct/>
        <w:autoSpaceDE w:val="0"/>
        <w:autoSpaceDN/>
        <w:bidi w:val="0"/>
        <w:spacing w:line="500" w:lineRule="exact"/>
        <w:ind w:firstLine="640" w:firstLineChars="200"/>
        <w:jc w:val="both"/>
        <w:textAlignment w:val="auto"/>
        <w:rPr>
          <w:rFonts w:hint="default" w:ascii="Times New Roman" w:hAnsi="Times New Roman" w:eastAsia="仿宋_GB2312" w:cs="Times New Roman"/>
          <w:color w:val="auto"/>
          <w:spacing w:val="0"/>
          <w:w w:val="100"/>
          <w:sz w:val="32"/>
          <w:szCs w:val="32"/>
          <w:highlight w:val="none"/>
        </w:rPr>
      </w:pPr>
      <w:r>
        <w:rPr>
          <w:rFonts w:hint="default" w:ascii="Times New Roman" w:hAnsi="Times New Roman" w:eastAsia="仿宋_GB2312" w:cs="Times New Roman"/>
          <w:color w:val="auto"/>
          <w:spacing w:val="0"/>
          <w:w w:val="100"/>
          <w:sz w:val="32"/>
          <w:szCs w:val="32"/>
          <w:highlight w:val="none"/>
        </w:rPr>
        <w:t>2024年</w:t>
      </w:r>
      <w:r>
        <w:rPr>
          <w:rFonts w:hint="default" w:ascii="Times New Roman" w:hAnsi="Times New Roman" w:eastAsia="仿宋_GB2312" w:cs="Times New Roman"/>
          <w:color w:val="auto"/>
          <w:spacing w:val="0"/>
          <w:w w:val="100"/>
          <w:sz w:val="32"/>
          <w:szCs w:val="32"/>
          <w:highlight w:val="none"/>
          <w:lang w:val="en-US" w:eastAsia="zh-CN"/>
        </w:rPr>
        <w:t>9</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pacing w:val="0"/>
          <w:w w:val="100"/>
          <w:sz w:val="32"/>
          <w:szCs w:val="32"/>
          <w:highlight w:val="none"/>
          <w:lang w:val="en-US" w:eastAsia="zh-CN"/>
        </w:rPr>
        <w:t>5</w:t>
      </w:r>
      <w:r>
        <w:rPr>
          <w:rFonts w:hint="default" w:ascii="Times New Roman" w:hAnsi="Times New Roman" w:eastAsia="仿宋_GB2312" w:cs="Times New Roman"/>
          <w:color w:val="auto"/>
          <w:spacing w:val="0"/>
          <w:w w:val="100"/>
          <w:sz w:val="32"/>
          <w:szCs w:val="32"/>
          <w:highlight w:val="none"/>
        </w:rPr>
        <w:t>日，新疆生产建设兵团市场监督管理局委托浙江国正检测技术有限公司对当事人</w:t>
      </w:r>
      <w:r>
        <w:rPr>
          <w:rFonts w:hint="default" w:ascii="Times New Roman" w:hAnsi="Times New Roman" w:eastAsia="仿宋_GB2312" w:cs="Times New Roman"/>
          <w:color w:val="auto"/>
          <w:spacing w:val="0"/>
          <w:w w:val="100"/>
          <w:sz w:val="32"/>
          <w:szCs w:val="32"/>
          <w:highlight w:val="none"/>
          <w:lang w:val="en-US" w:eastAsia="zh-CN"/>
        </w:rPr>
        <w:t>店内</w:t>
      </w:r>
      <w:r>
        <w:rPr>
          <w:rFonts w:hint="default" w:ascii="Times New Roman" w:hAnsi="Times New Roman" w:eastAsia="仿宋_GB2312" w:cs="Times New Roman"/>
          <w:color w:val="auto"/>
          <w:spacing w:val="0"/>
          <w:w w:val="100"/>
          <w:sz w:val="32"/>
          <w:szCs w:val="32"/>
          <w:highlight w:val="none"/>
        </w:rPr>
        <w:t>经营的食用农产品进行食品安全</w:t>
      </w:r>
      <w:r>
        <w:rPr>
          <w:rFonts w:hint="eastAsia" w:ascii="Times New Roman" w:hAnsi="Times New Roman" w:eastAsia="仿宋_GB2312" w:cs="Times New Roman"/>
          <w:color w:val="auto"/>
          <w:spacing w:val="0"/>
          <w:w w:val="100"/>
          <w:sz w:val="32"/>
          <w:szCs w:val="32"/>
          <w:highlight w:val="none"/>
          <w:lang w:val="en-US" w:eastAsia="zh-CN"/>
        </w:rPr>
        <w:t>评价性</w:t>
      </w:r>
      <w:r>
        <w:rPr>
          <w:rFonts w:hint="default" w:ascii="Times New Roman" w:hAnsi="Times New Roman" w:eastAsia="仿宋_GB2312" w:cs="Times New Roman"/>
          <w:color w:val="auto"/>
          <w:spacing w:val="0"/>
          <w:w w:val="100"/>
          <w:sz w:val="32"/>
          <w:szCs w:val="32"/>
          <w:highlight w:val="none"/>
        </w:rPr>
        <w:t>抽检</w:t>
      </w:r>
      <w:r>
        <w:rPr>
          <w:rFonts w:hint="eastAsia" w:ascii="Times New Roman" w:hAnsi="Times New Roman" w:eastAsia="仿宋_GB2312" w:cs="Times New Roman"/>
          <w:color w:val="auto"/>
          <w:spacing w:val="0"/>
          <w:w w:val="100"/>
          <w:sz w:val="32"/>
          <w:szCs w:val="32"/>
          <w:highlight w:val="none"/>
          <w:lang w:eastAsia="zh-CN"/>
        </w:rPr>
        <w:t>。</w:t>
      </w:r>
      <w:r>
        <w:rPr>
          <w:rFonts w:hint="default" w:ascii="Times New Roman" w:hAnsi="Times New Roman" w:eastAsia="仿宋_GB2312" w:cs="Times New Roman"/>
          <w:color w:val="auto"/>
          <w:spacing w:val="0"/>
          <w:w w:val="100"/>
          <w:sz w:val="32"/>
          <w:szCs w:val="32"/>
          <w:highlight w:val="none"/>
        </w:rPr>
        <w:t>2024年</w:t>
      </w:r>
      <w:r>
        <w:rPr>
          <w:rFonts w:hint="default" w:ascii="Times New Roman" w:hAnsi="Times New Roman" w:eastAsia="仿宋_GB2312" w:cs="Times New Roman"/>
          <w:color w:val="auto"/>
          <w:spacing w:val="0"/>
          <w:w w:val="100"/>
          <w:sz w:val="32"/>
          <w:szCs w:val="32"/>
          <w:highlight w:val="none"/>
          <w:lang w:val="en-US" w:eastAsia="zh-CN"/>
        </w:rPr>
        <w:t>10</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pacing w:val="0"/>
          <w:w w:val="100"/>
          <w:sz w:val="32"/>
          <w:szCs w:val="32"/>
          <w:highlight w:val="none"/>
          <w:lang w:val="en-US" w:eastAsia="zh-CN"/>
        </w:rPr>
        <w:t>16</w:t>
      </w:r>
      <w:r>
        <w:rPr>
          <w:rFonts w:hint="default" w:ascii="Times New Roman" w:hAnsi="Times New Roman" w:eastAsia="仿宋_GB2312" w:cs="Times New Roman"/>
          <w:color w:val="auto"/>
          <w:spacing w:val="0"/>
          <w:w w:val="100"/>
          <w:sz w:val="32"/>
          <w:szCs w:val="32"/>
          <w:highlight w:val="none"/>
        </w:rPr>
        <w:t>日，我局收到浙江国正检测技术有限公司出具的《</w:t>
      </w:r>
      <w:r>
        <w:rPr>
          <w:rFonts w:hint="default" w:ascii="Times New Roman" w:hAnsi="Times New Roman" w:eastAsia="仿宋_GB2312" w:cs="Times New Roman"/>
          <w:color w:val="auto"/>
          <w:spacing w:val="0"/>
          <w:w w:val="100"/>
          <w:sz w:val="32"/>
          <w:szCs w:val="32"/>
          <w:highlight w:val="none"/>
          <w:lang w:val="en-US" w:eastAsia="zh-CN"/>
        </w:rPr>
        <w:t>食品安全评价性抽检检验报告</w:t>
      </w:r>
      <w:r>
        <w:rPr>
          <w:rFonts w:hint="default" w:ascii="Times New Roman" w:hAnsi="Times New Roman" w:eastAsia="仿宋_GB2312" w:cs="Times New Roman"/>
          <w:color w:val="auto"/>
          <w:spacing w:val="0"/>
          <w:w w:val="100"/>
          <w:sz w:val="32"/>
          <w:szCs w:val="32"/>
          <w:highlight w:val="none"/>
        </w:rPr>
        <w:t>》一份，报告载明</w:t>
      </w:r>
      <w:r>
        <w:rPr>
          <w:rFonts w:hint="default" w:ascii="Times New Roman" w:hAnsi="Times New Roman" w:eastAsia="仿宋_GB2312" w:cs="Times New Roman"/>
          <w:color w:val="auto"/>
          <w:spacing w:val="0"/>
          <w:w w:val="100"/>
          <w:sz w:val="32"/>
          <w:szCs w:val="32"/>
          <w:highlight w:val="none"/>
          <w:lang w:val="en-US" w:eastAsia="zh-CN"/>
        </w:rPr>
        <w:t>抽检</w:t>
      </w:r>
      <w:r>
        <w:rPr>
          <w:rFonts w:hint="default" w:ascii="Times New Roman" w:hAnsi="Times New Roman" w:eastAsia="仿宋_GB2312" w:cs="Times New Roman"/>
          <w:color w:val="auto"/>
          <w:spacing w:val="0"/>
          <w:w w:val="100"/>
          <w:sz w:val="32"/>
          <w:szCs w:val="32"/>
          <w:highlight w:val="none"/>
        </w:rPr>
        <w:t>昆玉市</w:t>
      </w:r>
      <w:r>
        <w:rPr>
          <w:rFonts w:hint="default" w:ascii="Times New Roman" w:hAnsi="Times New Roman" w:eastAsia="仿宋_GB2312" w:cs="Times New Roman"/>
          <w:color w:val="auto"/>
          <w:spacing w:val="0"/>
          <w:w w:val="100"/>
          <w:sz w:val="32"/>
          <w:szCs w:val="32"/>
          <w:highlight w:val="none"/>
          <w:lang w:val="en-US" w:eastAsia="zh-CN"/>
        </w:rPr>
        <w:t>昆园镇小齐菜店</w:t>
      </w:r>
      <w:r>
        <w:rPr>
          <w:rFonts w:hint="default" w:ascii="Times New Roman" w:hAnsi="Times New Roman" w:eastAsia="仿宋_GB2312" w:cs="Times New Roman"/>
          <w:color w:val="auto"/>
          <w:spacing w:val="0"/>
          <w:w w:val="100"/>
          <w:sz w:val="32"/>
          <w:szCs w:val="32"/>
          <w:highlight w:val="none"/>
        </w:rPr>
        <w:t>店内经营的</w:t>
      </w:r>
      <w:r>
        <w:rPr>
          <w:rFonts w:hint="default" w:ascii="Times New Roman" w:hAnsi="Times New Roman" w:eastAsia="仿宋_GB2312" w:cs="Times New Roman"/>
          <w:color w:val="auto"/>
          <w:spacing w:val="0"/>
          <w:w w:val="100"/>
          <w:sz w:val="32"/>
          <w:szCs w:val="32"/>
          <w:highlight w:val="none"/>
          <w:lang w:val="en-US" w:eastAsia="zh-CN"/>
        </w:rPr>
        <w:t>芹菜</w:t>
      </w:r>
      <w:r>
        <w:rPr>
          <w:rFonts w:hint="default" w:ascii="Times New Roman" w:hAnsi="Times New Roman" w:eastAsia="仿宋_GB2312" w:cs="Times New Roman"/>
          <w:color w:val="auto"/>
          <w:spacing w:val="0"/>
          <w:w w:val="100"/>
          <w:sz w:val="32"/>
          <w:szCs w:val="32"/>
          <w:highlight w:val="none"/>
        </w:rPr>
        <w:t>中</w:t>
      </w:r>
      <w:r>
        <w:rPr>
          <w:rFonts w:hint="default" w:ascii="Times New Roman" w:hAnsi="Times New Roman" w:eastAsia="仿宋_GB2312" w:cs="Times New Roman"/>
          <w:color w:val="auto"/>
          <w:spacing w:val="0"/>
          <w:w w:val="100"/>
          <w:sz w:val="32"/>
          <w:szCs w:val="32"/>
          <w:highlight w:val="none"/>
          <w:lang w:eastAsia="zh-CN"/>
        </w:rPr>
        <w:t>，</w:t>
      </w:r>
      <w:r>
        <w:rPr>
          <w:rFonts w:hint="default" w:ascii="Times New Roman" w:hAnsi="Times New Roman" w:eastAsia="仿宋_GB2312" w:cs="Times New Roman"/>
          <w:color w:val="auto"/>
          <w:spacing w:val="0"/>
          <w:w w:val="100"/>
          <w:sz w:val="32"/>
          <w:szCs w:val="32"/>
          <w:highlight w:val="none"/>
          <w:lang w:val="en-US" w:eastAsia="zh-CN"/>
        </w:rPr>
        <w:t>辛硫磷</w:t>
      </w:r>
      <w:r>
        <w:rPr>
          <w:rFonts w:hint="default" w:ascii="Times New Roman" w:hAnsi="Times New Roman" w:eastAsia="仿宋_GB2312" w:cs="Times New Roman"/>
          <w:color w:val="auto"/>
          <w:spacing w:val="0"/>
          <w:w w:val="100"/>
          <w:sz w:val="32"/>
          <w:szCs w:val="32"/>
          <w:highlight w:val="none"/>
        </w:rPr>
        <w:t>项目</w:t>
      </w:r>
      <w:r>
        <w:rPr>
          <w:rFonts w:hint="default" w:ascii="Times New Roman" w:hAnsi="Times New Roman" w:eastAsia="仿宋_GB2312" w:cs="Times New Roman"/>
          <w:color w:val="auto"/>
          <w:spacing w:val="0"/>
          <w:w w:val="100"/>
          <w:sz w:val="32"/>
          <w:szCs w:val="32"/>
        </w:rPr>
        <w:t>不符合 GB 2763-2021《食品安全国家标准</w:t>
      </w:r>
      <w:r>
        <w:rPr>
          <w:rFonts w:hint="default" w:ascii="Times New Roman" w:hAnsi="Times New Roman" w:eastAsia="仿宋_GB2312" w:cs="Times New Roman"/>
          <w:color w:val="auto"/>
          <w:spacing w:val="0"/>
          <w:w w:val="100"/>
          <w:sz w:val="32"/>
          <w:szCs w:val="32"/>
          <w:lang w:val="en-US" w:eastAsia="zh-CN"/>
        </w:rPr>
        <w:t xml:space="preserve"> </w:t>
      </w:r>
      <w:r>
        <w:rPr>
          <w:rFonts w:hint="default" w:ascii="Times New Roman" w:hAnsi="Times New Roman" w:eastAsia="仿宋_GB2312" w:cs="Times New Roman"/>
          <w:color w:val="auto"/>
          <w:spacing w:val="0"/>
          <w:w w:val="100"/>
          <w:sz w:val="32"/>
          <w:szCs w:val="32"/>
        </w:rPr>
        <w:t>食品中农药最大残留限量》要求</w:t>
      </w:r>
      <w:r>
        <w:rPr>
          <w:rFonts w:hint="default" w:ascii="Times New Roman" w:hAnsi="Times New Roman" w:eastAsia="仿宋_GB2312" w:cs="Times New Roman"/>
          <w:color w:val="auto"/>
          <w:spacing w:val="0"/>
          <w:w w:val="100"/>
          <w:sz w:val="32"/>
          <w:szCs w:val="32"/>
          <w:highlight w:val="none"/>
        </w:rPr>
        <w:t>，检验结论为不合格。</w:t>
      </w:r>
    </w:p>
    <w:p w14:paraId="449DE5C7">
      <w:pPr>
        <w:keepNext w:val="0"/>
        <w:keepLines w:val="0"/>
        <w:pageBreakBefore w:val="0"/>
        <w:widowControl w:val="0"/>
        <w:kinsoku/>
        <w:wordWrap/>
        <w:overflowPunct/>
        <w:topLinePunct/>
        <w:autoSpaceDE w:val="0"/>
        <w:autoSpaceDN/>
        <w:bidi w:val="0"/>
        <w:spacing w:line="500" w:lineRule="exact"/>
        <w:ind w:firstLine="640" w:firstLineChars="200"/>
        <w:jc w:val="both"/>
        <w:textAlignment w:val="auto"/>
        <w:rPr>
          <w:rFonts w:hint="default" w:ascii="Times New Roman" w:hAnsi="Times New Roman" w:eastAsia="仿宋_GB2312" w:cs="Times New Roman"/>
          <w:color w:val="auto"/>
          <w:spacing w:val="0"/>
          <w:w w:val="100"/>
          <w:sz w:val="32"/>
          <w:szCs w:val="32"/>
          <w:highlight w:val="none"/>
        </w:rPr>
      </w:pPr>
      <w:r>
        <w:rPr>
          <w:rFonts w:hint="default" w:ascii="Times New Roman" w:hAnsi="Times New Roman" w:eastAsia="仿宋_GB2312" w:cs="Times New Roman"/>
          <w:color w:val="auto"/>
          <w:spacing w:val="0"/>
          <w:w w:val="100"/>
          <w:sz w:val="32"/>
          <w:szCs w:val="32"/>
          <w:highlight w:val="none"/>
        </w:rPr>
        <w:t>2024年</w:t>
      </w:r>
      <w:r>
        <w:rPr>
          <w:rFonts w:hint="default" w:ascii="Times New Roman" w:hAnsi="Times New Roman" w:eastAsia="仿宋_GB2312" w:cs="Times New Roman"/>
          <w:color w:val="auto"/>
          <w:spacing w:val="0"/>
          <w:w w:val="100"/>
          <w:sz w:val="32"/>
          <w:szCs w:val="32"/>
          <w:highlight w:val="none"/>
          <w:lang w:val="en-US" w:eastAsia="zh-CN"/>
        </w:rPr>
        <w:t>10</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pacing w:val="0"/>
          <w:w w:val="100"/>
          <w:sz w:val="32"/>
          <w:szCs w:val="32"/>
          <w:highlight w:val="none"/>
          <w:lang w:val="en-US" w:eastAsia="zh-CN"/>
        </w:rPr>
        <w:t>16</w:t>
      </w:r>
      <w:r>
        <w:rPr>
          <w:rFonts w:hint="default" w:ascii="Times New Roman" w:hAnsi="Times New Roman" w:eastAsia="仿宋_GB2312" w:cs="Times New Roman"/>
          <w:color w:val="auto"/>
          <w:spacing w:val="0"/>
          <w:w w:val="100"/>
          <w:sz w:val="32"/>
          <w:szCs w:val="32"/>
          <w:highlight w:val="none"/>
        </w:rPr>
        <w:t>日，我局执法人员依法向当事人送达《</w:t>
      </w:r>
      <w:r>
        <w:rPr>
          <w:rFonts w:hint="default" w:ascii="Times New Roman" w:hAnsi="Times New Roman" w:eastAsia="仿宋_GB2312" w:cs="Times New Roman"/>
          <w:color w:val="auto"/>
          <w:spacing w:val="0"/>
          <w:w w:val="100"/>
          <w:sz w:val="32"/>
          <w:szCs w:val="32"/>
          <w:highlight w:val="none"/>
          <w:lang w:val="en-US" w:eastAsia="zh-CN"/>
        </w:rPr>
        <w:t>食品安全评价性抽检检验报告</w:t>
      </w:r>
      <w:r>
        <w:rPr>
          <w:rFonts w:hint="default" w:ascii="Times New Roman" w:hAnsi="Times New Roman" w:eastAsia="仿宋_GB2312" w:cs="Times New Roman"/>
          <w:color w:val="auto"/>
          <w:spacing w:val="0"/>
          <w:w w:val="100"/>
          <w:sz w:val="32"/>
          <w:szCs w:val="32"/>
          <w:highlight w:val="none"/>
        </w:rPr>
        <w:t>》和《食品安全抽样检验结果通知书》，当事人在法定期限内未对检验结论提出</w:t>
      </w:r>
      <w:r>
        <w:rPr>
          <w:rFonts w:hint="default" w:ascii="Times New Roman" w:hAnsi="Times New Roman" w:eastAsia="仿宋_GB2312" w:cs="Times New Roman"/>
          <w:color w:val="auto"/>
          <w:spacing w:val="0"/>
          <w:w w:val="100"/>
          <w:sz w:val="32"/>
          <w:szCs w:val="32"/>
          <w:highlight w:val="none"/>
          <w:lang w:val="en-US" w:eastAsia="zh-CN"/>
        </w:rPr>
        <w:t>异议和申请</w:t>
      </w:r>
      <w:r>
        <w:rPr>
          <w:rFonts w:hint="default" w:ascii="Times New Roman" w:hAnsi="Times New Roman" w:eastAsia="仿宋_GB2312" w:cs="Times New Roman"/>
          <w:color w:val="auto"/>
          <w:spacing w:val="0"/>
          <w:w w:val="100"/>
          <w:sz w:val="32"/>
          <w:szCs w:val="32"/>
          <w:highlight w:val="none"/>
        </w:rPr>
        <w:t>复检。</w:t>
      </w:r>
    </w:p>
    <w:p w14:paraId="7884EAB1">
      <w:pPr>
        <w:keepNext w:val="0"/>
        <w:keepLines w:val="0"/>
        <w:pageBreakBefore w:val="0"/>
        <w:widowControl w:val="0"/>
        <w:kinsoku/>
        <w:wordWrap/>
        <w:overflowPunct/>
        <w:topLinePunct/>
        <w:autoSpaceDE w:val="0"/>
        <w:autoSpaceDN/>
        <w:bidi w:val="0"/>
        <w:spacing w:line="500" w:lineRule="exact"/>
        <w:ind w:firstLine="640" w:firstLineChars="200"/>
        <w:jc w:val="both"/>
        <w:textAlignment w:val="auto"/>
        <w:rPr>
          <w:rFonts w:hint="default" w:ascii="Times New Roman" w:hAnsi="Times New Roman" w:eastAsia="仿宋_GB2312" w:cs="Times New Roman"/>
          <w:color w:val="auto"/>
          <w:spacing w:val="0"/>
          <w:w w:val="100"/>
          <w:sz w:val="32"/>
          <w:szCs w:val="32"/>
          <w:highlight w:val="none"/>
        </w:rPr>
      </w:pPr>
      <w:r>
        <w:rPr>
          <w:rFonts w:hint="default" w:ascii="Times New Roman" w:hAnsi="Times New Roman" w:eastAsia="仿宋_GB2312" w:cs="Times New Roman"/>
          <w:color w:val="auto"/>
          <w:spacing w:val="0"/>
          <w:w w:val="100"/>
          <w:sz w:val="32"/>
          <w:szCs w:val="32"/>
          <w:highlight w:val="none"/>
        </w:rPr>
        <w:t>为进一步查明事实，我局于2024年</w:t>
      </w:r>
      <w:r>
        <w:rPr>
          <w:rFonts w:hint="default" w:ascii="Times New Roman" w:hAnsi="Times New Roman" w:eastAsia="仿宋_GB2312" w:cs="Times New Roman"/>
          <w:color w:val="auto"/>
          <w:spacing w:val="0"/>
          <w:w w:val="100"/>
          <w:sz w:val="32"/>
          <w:szCs w:val="32"/>
          <w:highlight w:val="none"/>
          <w:lang w:val="en-US" w:eastAsia="zh-CN"/>
        </w:rPr>
        <w:t>10</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pacing w:val="0"/>
          <w:w w:val="100"/>
          <w:sz w:val="32"/>
          <w:szCs w:val="32"/>
          <w:highlight w:val="none"/>
          <w:lang w:val="en-US" w:eastAsia="zh-CN"/>
        </w:rPr>
        <w:t>28</w:t>
      </w:r>
      <w:r>
        <w:rPr>
          <w:rFonts w:hint="default" w:ascii="Times New Roman" w:hAnsi="Times New Roman" w:eastAsia="仿宋_GB2312" w:cs="Times New Roman"/>
          <w:color w:val="auto"/>
          <w:spacing w:val="0"/>
          <w:w w:val="100"/>
          <w:sz w:val="32"/>
          <w:szCs w:val="32"/>
          <w:highlight w:val="none"/>
        </w:rPr>
        <w:t>日立案调查。</w:t>
      </w:r>
    </w:p>
    <w:p w14:paraId="1E2C7B9E">
      <w:pPr>
        <w:keepNext w:val="0"/>
        <w:keepLines w:val="0"/>
        <w:pageBreakBefore w:val="0"/>
        <w:widowControl w:val="0"/>
        <w:kinsoku/>
        <w:wordWrap/>
        <w:overflowPunct/>
        <w:topLinePunct/>
        <w:autoSpaceDE w:val="0"/>
        <w:autoSpaceDN/>
        <w:bidi w:val="0"/>
        <w:adjustRightInd/>
        <w:snapToGrid/>
        <w:spacing w:line="500" w:lineRule="exact"/>
        <w:ind w:firstLine="640" w:firstLineChars="200"/>
        <w:jc w:val="both"/>
        <w:textAlignment w:val="auto"/>
        <w:rPr>
          <w:rFonts w:hint="default" w:ascii="Times New Roman" w:hAnsi="Times New Roman" w:eastAsia="仿宋_GB2312" w:cs="Times New Roman"/>
          <w:color w:val="auto"/>
          <w:spacing w:val="0"/>
          <w:w w:val="100"/>
          <w:sz w:val="32"/>
          <w:szCs w:val="32"/>
          <w:highlight w:val="none"/>
        </w:rPr>
      </w:pPr>
      <w:r>
        <w:rPr>
          <w:rFonts w:hint="default" w:ascii="Times New Roman" w:hAnsi="Times New Roman" w:eastAsia="仿宋_GB2312" w:cs="Times New Roman"/>
          <w:color w:val="auto"/>
          <w:spacing w:val="0"/>
          <w:w w:val="100"/>
          <w:sz w:val="32"/>
          <w:szCs w:val="32"/>
          <w:highlight w:val="none"/>
        </w:rPr>
        <w:t>2024年</w:t>
      </w:r>
      <w:r>
        <w:rPr>
          <w:rFonts w:hint="default" w:ascii="Times New Roman" w:hAnsi="Times New Roman" w:eastAsia="仿宋_GB2312" w:cs="Times New Roman"/>
          <w:color w:val="auto"/>
          <w:spacing w:val="0"/>
          <w:w w:val="100"/>
          <w:sz w:val="32"/>
          <w:szCs w:val="32"/>
          <w:highlight w:val="none"/>
          <w:lang w:val="en-US" w:eastAsia="zh-CN"/>
        </w:rPr>
        <w:t>10</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pacing w:val="0"/>
          <w:w w:val="100"/>
          <w:sz w:val="32"/>
          <w:szCs w:val="32"/>
          <w:highlight w:val="none"/>
          <w:lang w:val="en-US" w:eastAsia="zh-CN"/>
        </w:rPr>
        <w:t>16</w:t>
      </w:r>
      <w:r>
        <w:rPr>
          <w:rFonts w:hint="default" w:ascii="Times New Roman" w:hAnsi="Times New Roman" w:eastAsia="仿宋_GB2312" w:cs="Times New Roman"/>
          <w:color w:val="auto"/>
          <w:spacing w:val="0"/>
          <w:w w:val="100"/>
          <w:sz w:val="32"/>
          <w:szCs w:val="32"/>
          <w:highlight w:val="none"/>
        </w:rPr>
        <w:t>日，我局执法人员在当事人门店内开展现场检查，同时制作现场笔录</w:t>
      </w:r>
      <w:r>
        <w:rPr>
          <w:rFonts w:hint="default" w:ascii="Times New Roman" w:hAnsi="Times New Roman" w:eastAsia="仿宋_GB2312" w:cs="Times New Roman"/>
          <w:color w:val="auto"/>
          <w:spacing w:val="0"/>
          <w:w w:val="100"/>
          <w:sz w:val="32"/>
          <w:szCs w:val="32"/>
          <w:highlight w:val="none"/>
          <w:lang w:val="en-US" w:eastAsia="zh-CN"/>
        </w:rPr>
        <w:t>一份</w:t>
      </w:r>
      <w:r>
        <w:rPr>
          <w:rFonts w:hint="default" w:ascii="Times New Roman" w:hAnsi="Times New Roman" w:eastAsia="仿宋_GB2312" w:cs="Times New Roman"/>
          <w:color w:val="auto"/>
          <w:spacing w:val="0"/>
          <w:w w:val="100"/>
          <w:sz w:val="32"/>
          <w:szCs w:val="32"/>
          <w:highlight w:val="none"/>
        </w:rPr>
        <w:t>（店内未发现同批次的</w:t>
      </w:r>
      <w:r>
        <w:rPr>
          <w:rFonts w:hint="default" w:ascii="Times New Roman" w:hAnsi="Times New Roman" w:eastAsia="仿宋_GB2312" w:cs="Times New Roman"/>
          <w:color w:val="auto"/>
          <w:spacing w:val="0"/>
          <w:w w:val="100"/>
          <w:sz w:val="32"/>
          <w:szCs w:val="32"/>
          <w:highlight w:val="none"/>
          <w:lang w:val="en-US" w:eastAsia="zh-CN"/>
        </w:rPr>
        <w:t>芹菜</w:t>
      </w:r>
      <w:r>
        <w:rPr>
          <w:rFonts w:hint="default" w:ascii="Times New Roman" w:hAnsi="Times New Roman" w:eastAsia="仿宋_GB2312" w:cs="Times New Roman"/>
          <w:color w:val="auto"/>
          <w:spacing w:val="0"/>
          <w:w w:val="100"/>
          <w:sz w:val="32"/>
          <w:szCs w:val="32"/>
          <w:highlight w:val="none"/>
        </w:rPr>
        <w:t>）。检查过程中，</w:t>
      </w:r>
      <w:r>
        <w:rPr>
          <w:rFonts w:hint="default" w:ascii="Times New Roman" w:hAnsi="Times New Roman" w:eastAsia="仿宋_GB2312" w:cs="Times New Roman"/>
          <w:color w:val="auto"/>
          <w:spacing w:val="0"/>
          <w:w w:val="100"/>
          <w:sz w:val="32"/>
          <w:szCs w:val="32"/>
          <w:highlight w:val="none"/>
          <w:lang w:val="en-US" w:eastAsia="zh-CN"/>
        </w:rPr>
        <w:t>执法人员</w:t>
      </w:r>
      <w:r>
        <w:rPr>
          <w:rFonts w:hint="default" w:ascii="Times New Roman" w:hAnsi="Times New Roman" w:eastAsia="仿宋_GB2312" w:cs="Times New Roman"/>
          <w:color w:val="auto"/>
          <w:spacing w:val="0"/>
          <w:w w:val="100"/>
          <w:sz w:val="32"/>
          <w:szCs w:val="32"/>
          <w:highlight w:val="none"/>
        </w:rPr>
        <w:t>全程开启执法记录仪摄像记录。2024年</w:t>
      </w:r>
      <w:r>
        <w:rPr>
          <w:rFonts w:hint="default" w:ascii="Times New Roman" w:hAnsi="Times New Roman" w:eastAsia="仿宋_GB2312" w:cs="Times New Roman"/>
          <w:color w:val="auto"/>
          <w:spacing w:val="0"/>
          <w:w w:val="100"/>
          <w:sz w:val="32"/>
          <w:szCs w:val="32"/>
          <w:highlight w:val="none"/>
          <w:lang w:val="en-US" w:eastAsia="zh-CN"/>
        </w:rPr>
        <w:t>10</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pacing w:val="0"/>
          <w:w w:val="100"/>
          <w:sz w:val="32"/>
          <w:szCs w:val="32"/>
          <w:highlight w:val="none"/>
          <w:lang w:val="en-US" w:eastAsia="zh-CN"/>
        </w:rPr>
        <w:t>30</w:t>
      </w:r>
      <w:r>
        <w:rPr>
          <w:rFonts w:hint="default" w:ascii="Times New Roman" w:hAnsi="Times New Roman" w:eastAsia="仿宋_GB2312" w:cs="Times New Roman"/>
          <w:color w:val="auto"/>
          <w:spacing w:val="0"/>
          <w:w w:val="100"/>
          <w:sz w:val="32"/>
          <w:szCs w:val="32"/>
          <w:highlight w:val="none"/>
        </w:rPr>
        <w:t>日，我局执法人员依法对当事人门店经营者</w:t>
      </w:r>
      <w:r>
        <w:rPr>
          <w:rFonts w:hint="default" w:ascii="Times New Roman" w:hAnsi="Times New Roman" w:eastAsia="仿宋_GB2312" w:cs="Times New Roman"/>
          <w:color w:val="auto"/>
          <w:spacing w:val="0"/>
          <w:w w:val="100"/>
          <w:sz w:val="32"/>
          <w:szCs w:val="32"/>
          <w:highlight w:val="none"/>
          <w:lang w:val="en-US" w:eastAsia="zh-CN"/>
        </w:rPr>
        <w:t>齐来元</w:t>
      </w:r>
      <w:r>
        <w:rPr>
          <w:rFonts w:hint="default" w:ascii="Times New Roman" w:hAnsi="Times New Roman" w:eastAsia="仿宋_GB2312" w:cs="Times New Roman"/>
          <w:color w:val="auto"/>
          <w:spacing w:val="0"/>
          <w:w w:val="100"/>
          <w:sz w:val="32"/>
          <w:szCs w:val="32"/>
          <w:highlight w:val="none"/>
        </w:rPr>
        <w:t>进行询问调查并制作询问笔录1份。我局执法人员依法提取了当事人资质、供货商资质、进货票据等证据资料，并拍摄现场照片，全程开启执法记录仪摄像记录。</w:t>
      </w:r>
    </w:p>
    <w:p w14:paraId="2D85B1D6">
      <w:pPr>
        <w:keepNext w:val="0"/>
        <w:keepLines w:val="0"/>
        <w:pageBreakBefore w:val="0"/>
        <w:widowControl w:val="0"/>
        <w:kinsoku/>
        <w:wordWrap/>
        <w:overflowPunct/>
        <w:topLinePunct/>
        <w:autoSpaceDE w:val="0"/>
        <w:autoSpaceDN/>
        <w:bidi w:val="0"/>
        <w:spacing w:line="500" w:lineRule="exact"/>
        <w:ind w:firstLine="640" w:firstLineChars="200"/>
        <w:jc w:val="both"/>
        <w:textAlignment w:val="auto"/>
        <w:rPr>
          <w:rFonts w:hint="default" w:ascii="Times New Roman" w:hAnsi="Times New Roman" w:eastAsia="仿宋_GB2312" w:cs="Times New Roman"/>
          <w:color w:val="auto"/>
          <w:spacing w:val="0"/>
          <w:w w:val="100"/>
          <w:sz w:val="32"/>
          <w:szCs w:val="32"/>
          <w:highlight w:val="none"/>
        </w:rPr>
      </w:pPr>
      <w:r>
        <w:rPr>
          <w:rFonts w:hint="default" w:ascii="Times New Roman" w:hAnsi="Times New Roman" w:eastAsia="仿宋_GB2312" w:cs="Times New Roman"/>
          <w:color w:val="auto"/>
          <w:spacing w:val="0"/>
          <w:w w:val="100"/>
          <w:sz w:val="32"/>
          <w:szCs w:val="32"/>
          <w:highlight w:val="none"/>
        </w:rPr>
        <w:t>2024年</w:t>
      </w:r>
      <w:r>
        <w:rPr>
          <w:rFonts w:hint="default" w:ascii="Times New Roman" w:hAnsi="Times New Roman" w:eastAsia="仿宋_GB2312" w:cs="Times New Roman"/>
          <w:color w:val="auto"/>
          <w:spacing w:val="0"/>
          <w:w w:val="100"/>
          <w:sz w:val="32"/>
          <w:szCs w:val="32"/>
          <w:highlight w:val="none"/>
          <w:lang w:val="en-US" w:eastAsia="zh-CN"/>
        </w:rPr>
        <w:t>9</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pacing w:val="0"/>
          <w:w w:val="100"/>
          <w:sz w:val="32"/>
          <w:szCs w:val="32"/>
          <w:highlight w:val="none"/>
          <w:lang w:val="en-US" w:eastAsia="zh-CN"/>
        </w:rPr>
        <w:t>5</w:t>
      </w:r>
      <w:r>
        <w:rPr>
          <w:rFonts w:hint="default" w:ascii="Times New Roman" w:hAnsi="Times New Roman" w:eastAsia="仿宋_GB2312" w:cs="Times New Roman"/>
          <w:color w:val="auto"/>
          <w:spacing w:val="0"/>
          <w:w w:val="100"/>
          <w:sz w:val="32"/>
          <w:szCs w:val="32"/>
          <w:highlight w:val="none"/>
        </w:rPr>
        <w:t>日，新疆生产建设兵团市场监督管理局委托浙江国正检测技术有限公司对当事人</w:t>
      </w:r>
      <w:r>
        <w:rPr>
          <w:rFonts w:hint="default" w:ascii="Times New Roman" w:hAnsi="Times New Roman" w:eastAsia="仿宋_GB2312" w:cs="Times New Roman"/>
          <w:color w:val="auto"/>
          <w:spacing w:val="0"/>
          <w:w w:val="100"/>
          <w:sz w:val="32"/>
          <w:szCs w:val="32"/>
          <w:highlight w:val="none"/>
          <w:lang w:val="en-US" w:eastAsia="zh-CN"/>
        </w:rPr>
        <w:t>店内</w:t>
      </w:r>
      <w:r>
        <w:rPr>
          <w:rFonts w:hint="default" w:ascii="Times New Roman" w:hAnsi="Times New Roman" w:eastAsia="仿宋_GB2312" w:cs="Times New Roman"/>
          <w:color w:val="auto"/>
          <w:spacing w:val="0"/>
          <w:w w:val="100"/>
          <w:sz w:val="32"/>
          <w:szCs w:val="32"/>
          <w:highlight w:val="none"/>
        </w:rPr>
        <w:t>经营的食用农产品进行食品安全</w:t>
      </w:r>
      <w:r>
        <w:rPr>
          <w:rFonts w:hint="eastAsia" w:ascii="Times New Roman" w:hAnsi="Times New Roman" w:eastAsia="仿宋_GB2312" w:cs="Times New Roman"/>
          <w:color w:val="auto"/>
          <w:spacing w:val="0"/>
          <w:w w:val="100"/>
          <w:sz w:val="32"/>
          <w:szCs w:val="32"/>
          <w:highlight w:val="none"/>
          <w:lang w:val="en-US" w:eastAsia="zh-CN"/>
        </w:rPr>
        <w:t>评价性</w:t>
      </w:r>
      <w:r>
        <w:rPr>
          <w:rFonts w:hint="default" w:ascii="Times New Roman" w:hAnsi="Times New Roman" w:eastAsia="仿宋_GB2312" w:cs="Times New Roman"/>
          <w:color w:val="auto"/>
          <w:spacing w:val="0"/>
          <w:w w:val="100"/>
          <w:sz w:val="32"/>
          <w:szCs w:val="32"/>
          <w:highlight w:val="none"/>
        </w:rPr>
        <w:t>抽检，现场完成</w:t>
      </w:r>
      <w:r>
        <w:rPr>
          <w:rFonts w:hint="default" w:ascii="Times New Roman" w:hAnsi="Times New Roman" w:eastAsia="仿宋_GB2312" w:cs="Times New Roman"/>
          <w:color w:val="auto"/>
          <w:spacing w:val="0"/>
          <w:w w:val="100"/>
          <w:sz w:val="32"/>
          <w:szCs w:val="32"/>
          <w:highlight w:val="none"/>
          <w:lang w:val="en-US" w:eastAsia="zh-CN"/>
        </w:rPr>
        <w:t>芹菜</w:t>
      </w:r>
      <w:r>
        <w:rPr>
          <w:rFonts w:hint="default" w:ascii="Times New Roman" w:hAnsi="Times New Roman" w:eastAsia="仿宋_GB2312" w:cs="Times New Roman"/>
          <w:color w:val="auto"/>
          <w:spacing w:val="0"/>
          <w:w w:val="100"/>
          <w:sz w:val="32"/>
          <w:szCs w:val="32"/>
          <w:highlight w:val="none"/>
        </w:rPr>
        <w:t>抽检1批次，抽样</w:t>
      </w:r>
      <w:r>
        <w:rPr>
          <w:rFonts w:hint="default" w:ascii="Times New Roman" w:hAnsi="Times New Roman" w:eastAsia="仿宋_GB2312" w:cs="Times New Roman"/>
          <w:color w:val="auto"/>
          <w:spacing w:val="0"/>
          <w:w w:val="100"/>
          <w:sz w:val="32"/>
          <w:szCs w:val="32"/>
          <w:highlight w:val="none"/>
          <w:lang w:val="en-US" w:eastAsia="zh-CN"/>
        </w:rPr>
        <w:t>数量（含备样样品）3.2kg</w:t>
      </w:r>
      <w:r>
        <w:rPr>
          <w:rFonts w:hint="default" w:ascii="Times New Roman" w:hAnsi="Times New Roman" w:eastAsia="仿宋_GB2312" w:cs="Times New Roman"/>
          <w:color w:val="auto"/>
          <w:spacing w:val="0"/>
          <w:w w:val="100"/>
          <w:sz w:val="32"/>
          <w:szCs w:val="32"/>
          <w:highlight w:val="none"/>
        </w:rPr>
        <w:t>，备样</w:t>
      </w:r>
      <w:r>
        <w:rPr>
          <w:rFonts w:hint="default" w:ascii="Times New Roman" w:hAnsi="Times New Roman" w:eastAsia="仿宋_GB2312" w:cs="Times New Roman"/>
          <w:color w:val="auto"/>
          <w:spacing w:val="0"/>
          <w:w w:val="100"/>
          <w:sz w:val="32"/>
          <w:szCs w:val="32"/>
          <w:highlight w:val="none"/>
          <w:lang w:val="en-US" w:eastAsia="zh-CN"/>
        </w:rPr>
        <w:t>数量均质后不少于0.2kg</w:t>
      </w:r>
      <w:r>
        <w:rPr>
          <w:rFonts w:hint="default" w:ascii="Times New Roman" w:hAnsi="Times New Roman" w:eastAsia="仿宋_GB2312" w:cs="Times New Roman"/>
          <w:color w:val="auto"/>
          <w:spacing w:val="0"/>
          <w:w w:val="100"/>
          <w:sz w:val="32"/>
          <w:szCs w:val="32"/>
          <w:highlight w:val="none"/>
        </w:rPr>
        <w:t>，购买单价</w:t>
      </w:r>
      <w:r>
        <w:rPr>
          <w:rFonts w:hint="default" w:ascii="Times New Roman" w:hAnsi="Times New Roman" w:eastAsia="仿宋_GB2312" w:cs="Times New Roman"/>
          <w:color w:val="auto"/>
          <w:spacing w:val="0"/>
          <w:w w:val="100"/>
          <w:sz w:val="32"/>
          <w:szCs w:val="32"/>
          <w:highlight w:val="none"/>
          <w:lang w:val="en-US" w:eastAsia="zh-CN"/>
        </w:rPr>
        <w:t>8</w:t>
      </w:r>
      <w:r>
        <w:rPr>
          <w:rFonts w:hint="default" w:ascii="Times New Roman" w:hAnsi="Times New Roman" w:eastAsia="仿宋_GB2312" w:cs="Times New Roman"/>
          <w:color w:val="auto"/>
          <w:spacing w:val="0"/>
          <w:w w:val="100"/>
          <w:sz w:val="32"/>
          <w:szCs w:val="32"/>
          <w:highlight w:val="none"/>
        </w:rPr>
        <w:t>元/</w:t>
      </w:r>
      <w:r>
        <w:rPr>
          <w:rFonts w:hint="default" w:ascii="Times New Roman" w:hAnsi="Times New Roman" w:eastAsia="仿宋_GB2312" w:cs="Times New Roman"/>
          <w:color w:val="auto"/>
          <w:spacing w:val="0"/>
          <w:w w:val="100"/>
          <w:sz w:val="32"/>
          <w:szCs w:val="32"/>
          <w:highlight w:val="none"/>
          <w:lang w:val="en-US" w:eastAsia="zh-CN"/>
        </w:rPr>
        <w:t>kg</w:t>
      </w:r>
      <w:r>
        <w:rPr>
          <w:rFonts w:hint="default" w:ascii="Times New Roman" w:hAnsi="Times New Roman" w:eastAsia="仿宋_GB2312" w:cs="Times New Roman"/>
          <w:color w:val="auto"/>
          <w:spacing w:val="0"/>
          <w:w w:val="100"/>
          <w:sz w:val="32"/>
          <w:szCs w:val="32"/>
          <w:highlight w:val="none"/>
        </w:rPr>
        <w:t>，共计支付</w:t>
      </w:r>
      <w:r>
        <w:rPr>
          <w:rFonts w:hint="default" w:ascii="Times New Roman" w:hAnsi="Times New Roman" w:eastAsia="仿宋_GB2312" w:cs="Times New Roman"/>
          <w:color w:val="auto"/>
          <w:spacing w:val="0"/>
          <w:w w:val="100"/>
          <w:sz w:val="32"/>
          <w:szCs w:val="32"/>
          <w:highlight w:val="none"/>
          <w:lang w:val="en-US" w:eastAsia="zh-CN"/>
        </w:rPr>
        <w:t>25.6</w:t>
      </w:r>
      <w:r>
        <w:rPr>
          <w:rFonts w:hint="default" w:ascii="Times New Roman" w:hAnsi="Times New Roman" w:eastAsia="仿宋_GB2312" w:cs="Times New Roman"/>
          <w:color w:val="auto"/>
          <w:spacing w:val="0"/>
          <w:w w:val="100"/>
          <w:sz w:val="32"/>
          <w:szCs w:val="32"/>
          <w:highlight w:val="none"/>
        </w:rPr>
        <w:t>元购样费。抽检过程符合《食品安全抽样检验管理办法》的相关规定。</w:t>
      </w:r>
    </w:p>
    <w:p w14:paraId="7D043522">
      <w:pPr>
        <w:keepNext w:val="0"/>
        <w:keepLines w:val="0"/>
        <w:pageBreakBefore w:val="0"/>
        <w:widowControl w:val="0"/>
        <w:kinsoku/>
        <w:wordWrap/>
        <w:overflowPunct/>
        <w:topLinePunct/>
        <w:autoSpaceDE w:val="0"/>
        <w:autoSpaceDN/>
        <w:bidi w:val="0"/>
        <w:spacing w:line="500" w:lineRule="exact"/>
        <w:ind w:firstLine="640" w:firstLineChars="200"/>
        <w:jc w:val="both"/>
        <w:textAlignment w:val="auto"/>
        <w:rPr>
          <w:rFonts w:hint="default" w:ascii="Times New Roman" w:hAnsi="Times New Roman" w:eastAsia="仿宋_GB2312" w:cs="Times New Roman"/>
          <w:color w:val="auto"/>
          <w:spacing w:val="0"/>
          <w:w w:val="100"/>
          <w:sz w:val="32"/>
          <w:szCs w:val="32"/>
          <w:highlight w:val="none"/>
        </w:rPr>
      </w:pPr>
      <w:r>
        <w:rPr>
          <w:rFonts w:hint="default" w:ascii="Times New Roman" w:hAnsi="Times New Roman" w:eastAsia="仿宋_GB2312" w:cs="Times New Roman"/>
          <w:color w:val="auto"/>
          <w:spacing w:val="0"/>
          <w:w w:val="100"/>
          <w:sz w:val="32"/>
          <w:szCs w:val="32"/>
          <w:highlight w:val="none"/>
        </w:rPr>
        <w:t>2024年</w:t>
      </w:r>
      <w:r>
        <w:rPr>
          <w:rFonts w:hint="default" w:ascii="Times New Roman" w:hAnsi="Times New Roman" w:eastAsia="仿宋_GB2312" w:cs="Times New Roman"/>
          <w:color w:val="auto"/>
          <w:spacing w:val="0"/>
          <w:w w:val="100"/>
          <w:sz w:val="32"/>
          <w:szCs w:val="32"/>
          <w:highlight w:val="none"/>
          <w:lang w:val="en-US" w:eastAsia="zh-CN"/>
        </w:rPr>
        <w:t>10</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pacing w:val="0"/>
          <w:w w:val="100"/>
          <w:sz w:val="32"/>
          <w:szCs w:val="32"/>
          <w:highlight w:val="none"/>
          <w:lang w:val="en-US" w:eastAsia="zh-CN"/>
        </w:rPr>
        <w:t>16</w:t>
      </w:r>
      <w:r>
        <w:rPr>
          <w:rFonts w:hint="default" w:ascii="Times New Roman" w:hAnsi="Times New Roman" w:eastAsia="仿宋_GB2312" w:cs="Times New Roman"/>
          <w:color w:val="auto"/>
          <w:spacing w:val="0"/>
          <w:w w:val="100"/>
          <w:sz w:val="32"/>
          <w:szCs w:val="32"/>
          <w:highlight w:val="none"/>
        </w:rPr>
        <w:t>日，我局收到浙江国正检测技术有限公司出具的《</w:t>
      </w:r>
      <w:r>
        <w:rPr>
          <w:rFonts w:hint="default" w:ascii="Times New Roman" w:hAnsi="Times New Roman" w:eastAsia="仿宋_GB2312" w:cs="Times New Roman"/>
          <w:color w:val="auto"/>
          <w:spacing w:val="0"/>
          <w:w w:val="100"/>
          <w:sz w:val="32"/>
          <w:szCs w:val="32"/>
          <w:highlight w:val="none"/>
          <w:lang w:val="en-US" w:eastAsia="zh-CN"/>
        </w:rPr>
        <w:t>食品安全评价性抽检检验报告</w:t>
      </w:r>
      <w:r>
        <w:rPr>
          <w:rFonts w:hint="default" w:ascii="Times New Roman" w:hAnsi="Times New Roman" w:eastAsia="仿宋_GB2312" w:cs="Times New Roman"/>
          <w:color w:val="auto"/>
          <w:spacing w:val="0"/>
          <w:w w:val="100"/>
          <w:sz w:val="32"/>
          <w:szCs w:val="32"/>
          <w:highlight w:val="none"/>
        </w:rPr>
        <w:t>》（No：</w:t>
      </w:r>
      <w:r>
        <w:rPr>
          <w:rFonts w:hint="default" w:ascii="Times New Roman" w:hAnsi="Times New Roman" w:eastAsia="仿宋_GB2312" w:cs="Times New Roman"/>
          <w:color w:val="auto"/>
          <w:spacing w:val="0"/>
          <w:w w:val="100"/>
          <w:sz w:val="32"/>
          <w:szCs w:val="32"/>
          <w:highlight w:val="none"/>
          <w:lang w:val="en-US" w:eastAsia="zh-CN"/>
        </w:rPr>
        <w:t>CF2408129</w:t>
      </w:r>
      <w:r>
        <w:rPr>
          <w:rFonts w:hint="default" w:ascii="Times New Roman" w:hAnsi="Times New Roman" w:eastAsia="仿宋_GB2312" w:cs="Times New Roman"/>
          <w:color w:val="auto"/>
          <w:spacing w:val="0"/>
          <w:w w:val="100"/>
          <w:sz w:val="32"/>
          <w:szCs w:val="32"/>
          <w:highlight w:val="none"/>
        </w:rPr>
        <w:t>）一份，检验报告显示该批次</w:t>
      </w:r>
      <w:r>
        <w:rPr>
          <w:rFonts w:hint="default" w:ascii="Times New Roman" w:hAnsi="Times New Roman" w:eastAsia="仿宋_GB2312" w:cs="Times New Roman"/>
          <w:color w:val="auto"/>
          <w:spacing w:val="0"/>
          <w:w w:val="100"/>
          <w:sz w:val="32"/>
          <w:szCs w:val="32"/>
          <w:highlight w:val="none"/>
          <w:lang w:val="en-US" w:eastAsia="zh-CN"/>
        </w:rPr>
        <w:t>芹菜</w:t>
      </w:r>
      <w:r>
        <w:rPr>
          <w:rFonts w:hint="default" w:ascii="Times New Roman" w:hAnsi="Times New Roman" w:eastAsia="仿宋_GB2312" w:cs="Times New Roman"/>
          <w:color w:val="auto"/>
          <w:spacing w:val="0"/>
          <w:w w:val="100"/>
          <w:sz w:val="32"/>
          <w:szCs w:val="32"/>
          <w:highlight w:val="none"/>
        </w:rPr>
        <w:t>所检项目中</w:t>
      </w:r>
      <w:r>
        <w:rPr>
          <w:rFonts w:hint="default" w:ascii="Times New Roman" w:hAnsi="Times New Roman" w:eastAsia="仿宋_GB2312" w:cs="Times New Roman"/>
          <w:color w:val="auto"/>
          <w:spacing w:val="0"/>
          <w:w w:val="100"/>
          <w:sz w:val="32"/>
          <w:szCs w:val="32"/>
          <w:highlight w:val="none"/>
          <w:lang w:val="en-US" w:eastAsia="zh-CN"/>
        </w:rPr>
        <w:t>辛硫磷</w:t>
      </w:r>
      <w:r>
        <w:rPr>
          <w:rFonts w:hint="default" w:ascii="Times New Roman" w:hAnsi="Times New Roman" w:eastAsia="仿宋_GB2312" w:cs="Times New Roman"/>
          <w:color w:val="auto"/>
          <w:spacing w:val="0"/>
          <w:w w:val="100"/>
          <w:sz w:val="32"/>
          <w:szCs w:val="32"/>
          <w:highlight w:val="none"/>
        </w:rPr>
        <w:t>项目实测值</w:t>
      </w:r>
      <w:r>
        <w:rPr>
          <w:rFonts w:hint="default" w:ascii="Times New Roman" w:hAnsi="Times New Roman" w:eastAsia="仿宋_GB2312" w:cs="Times New Roman"/>
          <w:color w:val="auto"/>
          <w:spacing w:val="0"/>
          <w:w w:val="100"/>
          <w:sz w:val="32"/>
          <w:szCs w:val="32"/>
          <w:highlight w:val="none"/>
          <w:lang w:val="en-US" w:eastAsia="zh-CN"/>
        </w:rPr>
        <w:t>0.34</w:t>
      </w:r>
      <w:r>
        <w:rPr>
          <w:rFonts w:hint="default" w:ascii="Times New Roman" w:hAnsi="Times New Roman" w:eastAsia="仿宋_GB2312" w:cs="Times New Roman"/>
          <w:color w:val="auto"/>
          <w:spacing w:val="0"/>
          <w:w w:val="100"/>
          <w:sz w:val="32"/>
          <w:szCs w:val="32"/>
          <w:highlight w:val="none"/>
        </w:rPr>
        <w:t>mg/kg，标准指标为≤0.</w:t>
      </w:r>
      <w:r>
        <w:rPr>
          <w:rFonts w:hint="default" w:ascii="Times New Roman" w:hAnsi="Times New Roman" w:eastAsia="仿宋_GB2312" w:cs="Times New Roman"/>
          <w:color w:val="auto"/>
          <w:spacing w:val="0"/>
          <w:w w:val="100"/>
          <w:sz w:val="32"/>
          <w:szCs w:val="32"/>
          <w:highlight w:val="none"/>
          <w:lang w:val="en-US" w:eastAsia="zh-CN"/>
        </w:rPr>
        <w:t>05</w:t>
      </w:r>
      <w:r>
        <w:rPr>
          <w:rFonts w:hint="default" w:ascii="Times New Roman" w:hAnsi="Times New Roman" w:eastAsia="仿宋_GB2312" w:cs="Times New Roman"/>
          <w:color w:val="auto"/>
          <w:spacing w:val="0"/>
          <w:w w:val="100"/>
          <w:sz w:val="32"/>
          <w:szCs w:val="32"/>
          <w:highlight w:val="none"/>
        </w:rPr>
        <w:t>mg/kg，单项判定不合格。检验结论为“经抽样检验，</w:t>
      </w:r>
      <w:r>
        <w:rPr>
          <w:rFonts w:hint="default" w:ascii="Times New Roman" w:hAnsi="Times New Roman" w:eastAsia="仿宋_GB2312" w:cs="Times New Roman"/>
          <w:color w:val="auto"/>
          <w:spacing w:val="0"/>
          <w:w w:val="100"/>
          <w:sz w:val="32"/>
          <w:szCs w:val="32"/>
          <w:highlight w:val="none"/>
          <w:lang w:val="en-US" w:eastAsia="zh-CN"/>
        </w:rPr>
        <w:t>辛硫磷</w:t>
      </w:r>
      <w:r>
        <w:rPr>
          <w:rFonts w:hint="default" w:ascii="Times New Roman" w:hAnsi="Times New Roman" w:eastAsia="仿宋_GB2312" w:cs="Times New Roman"/>
          <w:color w:val="auto"/>
          <w:spacing w:val="0"/>
          <w:w w:val="100"/>
          <w:sz w:val="32"/>
          <w:szCs w:val="32"/>
          <w:highlight w:val="none"/>
        </w:rPr>
        <w:t>项目不符合 GB 2763-2021《食品安全国家标准 食品中农药最大残留限量》要求，检验结论为不合格”。</w:t>
      </w:r>
    </w:p>
    <w:p w14:paraId="257743C0">
      <w:pPr>
        <w:keepNext w:val="0"/>
        <w:keepLines w:val="0"/>
        <w:pageBreakBefore w:val="0"/>
        <w:widowControl w:val="0"/>
        <w:kinsoku/>
        <w:wordWrap/>
        <w:overflowPunct/>
        <w:topLinePunct/>
        <w:autoSpaceDE w:val="0"/>
        <w:autoSpaceDN/>
        <w:bidi w:val="0"/>
        <w:spacing w:line="500" w:lineRule="exact"/>
        <w:ind w:firstLine="640" w:firstLineChars="200"/>
        <w:jc w:val="both"/>
        <w:textAlignment w:val="auto"/>
        <w:rPr>
          <w:rFonts w:hint="default" w:ascii="Times New Roman" w:hAnsi="Times New Roman" w:eastAsia="仿宋_GB2312" w:cs="Times New Roman"/>
          <w:color w:val="auto"/>
          <w:spacing w:val="0"/>
          <w:w w:val="100"/>
          <w:sz w:val="32"/>
          <w:szCs w:val="32"/>
          <w:highlight w:val="none"/>
        </w:rPr>
      </w:pPr>
      <w:r>
        <w:rPr>
          <w:rFonts w:hint="default" w:ascii="Times New Roman" w:hAnsi="Times New Roman" w:eastAsia="仿宋_GB2312" w:cs="Times New Roman"/>
          <w:color w:val="auto"/>
          <w:spacing w:val="0"/>
          <w:w w:val="100"/>
          <w:sz w:val="32"/>
          <w:szCs w:val="32"/>
          <w:highlight w:val="none"/>
        </w:rPr>
        <w:t>2024年</w:t>
      </w:r>
      <w:r>
        <w:rPr>
          <w:rFonts w:hint="default" w:ascii="Times New Roman" w:hAnsi="Times New Roman" w:eastAsia="仿宋_GB2312" w:cs="Times New Roman"/>
          <w:color w:val="auto"/>
          <w:spacing w:val="0"/>
          <w:w w:val="100"/>
          <w:sz w:val="32"/>
          <w:szCs w:val="32"/>
          <w:highlight w:val="none"/>
          <w:lang w:val="en-US" w:eastAsia="zh-CN"/>
        </w:rPr>
        <w:t>10</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pacing w:val="0"/>
          <w:w w:val="100"/>
          <w:sz w:val="32"/>
          <w:szCs w:val="32"/>
          <w:highlight w:val="none"/>
          <w:lang w:val="en-US" w:eastAsia="zh-CN"/>
        </w:rPr>
        <w:t>16</w:t>
      </w:r>
      <w:r>
        <w:rPr>
          <w:rFonts w:hint="default" w:ascii="Times New Roman" w:hAnsi="Times New Roman" w:eastAsia="仿宋_GB2312" w:cs="Times New Roman"/>
          <w:color w:val="auto"/>
          <w:spacing w:val="0"/>
          <w:w w:val="100"/>
          <w:sz w:val="32"/>
          <w:szCs w:val="32"/>
          <w:highlight w:val="none"/>
        </w:rPr>
        <w:t>日，我局执法人员将《食品安全抽样检验结果通知书》（No：</w:t>
      </w:r>
      <w:r>
        <w:rPr>
          <w:rFonts w:hint="default" w:ascii="Times New Roman" w:hAnsi="Times New Roman" w:eastAsia="仿宋_GB2312" w:cs="Times New Roman"/>
          <w:color w:val="auto"/>
          <w:spacing w:val="0"/>
          <w:w w:val="100"/>
          <w:sz w:val="32"/>
          <w:szCs w:val="32"/>
          <w:highlight w:val="none"/>
          <w:lang w:val="en-US" w:eastAsia="zh-CN"/>
        </w:rPr>
        <w:t>CF2408129</w:t>
      </w:r>
      <w:r>
        <w:rPr>
          <w:rFonts w:hint="default" w:ascii="Times New Roman" w:hAnsi="Times New Roman" w:eastAsia="仿宋_GB2312" w:cs="Times New Roman"/>
          <w:color w:val="auto"/>
          <w:spacing w:val="0"/>
          <w:w w:val="100"/>
          <w:sz w:val="32"/>
          <w:szCs w:val="32"/>
          <w:highlight w:val="none"/>
        </w:rPr>
        <w:t>）和《</w:t>
      </w:r>
      <w:r>
        <w:rPr>
          <w:rFonts w:hint="default" w:ascii="Times New Roman" w:hAnsi="Times New Roman" w:eastAsia="仿宋_GB2312" w:cs="Times New Roman"/>
          <w:color w:val="auto"/>
          <w:spacing w:val="0"/>
          <w:w w:val="100"/>
          <w:sz w:val="32"/>
          <w:szCs w:val="32"/>
          <w:highlight w:val="none"/>
          <w:lang w:val="en-US" w:eastAsia="zh-CN"/>
        </w:rPr>
        <w:t>食品安全评价性抽检检验报告</w:t>
      </w:r>
      <w:r>
        <w:rPr>
          <w:rFonts w:hint="default" w:ascii="Times New Roman" w:hAnsi="Times New Roman" w:eastAsia="仿宋_GB2312" w:cs="Times New Roman"/>
          <w:color w:val="auto"/>
          <w:spacing w:val="0"/>
          <w:w w:val="100"/>
          <w:sz w:val="32"/>
          <w:szCs w:val="32"/>
          <w:highlight w:val="none"/>
        </w:rPr>
        <w:t>》（No：</w:t>
      </w:r>
      <w:r>
        <w:rPr>
          <w:rFonts w:hint="default" w:ascii="Times New Roman" w:hAnsi="Times New Roman" w:eastAsia="仿宋_GB2312" w:cs="Times New Roman"/>
          <w:color w:val="auto"/>
          <w:spacing w:val="0"/>
          <w:w w:val="100"/>
          <w:sz w:val="32"/>
          <w:szCs w:val="32"/>
          <w:highlight w:val="none"/>
          <w:lang w:val="en-US" w:eastAsia="zh-CN"/>
        </w:rPr>
        <w:t>CF2408129</w:t>
      </w:r>
      <w:r>
        <w:rPr>
          <w:rFonts w:hint="default" w:ascii="Times New Roman" w:hAnsi="Times New Roman" w:eastAsia="仿宋_GB2312" w:cs="Times New Roman"/>
          <w:color w:val="auto"/>
          <w:spacing w:val="0"/>
          <w:w w:val="100"/>
          <w:sz w:val="32"/>
          <w:szCs w:val="32"/>
          <w:highlight w:val="none"/>
        </w:rPr>
        <w:t>）送达当事人，当事人在法定期限内未对此次食品安全抽检的抽样过程、样品真实性、检验方法、标准适用、检验结论提出异议和复检申请。</w:t>
      </w:r>
    </w:p>
    <w:p w14:paraId="6B6EF3E4">
      <w:pPr>
        <w:keepNext w:val="0"/>
        <w:keepLines w:val="0"/>
        <w:pageBreakBefore w:val="0"/>
        <w:widowControl w:val="0"/>
        <w:kinsoku/>
        <w:wordWrap/>
        <w:overflowPunct/>
        <w:topLinePunct/>
        <w:autoSpaceDE w:val="0"/>
        <w:autoSpaceDN/>
        <w:bidi w:val="0"/>
        <w:adjustRightInd/>
        <w:snapToGrid/>
        <w:spacing w:line="500" w:lineRule="exact"/>
        <w:ind w:firstLine="640" w:firstLineChars="200"/>
        <w:jc w:val="both"/>
        <w:textAlignment w:val="auto"/>
        <w:rPr>
          <w:rFonts w:hint="default" w:ascii="Times New Roman" w:hAnsi="Times New Roman" w:eastAsia="仿宋_GB2312" w:cs="Times New Roman"/>
          <w:color w:val="auto"/>
          <w:spacing w:val="0"/>
          <w:w w:val="100"/>
          <w:sz w:val="32"/>
          <w:szCs w:val="32"/>
          <w:highlight w:val="none"/>
        </w:rPr>
      </w:pPr>
      <w:r>
        <w:rPr>
          <w:rFonts w:hint="default" w:ascii="Times New Roman" w:hAnsi="Times New Roman" w:eastAsia="仿宋_GB2312" w:cs="Times New Roman"/>
          <w:color w:val="auto"/>
          <w:spacing w:val="0"/>
          <w:w w:val="100"/>
          <w:sz w:val="32"/>
          <w:szCs w:val="32"/>
          <w:highlight w:val="none"/>
        </w:rPr>
        <w:t>经查，当事人</w:t>
      </w:r>
      <w:r>
        <w:rPr>
          <w:rFonts w:hint="default" w:ascii="Times New Roman" w:hAnsi="Times New Roman" w:eastAsia="仿宋_GB2312" w:cs="Times New Roman"/>
          <w:color w:val="auto"/>
          <w:spacing w:val="0"/>
          <w:w w:val="100"/>
          <w:sz w:val="32"/>
          <w:szCs w:val="32"/>
          <w:highlight w:val="none"/>
          <w:lang w:val="en-US" w:eastAsia="zh-CN"/>
        </w:rPr>
        <w:t>经营者齐来元</w:t>
      </w:r>
      <w:r>
        <w:rPr>
          <w:rFonts w:hint="default" w:ascii="Times New Roman" w:hAnsi="Times New Roman" w:eastAsia="仿宋_GB2312" w:cs="Times New Roman"/>
          <w:color w:val="auto"/>
          <w:spacing w:val="0"/>
          <w:w w:val="100"/>
          <w:sz w:val="32"/>
          <w:szCs w:val="32"/>
          <w:highlight w:val="none"/>
        </w:rPr>
        <w:t>主要负责店内食用农产品的采购、</w:t>
      </w:r>
      <w:r>
        <w:rPr>
          <w:rFonts w:hint="default" w:ascii="Times New Roman" w:hAnsi="Times New Roman" w:eastAsia="仿宋_GB2312" w:cs="Times New Roman"/>
          <w:color w:val="auto"/>
          <w:spacing w:val="0"/>
          <w:w w:val="100"/>
          <w:sz w:val="32"/>
          <w:szCs w:val="32"/>
          <w:highlight w:val="none"/>
          <w:lang w:val="en-US" w:eastAsia="zh-CN"/>
        </w:rPr>
        <w:t>进货查验</w:t>
      </w:r>
      <w:r>
        <w:rPr>
          <w:rFonts w:hint="default" w:ascii="Times New Roman" w:hAnsi="Times New Roman" w:eastAsia="仿宋_GB2312" w:cs="Times New Roman"/>
          <w:color w:val="auto"/>
          <w:spacing w:val="0"/>
          <w:w w:val="100"/>
          <w:sz w:val="32"/>
          <w:szCs w:val="32"/>
          <w:highlight w:val="none"/>
        </w:rPr>
        <w:t>工作</w:t>
      </w:r>
      <w:r>
        <w:rPr>
          <w:rFonts w:hint="default" w:ascii="Times New Roman" w:hAnsi="Times New Roman" w:eastAsia="仿宋_GB2312" w:cs="Times New Roman"/>
          <w:color w:val="auto"/>
          <w:spacing w:val="0"/>
          <w:w w:val="100"/>
          <w:sz w:val="32"/>
          <w:szCs w:val="32"/>
          <w:highlight w:val="none"/>
          <w:lang w:eastAsia="zh-CN"/>
        </w:rPr>
        <w:t>。</w:t>
      </w:r>
      <w:r>
        <w:rPr>
          <w:rFonts w:hint="default" w:ascii="Times New Roman" w:hAnsi="Times New Roman" w:eastAsia="仿宋_GB2312" w:cs="Times New Roman"/>
          <w:color w:val="auto"/>
          <w:spacing w:val="0"/>
          <w:w w:val="100"/>
          <w:sz w:val="32"/>
          <w:szCs w:val="32"/>
          <w:highlight w:val="none"/>
          <w:lang w:val="en-US" w:eastAsia="zh-CN"/>
        </w:rPr>
        <w:t>齐来元</w:t>
      </w:r>
      <w:r>
        <w:rPr>
          <w:rFonts w:hint="default" w:ascii="Times New Roman" w:hAnsi="Times New Roman" w:eastAsia="仿宋_GB2312" w:cs="Times New Roman"/>
          <w:color w:val="auto"/>
          <w:spacing w:val="0"/>
          <w:w w:val="100"/>
          <w:sz w:val="32"/>
          <w:szCs w:val="32"/>
          <w:highlight w:val="none"/>
        </w:rPr>
        <w:t>现场检查能够当场提供</w:t>
      </w:r>
      <w:r>
        <w:rPr>
          <w:rFonts w:hint="default" w:ascii="Times New Roman" w:hAnsi="Times New Roman" w:eastAsia="仿宋_GB2312" w:cs="Times New Roman"/>
          <w:color w:val="auto"/>
          <w:spacing w:val="0"/>
          <w:w w:val="100"/>
          <w:sz w:val="32"/>
          <w:szCs w:val="32"/>
          <w:highlight w:val="none"/>
          <w:lang w:val="en-US" w:eastAsia="zh-CN"/>
        </w:rPr>
        <w:t>抽检芹菜</w:t>
      </w:r>
      <w:r>
        <w:rPr>
          <w:rFonts w:hint="default" w:ascii="Times New Roman" w:hAnsi="Times New Roman" w:eastAsia="仿宋_GB2312" w:cs="Times New Roman"/>
          <w:color w:val="auto"/>
          <w:spacing w:val="0"/>
          <w:w w:val="100"/>
          <w:sz w:val="32"/>
          <w:szCs w:val="32"/>
          <w:highlight w:val="none"/>
        </w:rPr>
        <w:t>的供货商营业执照、供货商</w:t>
      </w:r>
      <w:r>
        <w:rPr>
          <w:rFonts w:hint="default" w:ascii="Times New Roman" w:hAnsi="Times New Roman" w:eastAsia="仿宋_GB2312" w:cs="Times New Roman"/>
          <w:color w:val="auto"/>
          <w:spacing w:val="0"/>
          <w:w w:val="100"/>
          <w:sz w:val="32"/>
          <w:szCs w:val="32"/>
          <w:highlight w:val="none"/>
          <w:lang w:val="en-US" w:eastAsia="zh-CN"/>
        </w:rPr>
        <w:t>经营者身份证复印件、</w:t>
      </w:r>
      <w:r>
        <w:rPr>
          <w:rFonts w:hint="default" w:ascii="Times New Roman" w:hAnsi="Times New Roman" w:eastAsia="仿宋_GB2312" w:cs="Times New Roman"/>
          <w:color w:val="auto"/>
          <w:spacing w:val="0"/>
          <w:w w:val="100"/>
          <w:sz w:val="32"/>
          <w:szCs w:val="32"/>
          <w:highlight w:val="none"/>
        </w:rPr>
        <w:t>进货单据</w:t>
      </w:r>
      <w:r>
        <w:rPr>
          <w:rFonts w:hint="default" w:ascii="Times New Roman" w:hAnsi="Times New Roman" w:eastAsia="仿宋_GB2312" w:cs="Times New Roman"/>
          <w:color w:val="auto"/>
          <w:spacing w:val="0"/>
          <w:w w:val="100"/>
          <w:sz w:val="32"/>
          <w:szCs w:val="32"/>
          <w:highlight w:val="none"/>
          <w:lang w:eastAsia="zh-CN"/>
        </w:rPr>
        <w:t>，</w:t>
      </w:r>
      <w:r>
        <w:rPr>
          <w:rFonts w:hint="default" w:ascii="Times New Roman" w:hAnsi="Times New Roman" w:eastAsia="仿宋_GB2312" w:cs="Times New Roman"/>
          <w:color w:val="auto"/>
          <w:spacing w:val="0"/>
          <w:w w:val="100"/>
          <w:sz w:val="32"/>
          <w:szCs w:val="32"/>
          <w:highlight w:val="none"/>
          <w:lang w:val="en-US" w:eastAsia="zh-CN"/>
        </w:rPr>
        <w:t>但不能提供食用农产品进货查验记录台账，未完全履行食品安全进货查验</w:t>
      </w:r>
      <w:r>
        <w:rPr>
          <w:rFonts w:hint="eastAsia" w:ascii="Times New Roman" w:hAnsi="Times New Roman" w:eastAsia="仿宋_GB2312" w:cs="Times New Roman"/>
          <w:color w:val="auto"/>
          <w:spacing w:val="0"/>
          <w:w w:val="100"/>
          <w:sz w:val="32"/>
          <w:szCs w:val="32"/>
          <w:highlight w:val="none"/>
          <w:lang w:val="en-US" w:eastAsia="zh-CN"/>
        </w:rPr>
        <w:t>记录</w:t>
      </w:r>
      <w:r>
        <w:rPr>
          <w:rFonts w:hint="default" w:ascii="Times New Roman" w:hAnsi="Times New Roman" w:eastAsia="仿宋_GB2312" w:cs="Times New Roman"/>
          <w:color w:val="auto"/>
          <w:spacing w:val="0"/>
          <w:w w:val="100"/>
          <w:sz w:val="32"/>
          <w:szCs w:val="32"/>
          <w:highlight w:val="none"/>
          <w:lang w:val="en-US" w:eastAsia="zh-CN"/>
        </w:rPr>
        <w:t>义</w:t>
      </w:r>
      <w:r>
        <w:rPr>
          <w:rFonts w:hint="default" w:ascii="Times New Roman" w:hAnsi="Times New Roman" w:eastAsia="仿宋_GB2312" w:cs="Times New Roman"/>
          <w:color w:val="auto"/>
          <w:spacing w:val="0"/>
          <w:w w:val="100"/>
          <w:sz w:val="32"/>
          <w:szCs w:val="32"/>
          <w:highlight w:val="none"/>
        </w:rPr>
        <w:t>务。</w:t>
      </w:r>
    </w:p>
    <w:p w14:paraId="798F0F44">
      <w:pPr>
        <w:keepNext w:val="0"/>
        <w:keepLines w:val="0"/>
        <w:pageBreakBefore w:val="0"/>
        <w:widowControl w:val="0"/>
        <w:kinsoku/>
        <w:wordWrap/>
        <w:overflowPunct/>
        <w:topLinePunct/>
        <w:autoSpaceDE w:val="0"/>
        <w:autoSpaceDN/>
        <w:bidi w:val="0"/>
        <w:spacing w:line="500" w:lineRule="exact"/>
        <w:ind w:firstLine="640" w:firstLineChars="200"/>
        <w:jc w:val="both"/>
        <w:textAlignment w:val="auto"/>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color w:val="auto"/>
          <w:spacing w:val="0"/>
          <w:w w:val="100"/>
          <w:sz w:val="32"/>
          <w:szCs w:val="32"/>
          <w:highlight w:val="none"/>
        </w:rPr>
        <w:t>当事人</w:t>
      </w:r>
      <w:r>
        <w:rPr>
          <w:rFonts w:hint="default" w:ascii="Times New Roman" w:hAnsi="Times New Roman" w:eastAsia="仿宋_GB2312" w:cs="Times New Roman"/>
          <w:color w:val="auto"/>
          <w:spacing w:val="0"/>
          <w:w w:val="100"/>
          <w:sz w:val="32"/>
          <w:szCs w:val="32"/>
          <w:highlight w:val="none"/>
          <w:lang w:val="en-US" w:eastAsia="zh-CN"/>
        </w:rPr>
        <w:t>称，于</w:t>
      </w:r>
      <w:r>
        <w:rPr>
          <w:rFonts w:hint="default" w:ascii="Times New Roman" w:hAnsi="Times New Roman" w:eastAsia="仿宋_GB2312" w:cs="Times New Roman"/>
          <w:color w:val="auto"/>
          <w:spacing w:val="0"/>
          <w:w w:val="100"/>
          <w:sz w:val="32"/>
          <w:szCs w:val="32"/>
          <w:highlight w:val="none"/>
        </w:rPr>
        <w:t>2024年</w:t>
      </w:r>
      <w:r>
        <w:rPr>
          <w:rFonts w:hint="default" w:ascii="Times New Roman" w:hAnsi="Times New Roman" w:eastAsia="仿宋_GB2312" w:cs="Times New Roman"/>
          <w:color w:val="auto"/>
          <w:spacing w:val="0"/>
          <w:w w:val="100"/>
          <w:sz w:val="32"/>
          <w:szCs w:val="32"/>
          <w:highlight w:val="none"/>
          <w:lang w:val="en-US" w:eastAsia="zh-CN"/>
        </w:rPr>
        <w:t>9</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pacing w:val="0"/>
          <w:w w:val="100"/>
          <w:sz w:val="32"/>
          <w:szCs w:val="32"/>
          <w:highlight w:val="none"/>
          <w:lang w:val="en-US" w:eastAsia="zh-CN"/>
        </w:rPr>
        <w:t>5</w:t>
      </w:r>
      <w:r>
        <w:rPr>
          <w:rFonts w:hint="default" w:ascii="Times New Roman" w:hAnsi="Times New Roman" w:eastAsia="仿宋_GB2312" w:cs="Times New Roman"/>
          <w:color w:val="auto"/>
          <w:spacing w:val="0"/>
          <w:w w:val="100"/>
          <w:sz w:val="32"/>
          <w:szCs w:val="32"/>
          <w:highlight w:val="none"/>
        </w:rPr>
        <w:t>日从</w:t>
      </w:r>
      <w:r>
        <w:rPr>
          <w:rFonts w:hint="default" w:ascii="Times New Roman" w:hAnsi="Times New Roman" w:eastAsia="仿宋_GB2312" w:cs="Times New Roman"/>
          <w:color w:val="auto"/>
          <w:spacing w:val="0"/>
          <w:w w:val="100"/>
          <w:sz w:val="32"/>
          <w:szCs w:val="32"/>
          <w:highlight w:val="none"/>
          <w:lang w:val="en-US" w:eastAsia="zh-CN"/>
        </w:rPr>
        <w:t>和田北慕市场和田市丽丽蔬菜批发配送中心</w:t>
      </w:r>
      <w:r>
        <w:rPr>
          <w:rFonts w:hint="default" w:ascii="Times New Roman" w:hAnsi="Times New Roman" w:eastAsia="仿宋_GB2312" w:cs="Times New Roman"/>
          <w:color w:val="auto"/>
          <w:spacing w:val="0"/>
          <w:w w:val="100"/>
          <w:sz w:val="32"/>
          <w:szCs w:val="32"/>
          <w:highlight w:val="none"/>
        </w:rPr>
        <w:t>购进</w:t>
      </w:r>
      <w:r>
        <w:rPr>
          <w:rFonts w:hint="default" w:ascii="Times New Roman" w:hAnsi="Times New Roman" w:eastAsia="仿宋_GB2312" w:cs="Times New Roman"/>
          <w:color w:val="auto"/>
          <w:spacing w:val="0"/>
          <w:w w:val="100"/>
          <w:sz w:val="32"/>
          <w:szCs w:val="32"/>
          <w:highlight w:val="none"/>
          <w:lang w:val="en-US" w:eastAsia="zh-CN"/>
        </w:rPr>
        <w:t>该批次芹菜</w:t>
      </w:r>
      <w:r>
        <w:rPr>
          <w:rFonts w:hint="default" w:ascii="Times New Roman" w:hAnsi="Times New Roman" w:eastAsia="仿宋_GB2312" w:cs="Times New Roman"/>
          <w:color w:val="auto"/>
          <w:spacing w:val="0"/>
          <w:w w:val="100"/>
          <w:sz w:val="32"/>
          <w:szCs w:val="32"/>
          <w:highlight w:val="none"/>
          <w:lang w:eastAsia="zh-CN"/>
        </w:rPr>
        <w:t>，</w:t>
      </w:r>
      <w:r>
        <w:rPr>
          <w:rFonts w:hint="default" w:ascii="Times New Roman" w:hAnsi="Times New Roman" w:eastAsia="仿宋_GB2312" w:cs="Times New Roman"/>
          <w:color w:val="auto"/>
          <w:spacing w:val="0"/>
          <w:w w:val="100"/>
          <w:sz w:val="32"/>
          <w:szCs w:val="32"/>
          <w:highlight w:val="none"/>
          <w:lang w:val="en-US" w:eastAsia="zh-CN"/>
        </w:rPr>
        <w:t>购进2箱（10kg/箱）</w:t>
      </w:r>
      <w:r>
        <w:rPr>
          <w:rFonts w:hint="default" w:ascii="Times New Roman" w:hAnsi="Times New Roman" w:eastAsia="仿宋_GB2312" w:cs="Times New Roman"/>
          <w:color w:val="auto"/>
          <w:spacing w:val="0"/>
          <w:w w:val="100"/>
          <w:sz w:val="32"/>
          <w:szCs w:val="32"/>
          <w:highlight w:val="none"/>
        </w:rPr>
        <w:t>，</w:t>
      </w:r>
      <w:r>
        <w:rPr>
          <w:rFonts w:hint="default" w:ascii="Times New Roman" w:hAnsi="Times New Roman" w:eastAsia="仿宋_GB2312" w:cs="Times New Roman"/>
          <w:color w:val="auto"/>
          <w:spacing w:val="0"/>
          <w:w w:val="100"/>
          <w:sz w:val="32"/>
          <w:szCs w:val="32"/>
          <w:highlight w:val="none"/>
          <w:lang w:val="en-US" w:eastAsia="zh-CN"/>
        </w:rPr>
        <w:t>进货</w:t>
      </w:r>
      <w:r>
        <w:rPr>
          <w:rFonts w:hint="default" w:ascii="Times New Roman" w:hAnsi="Times New Roman" w:eastAsia="仿宋_GB2312" w:cs="Times New Roman"/>
          <w:color w:val="auto"/>
          <w:spacing w:val="0"/>
          <w:w w:val="100"/>
          <w:sz w:val="32"/>
          <w:szCs w:val="32"/>
          <w:highlight w:val="none"/>
        </w:rPr>
        <w:t>价为</w:t>
      </w:r>
      <w:r>
        <w:rPr>
          <w:rFonts w:hint="default" w:ascii="Times New Roman" w:hAnsi="Times New Roman" w:eastAsia="仿宋_GB2312" w:cs="Times New Roman"/>
          <w:color w:val="auto"/>
          <w:spacing w:val="0"/>
          <w:w w:val="100"/>
          <w:sz w:val="32"/>
          <w:szCs w:val="32"/>
          <w:highlight w:val="none"/>
          <w:lang w:val="en-US" w:eastAsia="zh-CN"/>
        </w:rPr>
        <w:t>50</w:t>
      </w:r>
      <w:r>
        <w:rPr>
          <w:rFonts w:hint="default" w:ascii="Times New Roman" w:hAnsi="Times New Roman" w:eastAsia="仿宋_GB2312" w:cs="Times New Roman"/>
          <w:color w:val="auto"/>
          <w:spacing w:val="0"/>
          <w:w w:val="100"/>
          <w:sz w:val="32"/>
          <w:szCs w:val="32"/>
          <w:highlight w:val="none"/>
        </w:rPr>
        <w:t>元/</w:t>
      </w:r>
      <w:r>
        <w:rPr>
          <w:rFonts w:hint="default" w:ascii="Times New Roman" w:hAnsi="Times New Roman" w:eastAsia="仿宋_GB2312" w:cs="Times New Roman"/>
          <w:color w:val="auto"/>
          <w:spacing w:val="0"/>
          <w:w w:val="100"/>
          <w:sz w:val="32"/>
          <w:szCs w:val="32"/>
          <w:highlight w:val="none"/>
          <w:lang w:val="en-US" w:eastAsia="zh-CN"/>
        </w:rPr>
        <w:t>箱，进货单价为5元/kg</w:t>
      </w:r>
      <w:r>
        <w:rPr>
          <w:rFonts w:hint="default" w:ascii="Times New Roman" w:hAnsi="Times New Roman" w:eastAsia="仿宋_GB2312" w:cs="Times New Roman"/>
          <w:color w:val="auto"/>
          <w:spacing w:val="0"/>
          <w:w w:val="100"/>
          <w:sz w:val="32"/>
          <w:szCs w:val="32"/>
          <w:highlight w:val="none"/>
        </w:rPr>
        <w:t>。2024年</w:t>
      </w:r>
      <w:r>
        <w:rPr>
          <w:rFonts w:hint="default" w:ascii="Times New Roman" w:hAnsi="Times New Roman" w:eastAsia="仿宋_GB2312" w:cs="Times New Roman"/>
          <w:color w:val="auto"/>
          <w:spacing w:val="0"/>
          <w:w w:val="100"/>
          <w:sz w:val="32"/>
          <w:szCs w:val="32"/>
          <w:highlight w:val="none"/>
          <w:lang w:val="en-US" w:eastAsia="zh-CN"/>
        </w:rPr>
        <w:t>9</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pacing w:val="0"/>
          <w:w w:val="100"/>
          <w:sz w:val="32"/>
          <w:szCs w:val="32"/>
          <w:highlight w:val="none"/>
          <w:lang w:val="en-US" w:eastAsia="zh-CN"/>
        </w:rPr>
        <w:t>5</w:t>
      </w:r>
      <w:r>
        <w:rPr>
          <w:rFonts w:hint="default" w:ascii="Times New Roman" w:hAnsi="Times New Roman" w:eastAsia="仿宋_GB2312" w:cs="Times New Roman"/>
          <w:color w:val="auto"/>
          <w:spacing w:val="0"/>
          <w:w w:val="100"/>
          <w:sz w:val="32"/>
          <w:szCs w:val="32"/>
          <w:highlight w:val="none"/>
        </w:rPr>
        <w:t>日，浙江国正检测技术有限公司购买</w:t>
      </w:r>
      <w:r>
        <w:rPr>
          <w:rFonts w:hint="default" w:ascii="Times New Roman" w:hAnsi="Times New Roman" w:eastAsia="仿宋_GB2312" w:cs="Times New Roman"/>
          <w:color w:val="auto"/>
          <w:spacing w:val="0"/>
          <w:w w:val="100"/>
          <w:sz w:val="32"/>
          <w:szCs w:val="32"/>
          <w:highlight w:val="none"/>
          <w:lang w:val="en-US" w:eastAsia="zh-CN"/>
        </w:rPr>
        <w:t>芹菜</w:t>
      </w:r>
      <w:r>
        <w:rPr>
          <w:rFonts w:hint="default" w:ascii="Times New Roman" w:hAnsi="Times New Roman" w:eastAsia="仿宋_GB2312" w:cs="Times New Roman"/>
          <w:color w:val="auto"/>
          <w:spacing w:val="0"/>
          <w:w w:val="100"/>
          <w:sz w:val="32"/>
          <w:szCs w:val="32"/>
          <w:highlight w:val="none"/>
        </w:rPr>
        <w:t>样品</w:t>
      </w:r>
      <w:r>
        <w:rPr>
          <w:rFonts w:hint="default" w:ascii="Times New Roman" w:hAnsi="Times New Roman" w:eastAsia="仿宋_GB2312" w:cs="Times New Roman"/>
          <w:color w:val="auto"/>
          <w:spacing w:val="0"/>
          <w:w w:val="100"/>
          <w:sz w:val="32"/>
          <w:szCs w:val="32"/>
          <w:highlight w:val="none"/>
          <w:lang w:val="en-US" w:eastAsia="zh-CN"/>
        </w:rPr>
        <w:t>3.2kg</w:t>
      </w:r>
      <w:r>
        <w:rPr>
          <w:rFonts w:hint="default" w:ascii="Times New Roman" w:hAnsi="Times New Roman" w:eastAsia="仿宋_GB2312" w:cs="Times New Roman"/>
          <w:color w:val="auto"/>
          <w:spacing w:val="0"/>
          <w:w w:val="100"/>
          <w:sz w:val="32"/>
          <w:szCs w:val="32"/>
          <w:highlight w:val="none"/>
        </w:rPr>
        <w:t>，购买样品单价为</w:t>
      </w:r>
      <w:r>
        <w:rPr>
          <w:rFonts w:hint="default" w:ascii="Times New Roman" w:hAnsi="Times New Roman" w:eastAsia="仿宋_GB2312" w:cs="Times New Roman"/>
          <w:color w:val="auto"/>
          <w:spacing w:val="0"/>
          <w:w w:val="100"/>
          <w:sz w:val="32"/>
          <w:szCs w:val="32"/>
          <w:highlight w:val="none"/>
          <w:lang w:val="en-US" w:eastAsia="zh-CN"/>
        </w:rPr>
        <w:t>8</w:t>
      </w:r>
      <w:r>
        <w:rPr>
          <w:rFonts w:hint="default" w:ascii="Times New Roman" w:hAnsi="Times New Roman" w:eastAsia="仿宋_GB2312" w:cs="Times New Roman"/>
          <w:color w:val="auto"/>
          <w:spacing w:val="0"/>
          <w:w w:val="100"/>
          <w:sz w:val="32"/>
          <w:szCs w:val="32"/>
          <w:highlight w:val="none"/>
        </w:rPr>
        <w:t>元/</w:t>
      </w:r>
      <w:r>
        <w:rPr>
          <w:rFonts w:hint="default" w:ascii="Times New Roman" w:hAnsi="Times New Roman" w:eastAsia="仿宋_GB2312" w:cs="Times New Roman"/>
          <w:color w:val="auto"/>
          <w:spacing w:val="0"/>
          <w:w w:val="100"/>
          <w:sz w:val="32"/>
          <w:szCs w:val="32"/>
          <w:highlight w:val="none"/>
          <w:lang w:val="en-US" w:eastAsia="zh-CN"/>
        </w:rPr>
        <w:t>kg</w:t>
      </w:r>
      <w:r>
        <w:rPr>
          <w:rFonts w:hint="default" w:ascii="Times New Roman" w:hAnsi="Times New Roman" w:eastAsia="仿宋_GB2312" w:cs="Times New Roman"/>
          <w:color w:val="auto"/>
          <w:spacing w:val="0"/>
          <w:w w:val="100"/>
          <w:sz w:val="32"/>
          <w:szCs w:val="32"/>
          <w:highlight w:val="none"/>
        </w:rPr>
        <w:t>，现场支付25.6元购样费</w:t>
      </w:r>
      <w:r>
        <w:rPr>
          <w:rFonts w:hint="default" w:ascii="Times New Roman" w:hAnsi="Times New Roman" w:eastAsia="仿宋_GB2312" w:cs="Times New Roman"/>
          <w:color w:val="auto"/>
          <w:spacing w:val="0"/>
          <w:w w:val="100"/>
          <w:sz w:val="32"/>
          <w:szCs w:val="32"/>
          <w:highlight w:val="none"/>
          <w:lang w:eastAsia="zh-CN"/>
        </w:rPr>
        <w:t>。</w:t>
      </w:r>
      <w:r>
        <w:rPr>
          <w:rFonts w:hint="default" w:ascii="Times New Roman" w:hAnsi="Times New Roman" w:eastAsia="仿宋_GB2312" w:cs="Times New Roman"/>
          <w:color w:val="auto"/>
          <w:spacing w:val="0"/>
          <w:w w:val="100"/>
          <w:sz w:val="32"/>
          <w:szCs w:val="32"/>
          <w:highlight w:val="none"/>
          <w:lang w:val="en-US" w:eastAsia="zh-CN"/>
        </w:rPr>
        <w:t>当事人</w:t>
      </w:r>
      <w:r>
        <w:rPr>
          <w:rFonts w:hint="default" w:ascii="Times New Roman" w:hAnsi="Times New Roman" w:eastAsia="仿宋_GB2312" w:cs="Times New Roman"/>
          <w:color w:val="auto"/>
          <w:spacing w:val="0"/>
          <w:w w:val="100"/>
          <w:sz w:val="32"/>
          <w:szCs w:val="32"/>
          <w:highlight w:val="none"/>
        </w:rPr>
        <w:t>于2024年9月6日就将</w:t>
      </w:r>
      <w:r>
        <w:rPr>
          <w:rFonts w:hint="default" w:ascii="Times New Roman" w:hAnsi="Times New Roman" w:eastAsia="仿宋_GB2312" w:cs="Times New Roman"/>
          <w:color w:val="auto"/>
          <w:spacing w:val="0"/>
          <w:w w:val="100"/>
          <w:sz w:val="32"/>
          <w:szCs w:val="32"/>
          <w:highlight w:val="none"/>
          <w:lang w:val="en-US" w:eastAsia="zh-CN"/>
        </w:rPr>
        <w:t>剩余</w:t>
      </w:r>
      <w:r>
        <w:rPr>
          <w:rFonts w:hint="default" w:ascii="Times New Roman" w:hAnsi="Times New Roman" w:eastAsia="仿宋_GB2312" w:cs="Times New Roman"/>
          <w:color w:val="auto"/>
          <w:spacing w:val="0"/>
          <w:w w:val="100"/>
          <w:sz w:val="32"/>
          <w:szCs w:val="32"/>
          <w:highlight w:val="none"/>
        </w:rPr>
        <w:t>的16.8kg芹菜以8元/kg的单价销售完毕，</w:t>
      </w:r>
      <w:r>
        <w:rPr>
          <w:rFonts w:hint="default" w:ascii="Times New Roman" w:hAnsi="Times New Roman" w:eastAsia="仿宋_GB2312" w:cs="Times New Roman"/>
          <w:color w:val="auto"/>
          <w:spacing w:val="0"/>
          <w:w w:val="100"/>
          <w:sz w:val="32"/>
          <w:szCs w:val="32"/>
          <w:highlight w:val="none"/>
          <w:lang w:val="en-US" w:eastAsia="zh-CN"/>
        </w:rPr>
        <w:t>我局对当事人上述陈述予以采信</w:t>
      </w:r>
      <w:r>
        <w:rPr>
          <w:rFonts w:hint="default" w:ascii="Times New Roman" w:hAnsi="Times New Roman" w:eastAsia="仿宋_GB2312" w:cs="Times New Roman"/>
          <w:color w:val="auto"/>
          <w:spacing w:val="0"/>
          <w:w w:val="100"/>
          <w:sz w:val="32"/>
          <w:szCs w:val="32"/>
          <w:highlight w:val="none"/>
        </w:rPr>
        <w:t>。</w:t>
      </w:r>
    </w:p>
    <w:p w14:paraId="1A8F5530">
      <w:pPr>
        <w:keepNext w:val="0"/>
        <w:keepLines w:val="0"/>
        <w:pageBreakBefore w:val="0"/>
        <w:widowControl w:val="0"/>
        <w:kinsoku/>
        <w:wordWrap/>
        <w:overflowPunct/>
        <w:topLinePunct/>
        <w:autoSpaceDE w:val="0"/>
        <w:autoSpaceDN/>
        <w:bidi w:val="0"/>
        <w:spacing w:line="500" w:lineRule="exact"/>
        <w:ind w:firstLine="640" w:firstLineChars="200"/>
        <w:jc w:val="both"/>
        <w:textAlignment w:val="auto"/>
        <w:rPr>
          <w:rFonts w:hint="default" w:ascii="Times New Roman" w:hAnsi="Times New Roman" w:eastAsia="仿宋_GB2312" w:cs="Times New Roman"/>
          <w:color w:val="auto"/>
          <w:spacing w:val="0"/>
          <w:w w:val="100"/>
          <w:sz w:val="32"/>
          <w:szCs w:val="32"/>
          <w:highlight w:val="none"/>
        </w:rPr>
      </w:pPr>
      <w:r>
        <w:rPr>
          <w:rFonts w:hint="default" w:ascii="Times New Roman" w:hAnsi="Times New Roman" w:eastAsia="仿宋_GB2312" w:cs="Times New Roman"/>
          <w:color w:val="auto"/>
          <w:spacing w:val="0"/>
          <w:w w:val="100"/>
          <w:sz w:val="32"/>
          <w:szCs w:val="32"/>
          <w:highlight w:val="none"/>
          <w:lang w:val="en-US" w:eastAsia="zh-CN"/>
        </w:rPr>
        <w:t>综上，</w:t>
      </w:r>
      <w:r>
        <w:rPr>
          <w:rFonts w:hint="default" w:ascii="Times New Roman" w:hAnsi="Times New Roman" w:eastAsia="仿宋_GB2312" w:cs="Times New Roman"/>
          <w:color w:val="auto"/>
          <w:spacing w:val="0"/>
          <w:w w:val="100"/>
          <w:sz w:val="32"/>
          <w:szCs w:val="32"/>
          <w:highlight w:val="none"/>
        </w:rPr>
        <w:t>该批次</w:t>
      </w:r>
      <w:r>
        <w:rPr>
          <w:rFonts w:hint="default" w:ascii="Times New Roman" w:hAnsi="Times New Roman" w:eastAsia="仿宋_GB2312" w:cs="Times New Roman"/>
          <w:color w:val="auto"/>
          <w:spacing w:val="0"/>
          <w:w w:val="100"/>
          <w:sz w:val="32"/>
          <w:szCs w:val="32"/>
          <w:highlight w:val="none"/>
          <w:lang w:val="en-US" w:eastAsia="zh-CN"/>
        </w:rPr>
        <w:t>芹菜</w:t>
      </w:r>
      <w:r>
        <w:rPr>
          <w:rFonts w:hint="default" w:ascii="Times New Roman" w:hAnsi="Times New Roman" w:eastAsia="仿宋_GB2312" w:cs="Times New Roman"/>
          <w:color w:val="auto"/>
          <w:spacing w:val="0"/>
          <w:w w:val="100"/>
          <w:sz w:val="32"/>
          <w:szCs w:val="32"/>
          <w:highlight w:val="none"/>
        </w:rPr>
        <w:t>的货值金额为</w:t>
      </w:r>
      <w:r>
        <w:rPr>
          <w:rFonts w:hint="default" w:ascii="Times New Roman" w:hAnsi="Times New Roman" w:eastAsia="仿宋_GB2312" w:cs="Times New Roman"/>
          <w:color w:val="auto"/>
          <w:spacing w:val="0"/>
          <w:w w:val="100"/>
          <w:sz w:val="32"/>
          <w:szCs w:val="32"/>
          <w:highlight w:val="none"/>
          <w:lang w:val="en-US" w:eastAsia="zh-CN"/>
        </w:rPr>
        <w:t>160</w:t>
      </w:r>
      <w:r>
        <w:rPr>
          <w:rFonts w:hint="default" w:ascii="Times New Roman" w:hAnsi="Times New Roman" w:eastAsia="仿宋_GB2312" w:cs="Times New Roman"/>
          <w:color w:val="auto"/>
          <w:spacing w:val="0"/>
          <w:w w:val="100"/>
          <w:sz w:val="32"/>
          <w:szCs w:val="32"/>
          <w:highlight w:val="none"/>
        </w:rPr>
        <w:t>元（</w:t>
      </w:r>
      <w:r>
        <w:rPr>
          <w:rFonts w:hint="default" w:ascii="Times New Roman" w:hAnsi="Times New Roman" w:eastAsia="仿宋_GB2312" w:cs="Times New Roman"/>
          <w:color w:val="auto"/>
          <w:spacing w:val="0"/>
          <w:w w:val="100"/>
          <w:sz w:val="32"/>
          <w:szCs w:val="32"/>
          <w:highlight w:val="none"/>
          <w:lang w:val="en-US" w:eastAsia="zh-CN"/>
        </w:rPr>
        <w:t>8</w:t>
      </w:r>
      <w:r>
        <w:rPr>
          <w:rFonts w:hint="default" w:ascii="Times New Roman" w:hAnsi="Times New Roman" w:eastAsia="仿宋_GB2312" w:cs="Times New Roman"/>
          <w:color w:val="auto"/>
          <w:spacing w:val="0"/>
          <w:w w:val="100"/>
          <w:sz w:val="32"/>
          <w:szCs w:val="32"/>
          <w:highlight w:val="none"/>
        </w:rPr>
        <w:t>元/</w:t>
      </w:r>
      <w:r>
        <w:rPr>
          <w:rFonts w:hint="default" w:ascii="Times New Roman" w:hAnsi="Times New Roman" w:eastAsia="仿宋_GB2312" w:cs="Times New Roman"/>
          <w:color w:val="auto"/>
          <w:spacing w:val="0"/>
          <w:w w:val="100"/>
          <w:sz w:val="32"/>
          <w:szCs w:val="32"/>
          <w:highlight w:val="none"/>
          <w:lang w:val="en-US" w:eastAsia="zh-CN"/>
        </w:rPr>
        <w:t>kg</w:t>
      </w:r>
      <w:r>
        <w:rPr>
          <w:rFonts w:hint="default" w:ascii="Times New Roman" w:hAnsi="Times New Roman" w:eastAsia="仿宋_GB2312" w:cs="Times New Roman"/>
          <w:color w:val="auto"/>
          <w:spacing w:val="0"/>
          <w:w w:val="100"/>
          <w:sz w:val="32"/>
          <w:szCs w:val="32"/>
          <w:highlight w:val="none"/>
        </w:rPr>
        <w:t>*</w:t>
      </w:r>
      <w:r>
        <w:rPr>
          <w:rFonts w:hint="default" w:ascii="Times New Roman" w:hAnsi="Times New Roman" w:eastAsia="仿宋_GB2312" w:cs="Times New Roman"/>
          <w:color w:val="auto"/>
          <w:spacing w:val="0"/>
          <w:w w:val="100"/>
          <w:sz w:val="32"/>
          <w:szCs w:val="32"/>
          <w:highlight w:val="none"/>
          <w:lang w:val="en-US" w:eastAsia="zh-CN"/>
        </w:rPr>
        <w:t>20kg</w:t>
      </w:r>
      <w:r>
        <w:rPr>
          <w:rFonts w:hint="default" w:ascii="Times New Roman" w:hAnsi="Times New Roman" w:eastAsia="仿宋_GB2312" w:cs="Times New Roman"/>
          <w:color w:val="auto"/>
          <w:spacing w:val="0"/>
          <w:w w:val="100"/>
          <w:sz w:val="32"/>
          <w:szCs w:val="32"/>
          <w:highlight w:val="none"/>
        </w:rPr>
        <w:t>），违法所得</w:t>
      </w:r>
      <w:r>
        <w:rPr>
          <w:rFonts w:hint="default" w:ascii="Times New Roman" w:hAnsi="Times New Roman" w:eastAsia="仿宋_GB2312" w:cs="Times New Roman"/>
          <w:color w:val="auto"/>
          <w:spacing w:val="0"/>
          <w:w w:val="100"/>
          <w:sz w:val="32"/>
          <w:szCs w:val="32"/>
          <w:highlight w:val="none"/>
          <w:lang w:val="en-US" w:eastAsia="zh-CN"/>
        </w:rPr>
        <w:t>160</w:t>
      </w:r>
      <w:r>
        <w:rPr>
          <w:rFonts w:hint="default" w:ascii="Times New Roman" w:hAnsi="Times New Roman" w:eastAsia="仿宋_GB2312" w:cs="Times New Roman"/>
          <w:color w:val="auto"/>
          <w:spacing w:val="0"/>
          <w:w w:val="100"/>
          <w:sz w:val="32"/>
          <w:szCs w:val="32"/>
          <w:highlight w:val="none"/>
        </w:rPr>
        <w:t>元（</w:t>
      </w:r>
      <w:r>
        <w:rPr>
          <w:rFonts w:hint="default" w:ascii="Times New Roman" w:hAnsi="Times New Roman" w:eastAsia="仿宋_GB2312" w:cs="Times New Roman"/>
          <w:color w:val="auto"/>
          <w:spacing w:val="0"/>
          <w:w w:val="100"/>
          <w:sz w:val="32"/>
          <w:szCs w:val="32"/>
          <w:highlight w:val="none"/>
          <w:lang w:val="en-US" w:eastAsia="zh-CN"/>
        </w:rPr>
        <w:t>8</w:t>
      </w:r>
      <w:r>
        <w:rPr>
          <w:rFonts w:hint="default" w:ascii="Times New Roman" w:hAnsi="Times New Roman" w:eastAsia="仿宋_GB2312" w:cs="Times New Roman"/>
          <w:color w:val="auto"/>
          <w:spacing w:val="0"/>
          <w:w w:val="100"/>
          <w:sz w:val="32"/>
          <w:szCs w:val="32"/>
          <w:highlight w:val="none"/>
        </w:rPr>
        <w:t>元/</w:t>
      </w:r>
      <w:r>
        <w:rPr>
          <w:rFonts w:hint="default" w:ascii="Times New Roman" w:hAnsi="Times New Roman" w:eastAsia="仿宋_GB2312" w:cs="Times New Roman"/>
          <w:color w:val="auto"/>
          <w:spacing w:val="0"/>
          <w:w w:val="100"/>
          <w:sz w:val="32"/>
          <w:szCs w:val="32"/>
          <w:highlight w:val="none"/>
          <w:lang w:val="en-US" w:eastAsia="zh-CN"/>
        </w:rPr>
        <w:t>kg</w:t>
      </w:r>
      <w:r>
        <w:rPr>
          <w:rFonts w:hint="default" w:ascii="Times New Roman" w:hAnsi="Times New Roman" w:eastAsia="仿宋_GB2312" w:cs="Times New Roman"/>
          <w:color w:val="auto"/>
          <w:spacing w:val="0"/>
          <w:w w:val="100"/>
          <w:sz w:val="32"/>
          <w:szCs w:val="32"/>
          <w:highlight w:val="none"/>
        </w:rPr>
        <w:t>*</w:t>
      </w:r>
      <w:r>
        <w:rPr>
          <w:rFonts w:hint="default" w:ascii="Times New Roman" w:hAnsi="Times New Roman" w:eastAsia="仿宋_GB2312" w:cs="Times New Roman"/>
          <w:color w:val="auto"/>
          <w:spacing w:val="0"/>
          <w:w w:val="100"/>
          <w:sz w:val="32"/>
          <w:szCs w:val="32"/>
          <w:highlight w:val="none"/>
          <w:lang w:val="en-US" w:eastAsia="zh-CN"/>
        </w:rPr>
        <w:t>20kg</w:t>
      </w:r>
      <w:r>
        <w:rPr>
          <w:rFonts w:hint="default" w:ascii="Times New Roman" w:hAnsi="Times New Roman" w:eastAsia="仿宋_GB2312" w:cs="Times New Roman"/>
          <w:color w:val="auto"/>
          <w:spacing w:val="0"/>
          <w:w w:val="100"/>
          <w:sz w:val="32"/>
          <w:szCs w:val="32"/>
          <w:highlight w:val="none"/>
        </w:rPr>
        <w:t>）。</w:t>
      </w:r>
    </w:p>
    <w:p w14:paraId="07C3C086">
      <w:pPr>
        <w:keepNext w:val="0"/>
        <w:keepLines w:val="0"/>
        <w:pageBreakBefore w:val="0"/>
        <w:widowControl w:val="0"/>
        <w:kinsoku/>
        <w:wordWrap/>
        <w:overflowPunct/>
        <w:topLinePunct/>
        <w:autoSpaceDE w:val="0"/>
        <w:autoSpaceDN/>
        <w:bidi w:val="0"/>
        <w:adjustRightInd/>
        <w:snapToGrid/>
        <w:spacing w:line="500" w:lineRule="exact"/>
        <w:ind w:firstLine="640" w:firstLineChars="200"/>
        <w:jc w:val="both"/>
        <w:textAlignment w:val="auto"/>
        <w:rPr>
          <w:rFonts w:hint="default" w:ascii="Times New Roman" w:hAnsi="Times New Roman" w:eastAsia="仿宋_GB2312" w:cs="Times New Roman"/>
          <w:color w:val="auto"/>
          <w:spacing w:val="0"/>
          <w:w w:val="100"/>
          <w:sz w:val="32"/>
          <w:szCs w:val="32"/>
          <w:highlight w:val="none"/>
        </w:rPr>
      </w:pPr>
      <w:r>
        <w:rPr>
          <w:rFonts w:hint="default" w:ascii="Times New Roman" w:hAnsi="Times New Roman" w:eastAsia="仿宋_GB2312" w:cs="Times New Roman"/>
          <w:color w:val="auto"/>
          <w:spacing w:val="0"/>
          <w:w w:val="100"/>
          <w:sz w:val="32"/>
          <w:szCs w:val="32"/>
          <w:highlight w:val="none"/>
        </w:rPr>
        <w:t>当事人在2024年</w:t>
      </w:r>
      <w:r>
        <w:rPr>
          <w:rFonts w:hint="default" w:ascii="Times New Roman" w:hAnsi="Times New Roman" w:eastAsia="仿宋_GB2312" w:cs="Times New Roman"/>
          <w:color w:val="auto"/>
          <w:spacing w:val="0"/>
          <w:w w:val="100"/>
          <w:sz w:val="32"/>
          <w:szCs w:val="32"/>
          <w:highlight w:val="none"/>
          <w:lang w:val="en-US" w:eastAsia="zh-CN"/>
        </w:rPr>
        <w:t>10</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pacing w:val="0"/>
          <w:w w:val="100"/>
          <w:sz w:val="32"/>
          <w:szCs w:val="32"/>
          <w:highlight w:val="none"/>
          <w:lang w:val="en-US" w:eastAsia="zh-CN"/>
        </w:rPr>
        <w:t>16</w:t>
      </w:r>
      <w:r>
        <w:rPr>
          <w:rFonts w:hint="default" w:ascii="Times New Roman" w:hAnsi="Times New Roman" w:eastAsia="仿宋_GB2312" w:cs="Times New Roman"/>
          <w:color w:val="auto"/>
          <w:spacing w:val="0"/>
          <w:w w:val="100"/>
          <w:sz w:val="32"/>
          <w:szCs w:val="32"/>
          <w:highlight w:val="none"/>
        </w:rPr>
        <w:t>日收到《食品安全抽样检验结果通知书》（No：</w:t>
      </w:r>
      <w:r>
        <w:rPr>
          <w:rFonts w:hint="default" w:ascii="Times New Roman" w:hAnsi="Times New Roman" w:eastAsia="仿宋_GB2312" w:cs="Times New Roman"/>
          <w:color w:val="auto"/>
          <w:spacing w:val="0"/>
          <w:w w:val="100"/>
          <w:sz w:val="32"/>
          <w:szCs w:val="32"/>
          <w:highlight w:val="none"/>
          <w:lang w:val="en-US" w:eastAsia="zh-CN"/>
        </w:rPr>
        <w:t>CF2408129</w:t>
      </w:r>
      <w:r>
        <w:rPr>
          <w:rFonts w:hint="default" w:ascii="Times New Roman" w:hAnsi="Times New Roman" w:eastAsia="仿宋_GB2312" w:cs="Times New Roman"/>
          <w:color w:val="auto"/>
          <w:spacing w:val="0"/>
          <w:w w:val="100"/>
          <w:sz w:val="32"/>
          <w:szCs w:val="32"/>
          <w:highlight w:val="none"/>
        </w:rPr>
        <w:t>）和《</w:t>
      </w:r>
      <w:r>
        <w:rPr>
          <w:rFonts w:hint="default" w:ascii="Times New Roman" w:hAnsi="Times New Roman" w:eastAsia="仿宋_GB2312" w:cs="Times New Roman"/>
          <w:color w:val="auto"/>
          <w:spacing w:val="0"/>
          <w:w w:val="100"/>
          <w:sz w:val="32"/>
          <w:szCs w:val="32"/>
          <w:highlight w:val="none"/>
          <w:lang w:val="en-US" w:eastAsia="zh-CN"/>
        </w:rPr>
        <w:t>食品安全评价性抽检检验报告</w:t>
      </w:r>
      <w:r>
        <w:rPr>
          <w:rFonts w:hint="default" w:ascii="Times New Roman" w:hAnsi="Times New Roman" w:eastAsia="仿宋_GB2312" w:cs="Times New Roman"/>
          <w:color w:val="auto"/>
          <w:spacing w:val="0"/>
          <w:w w:val="100"/>
          <w:sz w:val="32"/>
          <w:szCs w:val="32"/>
          <w:highlight w:val="none"/>
        </w:rPr>
        <w:t>》（No：</w:t>
      </w:r>
      <w:r>
        <w:rPr>
          <w:rFonts w:hint="default" w:ascii="Times New Roman" w:hAnsi="Times New Roman" w:eastAsia="仿宋_GB2312" w:cs="Times New Roman"/>
          <w:color w:val="auto"/>
          <w:spacing w:val="0"/>
          <w:w w:val="100"/>
          <w:sz w:val="32"/>
          <w:szCs w:val="32"/>
          <w:highlight w:val="none"/>
          <w:lang w:val="en-US" w:eastAsia="zh-CN"/>
        </w:rPr>
        <w:t>CF2408129</w:t>
      </w:r>
      <w:r>
        <w:rPr>
          <w:rFonts w:hint="default" w:ascii="Times New Roman" w:hAnsi="Times New Roman" w:eastAsia="仿宋_GB2312" w:cs="Times New Roman"/>
          <w:color w:val="auto"/>
          <w:spacing w:val="0"/>
          <w:w w:val="100"/>
          <w:sz w:val="32"/>
          <w:szCs w:val="32"/>
          <w:highlight w:val="none"/>
        </w:rPr>
        <w:t>）后，</w:t>
      </w:r>
      <w:r>
        <w:rPr>
          <w:rFonts w:hint="default" w:ascii="Times New Roman" w:hAnsi="Times New Roman" w:eastAsia="仿宋_GB2312" w:cs="Times New Roman"/>
          <w:color w:val="auto"/>
          <w:spacing w:val="0"/>
          <w:w w:val="100"/>
          <w:sz w:val="32"/>
          <w:szCs w:val="32"/>
          <w:highlight w:val="none"/>
          <w:lang w:val="en-US" w:eastAsia="zh-CN"/>
        </w:rPr>
        <w:t>于2024年10月16日</w:t>
      </w:r>
      <w:r>
        <w:rPr>
          <w:rFonts w:hint="default" w:ascii="Times New Roman" w:hAnsi="Times New Roman" w:eastAsia="仿宋_GB2312" w:cs="Times New Roman"/>
          <w:color w:val="auto"/>
          <w:spacing w:val="0"/>
          <w:w w:val="100"/>
          <w:sz w:val="32"/>
          <w:szCs w:val="32"/>
          <w:highlight w:val="none"/>
        </w:rPr>
        <w:t>在店铺门口张贴召回公告，对该批次</w:t>
      </w:r>
      <w:r>
        <w:rPr>
          <w:rFonts w:hint="default" w:ascii="Times New Roman" w:hAnsi="Times New Roman" w:eastAsia="仿宋_GB2312" w:cs="Times New Roman"/>
          <w:color w:val="auto"/>
          <w:spacing w:val="0"/>
          <w:w w:val="100"/>
          <w:sz w:val="32"/>
          <w:szCs w:val="32"/>
          <w:highlight w:val="none"/>
          <w:lang w:val="en-US" w:eastAsia="zh-CN"/>
        </w:rPr>
        <w:t>芹菜</w:t>
      </w:r>
      <w:r>
        <w:rPr>
          <w:rFonts w:hint="default" w:ascii="Times New Roman" w:hAnsi="Times New Roman" w:eastAsia="仿宋_GB2312" w:cs="Times New Roman"/>
          <w:color w:val="auto"/>
          <w:spacing w:val="0"/>
          <w:w w:val="100"/>
          <w:sz w:val="32"/>
          <w:szCs w:val="32"/>
          <w:highlight w:val="none"/>
        </w:rPr>
        <w:t>进行召回，由于</w:t>
      </w:r>
      <w:r>
        <w:rPr>
          <w:rFonts w:hint="default" w:ascii="Times New Roman" w:hAnsi="Times New Roman" w:eastAsia="仿宋_GB2312" w:cs="Times New Roman"/>
          <w:color w:val="auto"/>
          <w:spacing w:val="0"/>
          <w:w w:val="100"/>
          <w:sz w:val="32"/>
          <w:szCs w:val="32"/>
          <w:highlight w:val="none"/>
          <w:lang w:val="en-US" w:eastAsia="zh-CN"/>
        </w:rPr>
        <w:t>芹菜</w:t>
      </w:r>
      <w:r>
        <w:rPr>
          <w:rFonts w:hint="default" w:ascii="Times New Roman" w:hAnsi="Times New Roman" w:eastAsia="仿宋_GB2312" w:cs="Times New Roman"/>
          <w:color w:val="auto"/>
          <w:spacing w:val="0"/>
          <w:w w:val="100"/>
          <w:sz w:val="32"/>
          <w:szCs w:val="32"/>
          <w:highlight w:val="none"/>
        </w:rPr>
        <w:t>抽检时间和收到检验报告时间相隔较长，且</w:t>
      </w:r>
      <w:r>
        <w:rPr>
          <w:rFonts w:hint="default" w:ascii="Times New Roman" w:hAnsi="Times New Roman" w:eastAsia="仿宋_GB2312" w:cs="Times New Roman"/>
          <w:color w:val="auto"/>
          <w:spacing w:val="0"/>
          <w:w w:val="100"/>
          <w:sz w:val="32"/>
          <w:szCs w:val="32"/>
          <w:highlight w:val="none"/>
          <w:lang w:val="en-US" w:eastAsia="zh-CN"/>
        </w:rPr>
        <w:t>芹菜</w:t>
      </w:r>
      <w:r>
        <w:rPr>
          <w:rFonts w:hint="default" w:ascii="Times New Roman" w:hAnsi="Times New Roman" w:eastAsia="仿宋_GB2312" w:cs="Times New Roman"/>
          <w:color w:val="auto"/>
          <w:spacing w:val="0"/>
          <w:w w:val="100"/>
          <w:sz w:val="32"/>
          <w:szCs w:val="32"/>
          <w:highlight w:val="none"/>
        </w:rPr>
        <w:t>不能长时间保存，故</w:t>
      </w:r>
      <w:r>
        <w:rPr>
          <w:rFonts w:hint="default" w:ascii="Times New Roman" w:hAnsi="Times New Roman" w:eastAsia="仿宋_GB2312" w:cs="Times New Roman"/>
          <w:color w:val="auto"/>
          <w:spacing w:val="0"/>
          <w:w w:val="100"/>
          <w:sz w:val="32"/>
          <w:szCs w:val="32"/>
          <w:highlight w:val="none"/>
          <w:lang w:val="en-US" w:eastAsia="zh-CN"/>
        </w:rPr>
        <w:t>张贴召回公告后</w:t>
      </w:r>
      <w:r>
        <w:rPr>
          <w:rFonts w:hint="default" w:ascii="Times New Roman" w:hAnsi="Times New Roman" w:eastAsia="仿宋_GB2312" w:cs="Times New Roman"/>
          <w:color w:val="auto"/>
          <w:spacing w:val="0"/>
          <w:w w:val="100"/>
          <w:sz w:val="32"/>
          <w:szCs w:val="32"/>
          <w:highlight w:val="none"/>
        </w:rPr>
        <w:t>未能及时召回涉案</w:t>
      </w:r>
      <w:r>
        <w:rPr>
          <w:rFonts w:hint="default" w:ascii="Times New Roman" w:hAnsi="Times New Roman" w:eastAsia="仿宋_GB2312" w:cs="Times New Roman"/>
          <w:color w:val="auto"/>
          <w:spacing w:val="0"/>
          <w:w w:val="100"/>
          <w:sz w:val="32"/>
          <w:szCs w:val="32"/>
          <w:highlight w:val="none"/>
          <w:lang w:val="en-US" w:eastAsia="zh-CN"/>
        </w:rPr>
        <w:t>芹菜</w:t>
      </w:r>
      <w:r>
        <w:rPr>
          <w:rFonts w:hint="default" w:ascii="Times New Roman" w:hAnsi="Times New Roman" w:eastAsia="仿宋_GB2312" w:cs="Times New Roman"/>
          <w:color w:val="auto"/>
          <w:spacing w:val="0"/>
          <w:w w:val="100"/>
          <w:sz w:val="32"/>
          <w:szCs w:val="32"/>
          <w:highlight w:val="none"/>
        </w:rPr>
        <w:t>。</w:t>
      </w:r>
      <w:r>
        <w:rPr>
          <w:rFonts w:hint="default" w:ascii="Times New Roman" w:hAnsi="Times New Roman" w:eastAsia="仿宋_GB2312" w:cs="Times New Roman"/>
          <w:color w:val="auto"/>
          <w:spacing w:val="0"/>
          <w:w w:val="100"/>
          <w:sz w:val="32"/>
          <w:szCs w:val="32"/>
          <w:highlight w:val="none"/>
          <w:lang w:val="en-US" w:eastAsia="zh-CN"/>
        </w:rPr>
        <w:t>当事人经营者齐来元</w:t>
      </w:r>
      <w:r>
        <w:rPr>
          <w:rFonts w:hint="default" w:ascii="Times New Roman" w:hAnsi="Times New Roman" w:eastAsia="仿宋_GB2312" w:cs="Times New Roman"/>
          <w:color w:val="auto"/>
          <w:spacing w:val="0"/>
          <w:w w:val="100"/>
          <w:sz w:val="32"/>
          <w:szCs w:val="32"/>
          <w:highlight w:val="none"/>
        </w:rPr>
        <w:t>于2024年</w:t>
      </w:r>
      <w:r>
        <w:rPr>
          <w:rFonts w:hint="default" w:ascii="Times New Roman" w:hAnsi="Times New Roman" w:eastAsia="仿宋_GB2312" w:cs="Times New Roman"/>
          <w:color w:val="auto"/>
          <w:spacing w:val="0"/>
          <w:w w:val="100"/>
          <w:sz w:val="32"/>
          <w:szCs w:val="32"/>
          <w:highlight w:val="none"/>
          <w:lang w:val="en-US" w:eastAsia="zh-CN"/>
        </w:rPr>
        <w:t>10</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pacing w:val="0"/>
          <w:w w:val="100"/>
          <w:sz w:val="32"/>
          <w:szCs w:val="32"/>
          <w:highlight w:val="none"/>
          <w:lang w:val="en-US" w:eastAsia="zh-CN"/>
        </w:rPr>
        <w:t>19</w:t>
      </w:r>
      <w:r>
        <w:rPr>
          <w:rFonts w:hint="default" w:ascii="Times New Roman" w:hAnsi="Times New Roman" w:eastAsia="仿宋_GB2312" w:cs="Times New Roman"/>
          <w:color w:val="auto"/>
          <w:spacing w:val="0"/>
          <w:w w:val="100"/>
          <w:sz w:val="32"/>
          <w:szCs w:val="32"/>
          <w:highlight w:val="none"/>
        </w:rPr>
        <w:t>日向</w:t>
      </w:r>
      <w:r>
        <w:rPr>
          <w:rFonts w:hint="default" w:ascii="Times New Roman" w:hAnsi="Times New Roman" w:eastAsia="仿宋_GB2312" w:cs="Times New Roman"/>
          <w:color w:val="auto"/>
          <w:spacing w:val="0"/>
          <w:w w:val="100"/>
          <w:sz w:val="32"/>
          <w:szCs w:val="32"/>
          <w:highlight w:val="none"/>
          <w:lang w:eastAsia="zh-CN"/>
        </w:rPr>
        <w:t>我</w:t>
      </w:r>
      <w:r>
        <w:rPr>
          <w:rFonts w:hint="default" w:ascii="Times New Roman" w:hAnsi="Times New Roman" w:eastAsia="仿宋_GB2312" w:cs="Times New Roman"/>
          <w:color w:val="auto"/>
          <w:spacing w:val="0"/>
          <w:w w:val="100"/>
          <w:sz w:val="32"/>
          <w:szCs w:val="32"/>
          <w:highlight w:val="none"/>
        </w:rPr>
        <w:t>局提交了</w:t>
      </w:r>
      <w:r>
        <w:rPr>
          <w:rFonts w:hint="default" w:ascii="Times New Roman" w:hAnsi="Times New Roman" w:eastAsia="仿宋_GB2312" w:cs="Times New Roman"/>
          <w:color w:val="auto"/>
          <w:spacing w:val="0"/>
          <w:w w:val="100"/>
          <w:sz w:val="32"/>
          <w:szCs w:val="32"/>
          <w:highlight w:val="none"/>
          <w:lang w:val="en-US" w:eastAsia="zh-CN"/>
        </w:rPr>
        <w:t>整改报告</w:t>
      </w:r>
      <w:r>
        <w:rPr>
          <w:rFonts w:hint="default" w:ascii="Times New Roman" w:hAnsi="Times New Roman" w:eastAsia="仿宋_GB2312" w:cs="Times New Roman"/>
          <w:color w:val="auto"/>
          <w:spacing w:val="0"/>
          <w:w w:val="100"/>
          <w:sz w:val="32"/>
          <w:szCs w:val="32"/>
          <w:highlight w:val="none"/>
        </w:rPr>
        <w:t>。截至</w:t>
      </w:r>
      <w:r>
        <w:rPr>
          <w:rFonts w:hint="default" w:ascii="Times New Roman" w:hAnsi="Times New Roman" w:eastAsia="仿宋_GB2312" w:cs="Times New Roman"/>
          <w:color w:val="auto"/>
          <w:spacing w:val="0"/>
          <w:w w:val="100"/>
          <w:sz w:val="32"/>
          <w:szCs w:val="32"/>
          <w:highlight w:val="none"/>
          <w:lang w:val="en-US" w:eastAsia="zh-CN"/>
        </w:rPr>
        <w:t>2024年10月19日</w:t>
      </w:r>
      <w:r>
        <w:rPr>
          <w:rFonts w:hint="default" w:ascii="Times New Roman" w:hAnsi="Times New Roman" w:eastAsia="仿宋_GB2312" w:cs="Times New Roman"/>
          <w:color w:val="auto"/>
          <w:spacing w:val="0"/>
          <w:w w:val="100"/>
          <w:sz w:val="32"/>
          <w:szCs w:val="32"/>
          <w:highlight w:val="none"/>
        </w:rPr>
        <w:t>，我局及当事人</w:t>
      </w:r>
      <w:r>
        <w:rPr>
          <w:rFonts w:hint="default" w:ascii="Times New Roman" w:hAnsi="Times New Roman" w:eastAsia="仿宋_GB2312" w:cs="Times New Roman"/>
          <w:color w:val="auto"/>
          <w:spacing w:val="0"/>
          <w:w w:val="100"/>
          <w:sz w:val="32"/>
          <w:szCs w:val="32"/>
          <w:highlight w:val="none"/>
          <w:lang w:val="en-US" w:eastAsia="zh-CN"/>
        </w:rPr>
        <w:t>均</w:t>
      </w:r>
      <w:r>
        <w:rPr>
          <w:rFonts w:hint="default" w:ascii="Times New Roman" w:hAnsi="Times New Roman" w:eastAsia="仿宋_GB2312" w:cs="Times New Roman"/>
          <w:color w:val="auto"/>
          <w:spacing w:val="0"/>
          <w:w w:val="100"/>
          <w:sz w:val="32"/>
          <w:szCs w:val="32"/>
          <w:highlight w:val="none"/>
        </w:rPr>
        <w:t>未收到顾客因食用该批次</w:t>
      </w:r>
      <w:r>
        <w:rPr>
          <w:rFonts w:hint="default" w:ascii="Times New Roman" w:hAnsi="Times New Roman" w:eastAsia="仿宋_GB2312" w:cs="Times New Roman"/>
          <w:color w:val="auto"/>
          <w:spacing w:val="0"/>
          <w:w w:val="100"/>
          <w:sz w:val="32"/>
          <w:szCs w:val="32"/>
          <w:highlight w:val="none"/>
          <w:lang w:val="en-US" w:eastAsia="zh-CN"/>
        </w:rPr>
        <w:t>芹菜</w:t>
      </w:r>
      <w:r>
        <w:rPr>
          <w:rFonts w:hint="default" w:ascii="Times New Roman" w:hAnsi="Times New Roman" w:eastAsia="仿宋_GB2312" w:cs="Times New Roman"/>
          <w:color w:val="auto"/>
          <w:spacing w:val="0"/>
          <w:w w:val="100"/>
          <w:sz w:val="32"/>
          <w:szCs w:val="32"/>
          <w:highlight w:val="none"/>
        </w:rPr>
        <w:t>造成人身健康或者其他损害的投诉举报。</w:t>
      </w:r>
    </w:p>
    <w:p w14:paraId="6EF63997">
      <w:pPr>
        <w:pStyle w:val="5"/>
        <w:keepNext w:val="0"/>
        <w:keepLines w:val="0"/>
        <w:pageBreakBefore w:val="0"/>
        <w:widowControl/>
        <w:kinsoku/>
        <w:wordWrap/>
        <w:overflowPunct/>
        <w:topLinePunct/>
        <w:autoSpaceDE w:val="0"/>
        <w:autoSpaceDN/>
        <w:bidi w:val="0"/>
        <w:adjustRightInd/>
        <w:snapToGrid/>
        <w:spacing w:line="500" w:lineRule="exact"/>
        <w:ind w:firstLine="640" w:firstLineChars="200"/>
        <w:jc w:val="both"/>
        <w:textAlignment w:val="auto"/>
        <w:rPr>
          <w:rFonts w:hint="default" w:ascii="Times New Roman" w:hAnsi="Times New Roman" w:eastAsia="仿宋_GB2312" w:cs="Times New Roman"/>
          <w:color w:val="auto"/>
          <w:spacing w:val="0"/>
          <w:w w:val="100"/>
          <w:sz w:val="32"/>
          <w:szCs w:val="32"/>
          <w:highlight w:val="none"/>
          <w:lang w:val="en-US" w:eastAsia="zh-CN"/>
        </w:rPr>
      </w:pPr>
      <w:r>
        <w:rPr>
          <w:rFonts w:hint="default" w:ascii="Times New Roman" w:hAnsi="Times New Roman" w:eastAsia="仿宋_GB2312" w:cs="Times New Roman"/>
          <w:color w:val="auto"/>
          <w:spacing w:val="0"/>
          <w:w w:val="100"/>
          <w:sz w:val="32"/>
          <w:szCs w:val="32"/>
          <w:highlight w:val="none"/>
        </w:rPr>
        <w:t>经查，</w:t>
      </w:r>
      <w:r>
        <w:rPr>
          <w:rFonts w:hint="default" w:ascii="Times New Roman" w:hAnsi="Times New Roman" w:eastAsia="仿宋_GB2312" w:cs="Times New Roman"/>
          <w:color w:val="auto"/>
          <w:spacing w:val="0"/>
          <w:w w:val="100"/>
          <w:sz w:val="32"/>
          <w:szCs w:val="32"/>
          <w:highlight w:val="none"/>
          <w:lang w:val="en-US" w:eastAsia="zh-CN"/>
        </w:rPr>
        <w:t>辛硫磷是常用的广谱性有机磷杀虫剂，以触杀、胃毒作用为主，无内吸作用。少量的农药残留不会引起人体急性中毒，但长期食用农药残留超标的食品，对人体健康有一定影响。辛硫磷</w:t>
      </w:r>
      <w:r>
        <w:rPr>
          <w:rFonts w:hint="default" w:ascii="Times New Roman" w:hAnsi="Times New Roman" w:eastAsia="仿宋_GB2312" w:cs="Times New Roman"/>
          <w:color w:val="auto"/>
          <w:sz w:val="32"/>
          <w:szCs w:val="32"/>
          <w:highlight w:val="none"/>
        </w:rPr>
        <w:t>常用于农业，</w:t>
      </w:r>
      <w:r>
        <w:rPr>
          <w:rFonts w:hint="default" w:ascii="Times New Roman" w:hAnsi="Times New Roman" w:eastAsia="仿宋_GB2312" w:cs="Times New Roman"/>
          <w:color w:val="auto"/>
          <w:spacing w:val="0"/>
          <w:w w:val="100"/>
          <w:sz w:val="32"/>
          <w:szCs w:val="32"/>
          <w:highlight w:val="none"/>
          <w:lang w:val="en-US" w:eastAsia="zh-CN"/>
        </w:rPr>
        <w:t>不属于禁止使用的农药，也不属于在部分范围内禁止使用的农药范畴。造成辛硫磷超标的原因可能是种植户使用有机磷杀虫剂，</w:t>
      </w:r>
      <w:r>
        <w:rPr>
          <w:rFonts w:hint="default" w:ascii="Times New Roman" w:hAnsi="Times New Roman" w:eastAsia="仿宋_GB2312" w:cs="Times New Roman"/>
          <w:color w:val="auto"/>
          <w:sz w:val="32"/>
          <w:szCs w:val="32"/>
          <w:highlight w:val="none"/>
          <w:lang w:val="en-US" w:eastAsia="zh-CN"/>
        </w:rPr>
        <w:t>导致上市销售的农产品中农药残留含量超标，并非当事人在经营环节使用。</w:t>
      </w:r>
    </w:p>
    <w:p w14:paraId="235A84D4">
      <w:pPr>
        <w:pStyle w:val="5"/>
        <w:keepNext w:val="0"/>
        <w:keepLines w:val="0"/>
        <w:pageBreakBefore w:val="0"/>
        <w:widowControl w:val="0"/>
        <w:kinsoku/>
        <w:wordWrap/>
        <w:overflowPunct/>
        <w:topLinePunct/>
        <w:autoSpaceDE w:val="0"/>
        <w:autoSpaceDN/>
        <w:bidi w:val="0"/>
        <w:spacing w:line="500" w:lineRule="exact"/>
        <w:ind w:firstLine="656"/>
        <w:jc w:val="both"/>
        <w:textAlignment w:val="auto"/>
        <w:rPr>
          <w:rFonts w:hint="default" w:ascii="Times New Roman" w:hAnsi="Times New Roman" w:eastAsia="仿宋_GB2312" w:cs="Times New Roman"/>
          <w:color w:val="auto"/>
          <w:spacing w:val="0"/>
          <w:w w:val="100"/>
          <w:sz w:val="32"/>
          <w:szCs w:val="32"/>
          <w:highlight w:val="none"/>
        </w:rPr>
      </w:pPr>
      <w:r>
        <w:rPr>
          <w:rFonts w:hint="default" w:ascii="Times New Roman" w:hAnsi="Times New Roman" w:eastAsia="仿宋_GB2312" w:cs="Times New Roman"/>
          <w:color w:val="auto"/>
          <w:w w:val="98"/>
          <w:sz w:val="32"/>
          <w:szCs w:val="32"/>
          <w:highlight w:val="none"/>
          <w:lang w:val="en-US" w:eastAsia="zh-CN"/>
        </w:rPr>
        <w:t>经查，2024年10月16日，我局执法人员对当事人店内进行检查时，发现店内货架上摆放的生产日期为2024年5月15日的吉香居牌麻辣海带丝11袋、生产日期为2024年9月4日的乌江榨菜7袋、生产日期为2024年7月27日的好口福牌高活性干酵母5袋等</w:t>
      </w:r>
      <w:r>
        <w:rPr>
          <w:rFonts w:hint="default" w:ascii="Times New Roman" w:hAnsi="Times New Roman" w:eastAsia="仿宋_GB2312" w:cs="Times New Roman"/>
          <w:color w:val="auto"/>
          <w:spacing w:val="0"/>
          <w:w w:val="100"/>
          <w:sz w:val="32"/>
          <w:szCs w:val="32"/>
          <w:highlight w:val="none"/>
          <w:lang w:val="en-US" w:eastAsia="zh-CN"/>
        </w:rPr>
        <w:t>3种23袋商品均未</w:t>
      </w:r>
      <w:r>
        <w:rPr>
          <w:rFonts w:hint="default" w:ascii="Times New Roman" w:hAnsi="Times New Roman" w:eastAsia="仿宋_GB2312" w:cs="Times New Roman"/>
          <w:color w:val="auto"/>
          <w:w w:val="98"/>
          <w:sz w:val="32"/>
          <w:szCs w:val="32"/>
          <w:highlight w:val="none"/>
          <w:lang w:val="en-US" w:eastAsia="zh-CN"/>
        </w:rPr>
        <w:t>明码标价，由于当事人未建立销售记录，故无法核实当事人未明码标价期间销售</w:t>
      </w:r>
      <w:r>
        <w:rPr>
          <w:rFonts w:hint="default" w:ascii="Times New Roman" w:hAnsi="Times New Roman" w:eastAsia="仿宋_GB2312" w:cs="Times New Roman"/>
          <w:color w:val="auto"/>
          <w:spacing w:val="-4"/>
          <w:sz w:val="32"/>
          <w:szCs w:val="32"/>
          <w:highlight w:val="none"/>
          <w:u w:val="none"/>
          <w:lang w:val="en-US" w:eastAsia="zh-CN"/>
        </w:rPr>
        <w:t>情况，</w:t>
      </w:r>
      <w:r>
        <w:rPr>
          <w:rFonts w:hint="default" w:ascii="Times New Roman" w:hAnsi="Times New Roman" w:eastAsia="仿宋_GB2312" w:cs="Times New Roman"/>
          <w:color w:val="auto"/>
          <w:spacing w:val="4"/>
          <w:sz w:val="32"/>
          <w:szCs w:val="32"/>
          <w:highlight w:val="none"/>
          <w:u w:val="none"/>
          <w:lang w:val="en-US" w:eastAsia="zh-CN"/>
        </w:rPr>
        <w:t>故违法所得无法计算。</w:t>
      </w:r>
    </w:p>
    <w:p w14:paraId="2F70EB79">
      <w:pPr>
        <w:pStyle w:val="5"/>
        <w:keepNext w:val="0"/>
        <w:keepLines w:val="0"/>
        <w:pageBreakBefore w:val="0"/>
        <w:widowControl w:val="0"/>
        <w:kinsoku/>
        <w:wordWrap/>
        <w:overflowPunct/>
        <w:topLinePunct/>
        <w:autoSpaceDE w:val="0"/>
        <w:autoSpaceDN/>
        <w:bidi w:val="0"/>
        <w:spacing w:line="500" w:lineRule="exact"/>
        <w:ind w:firstLine="656"/>
        <w:jc w:val="both"/>
        <w:textAlignment w:val="auto"/>
        <w:rPr>
          <w:rFonts w:hint="default" w:ascii="Times New Roman" w:hAnsi="Times New Roman" w:eastAsia="仿宋_GB2312" w:cs="Times New Roman"/>
          <w:color w:val="auto"/>
          <w:spacing w:val="0"/>
          <w:w w:val="100"/>
          <w:sz w:val="32"/>
          <w:szCs w:val="32"/>
          <w:highlight w:val="none"/>
        </w:rPr>
      </w:pPr>
      <w:r>
        <w:rPr>
          <w:rFonts w:hint="default" w:ascii="Times New Roman" w:hAnsi="Times New Roman" w:eastAsia="仿宋_GB2312" w:cs="Times New Roman"/>
          <w:color w:val="auto"/>
          <w:spacing w:val="0"/>
          <w:w w:val="100"/>
          <w:sz w:val="32"/>
          <w:szCs w:val="32"/>
          <w:highlight w:val="none"/>
        </w:rPr>
        <w:t>本案对照《中华人民共和国刑法》第一百四十三条，《最高人民法院、最高人民检察院关于办理危害食品安全刑事案件适用法律若干问题的解释》第一条、第二条、第三条、第四条</w:t>
      </w:r>
      <w:r>
        <w:rPr>
          <w:rFonts w:hint="default" w:ascii="Times New Roman" w:hAnsi="Times New Roman" w:eastAsia="仿宋_GB2312" w:cs="Times New Roman"/>
          <w:color w:val="auto"/>
          <w:spacing w:val="0"/>
          <w:w w:val="100"/>
          <w:sz w:val="32"/>
          <w:szCs w:val="32"/>
          <w:highlight w:val="none"/>
          <w:lang w:eastAsia="zh-CN"/>
        </w:rPr>
        <w:t>、</w:t>
      </w:r>
      <w:r>
        <w:rPr>
          <w:rFonts w:hint="default" w:ascii="Times New Roman" w:hAnsi="Times New Roman" w:eastAsia="仿宋_GB2312" w:cs="Times New Roman"/>
          <w:color w:val="auto"/>
          <w:spacing w:val="0"/>
          <w:w w:val="100"/>
          <w:sz w:val="32"/>
          <w:szCs w:val="32"/>
          <w:highlight w:val="none"/>
          <w:lang w:val="en-US" w:eastAsia="zh-CN"/>
        </w:rPr>
        <w:t>第五条</w:t>
      </w:r>
      <w:r>
        <w:rPr>
          <w:rFonts w:hint="default" w:ascii="Times New Roman" w:hAnsi="Times New Roman" w:eastAsia="仿宋_GB2312" w:cs="Times New Roman"/>
          <w:color w:val="auto"/>
          <w:spacing w:val="0"/>
          <w:w w:val="100"/>
          <w:sz w:val="32"/>
          <w:szCs w:val="32"/>
          <w:highlight w:val="none"/>
        </w:rPr>
        <w:t>的规定审查，尚不构成移送追诉当事人刑事责任的条件。</w:t>
      </w:r>
    </w:p>
    <w:p w14:paraId="1A065AA6">
      <w:pPr>
        <w:keepNext w:val="0"/>
        <w:keepLines w:val="0"/>
        <w:pageBreakBefore w:val="0"/>
        <w:widowControl w:val="0"/>
        <w:kinsoku/>
        <w:wordWrap/>
        <w:overflowPunct/>
        <w:topLinePunct/>
        <w:autoSpaceDE w:val="0"/>
        <w:autoSpaceDN/>
        <w:bidi w:val="0"/>
        <w:adjustRightInd/>
        <w:snapToGrid/>
        <w:spacing w:line="500" w:lineRule="exact"/>
        <w:ind w:firstLine="643" w:firstLineChars="200"/>
        <w:jc w:val="both"/>
        <w:textAlignment w:val="auto"/>
        <w:rPr>
          <w:rFonts w:hint="default" w:ascii="Times New Roman" w:hAnsi="Times New Roman" w:eastAsia="仿宋_GB2312" w:cs="Times New Roman"/>
          <w:b/>
          <w:bCs/>
          <w:color w:val="auto"/>
          <w:spacing w:val="0"/>
          <w:sz w:val="32"/>
          <w:szCs w:val="32"/>
          <w:highlight w:val="none"/>
        </w:rPr>
      </w:pPr>
      <w:r>
        <w:rPr>
          <w:rFonts w:hint="default" w:ascii="Times New Roman" w:hAnsi="Times New Roman" w:eastAsia="仿宋_GB2312" w:cs="Times New Roman"/>
          <w:b/>
          <w:bCs/>
          <w:color w:val="auto"/>
          <w:spacing w:val="0"/>
          <w:sz w:val="32"/>
          <w:szCs w:val="32"/>
          <w:highlight w:val="none"/>
        </w:rPr>
        <w:t>上述事实，主要有以下证据证明：</w:t>
      </w:r>
    </w:p>
    <w:p w14:paraId="00D0560B">
      <w:pPr>
        <w:pStyle w:val="5"/>
        <w:keepNext w:val="0"/>
        <w:keepLines w:val="0"/>
        <w:pageBreakBefore w:val="0"/>
        <w:wordWrap/>
        <w:overflowPunct/>
        <w:autoSpaceDE w:val="0"/>
        <w:bidi w:val="0"/>
        <w:spacing w:line="500" w:lineRule="exact"/>
        <w:ind w:firstLine="656"/>
        <w:textAlignment w:val="auto"/>
        <w:rPr>
          <w:rFonts w:hint="default" w:ascii="Times New Roman" w:hAnsi="Times New Roman" w:eastAsia="仿宋_GB2312" w:cs="Times New Roman"/>
          <w:color w:val="auto"/>
          <w:spacing w:val="0"/>
          <w:sz w:val="32"/>
          <w:szCs w:val="32"/>
          <w:highlight w:val="none"/>
        </w:rPr>
      </w:pPr>
      <w:r>
        <w:rPr>
          <w:rFonts w:hint="default" w:ascii="Times New Roman" w:hAnsi="Times New Roman" w:eastAsia="仿宋_GB2312" w:cs="Times New Roman"/>
          <w:color w:val="auto"/>
          <w:spacing w:val="0"/>
          <w:sz w:val="32"/>
          <w:szCs w:val="32"/>
          <w:highlight w:val="none"/>
        </w:rPr>
        <w:t>1.2024年</w:t>
      </w:r>
      <w:r>
        <w:rPr>
          <w:rFonts w:hint="default" w:ascii="Times New Roman" w:hAnsi="Times New Roman" w:eastAsia="仿宋_GB2312" w:cs="Times New Roman"/>
          <w:color w:val="auto"/>
          <w:spacing w:val="0"/>
          <w:sz w:val="32"/>
          <w:szCs w:val="32"/>
          <w:highlight w:val="none"/>
          <w:lang w:val="en-US" w:eastAsia="zh-CN"/>
        </w:rPr>
        <w:t>10</w:t>
      </w:r>
      <w:r>
        <w:rPr>
          <w:rFonts w:hint="default" w:ascii="Times New Roman" w:hAnsi="Times New Roman" w:eastAsia="仿宋_GB2312" w:cs="Times New Roman"/>
          <w:color w:val="auto"/>
          <w:spacing w:val="0"/>
          <w:sz w:val="32"/>
          <w:szCs w:val="32"/>
          <w:highlight w:val="none"/>
        </w:rPr>
        <w:t>月</w:t>
      </w:r>
      <w:r>
        <w:rPr>
          <w:rFonts w:hint="default" w:ascii="Times New Roman" w:hAnsi="Times New Roman" w:eastAsia="仿宋_GB2312" w:cs="Times New Roman"/>
          <w:color w:val="auto"/>
          <w:spacing w:val="0"/>
          <w:sz w:val="32"/>
          <w:szCs w:val="32"/>
          <w:highlight w:val="none"/>
          <w:lang w:val="en-US" w:eastAsia="zh-CN"/>
        </w:rPr>
        <w:t>16</w:t>
      </w:r>
      <w:r>
        <w:rPr>
          <w:rFonts w:hint="default" w:ascii="Times New Roman" w:hAnsi="Times New Roman" w:eastAsia="仿宋_GB2312" w:cs="Times New Roman"/>
          <w:color w:val="auto"/>
          <w:spacing w:val="0"/>
          <w:sz w:val="32"/>
          <w:szCs w:val="32"/>
          <w:highlight w:val="none"/>
        </w:rPr>
        <w:t>日，我局执法人员依法提取当事人营业执照和食品经营许可证复印件各一份，证明当事人的主体资</w:t>
      </w:r>
      <w:r>
        <w:rPr>
          <w:rFonts w:hint="default" w:ascii="Times New Roman" w:hAnsi="Times New Roman" w:eastAsia="仿宋_GB2312" w:cs="Times New Roman"/>
          <w:color w:val="auto"/>
          <w:spacing w:val="0"/>
          <w:sz w:val="32"/>
          <w:szCs w:val="32"/>
          <w:highlight w:val="none"/>
          <w:lang w:val="en-US" w:eastAsia="zh-CN"/>
        </w:rPr>
        <w:t>格</w:t>
      </w:r>
      <w:r>
        <w:rPr>
          <w:rFonts w:hint="default" w:ascii="Times New Roman" w:hAnsi="Times New Roman" w:eastAsia="仿宋_GB2312" w:cs="Times New Roman"/>
          <w:color w:val="auto"/>
          <w:spacing w:val="0"/>
          <w:sz w:val="32"/>
          <w:szCs w:val="32"/>
          <w:highlight w:val="none"/>
        </w:rPr>
        <w:t>；</w:t>
      </w:r>
    </w:p>
    <w:p w14:paraId="53819F43">
      <w:pPr>
        <w:pStyle w:val="5"/>
        <w:keepNext w:val="0"/>
        <w:keepLines w:val="0"/>
        <w:pageBreakBefore w:val="0"/>
        <w:wordWrap/>
        <w:overflowPunct/>
        <w:autoSpaceDE w:val="0"/>
        <w:bidi w:val="0"/>
        <w:spacing w:line="500" w:lineRule="exact"/>
        <w:ind w:firstLine="656"/>
        <w:textAlignment w:val="auto"/>
        <w:rPr>
          <w:rFonts w:hint="default" w:ascii="Times New Roman" w:hAnsi="Times New Roman" w:eastAsia="仿宋_GB2312" w:cs="Times New Roman"/>
          <w:color w:val="auto"/>
          <w:spacing w:val="0"/>
          <w:sz w:val="32"/>
          <w:szCs w:val="32"/>
          <w:highlight w:val="none"/>
        </w:rPr>
      </w:pPr>
      <w:r>
        <w:rPr>
          <w:rFonts w:hint="default" w:ascii="Times New Roman" w:hAnsi="Times New Roman" w:eastAsia="仿宋_GB2312" w:cs="Times New Roman"/>
          <w:snapToGrid w:val="0"/>
          <w:color w:val="auto"/>
          <w:spacing w:val="0"/>
          <w:sz w:val="32"/>
          <w:szCs w:val="32"/>
          <w:highlight w:val="none"/>
          <w:lang w:val="en-US" w:eastAsia="zh-CN" w:bidi="ar-SA"/>
        </w:rPr>
        <w:t>2.2024年10月30日，</w:t>
      </w:r>
      <w:r>
        <w:rPr>
          <w:rFonts w:hint="default" w:ascii="Times New Roman" w:hAnsi="Times New Roman" w:eastAsia="仿宋_GB2312" w:cs="Times New Roman"/>
          <w:color w:val="auto"/>
          <w:spacing w:val="0"/>
          <w:sz w:val="32"/>
          <w:szCs w:val="32"/>
          <w:highlight w:val="none"/>
        </w:rPr>
        <w:t>我局执法人员依法提取当事人经营者</w:t>
      </w:r>
      <w:r>
        <w:rPr>
          <w:rFonts w:hint="default" w:ascii="Times New Roman" w:hAnsi="Times New Roman" w:eastAsia="仿宋_GB2312" w:cs="Times New Roman"/>
          <w:color w:val="auto"/>
          <w:spacing w:val="0"/>
          <w:sz w:val="32"/>
          <w:szCs w:val="32"/>
          <w:highlight w:val="none"/>
          <w:lang w:val="en-US" w:eastAsia="zh-CN"/>
        </w:rPr>
        <w:t>齐来元</w:t>
      </w:r>
      <w:r>
        <w:rPr>
          <w:rFonts w:hint="default" w:ascii="Times New Roman" w:hAnsi="Times New Roman" w:eastAsia="仿宋_GB2312" w:cs="Times New Roman"/>
          <w:color w:val="auto"/>
          <w:spacing w:val="0"/>
          <w:sz w:val="32"/>
          <w:szCs w:val="32"/>
          <w:highlight w:val="none"/>
        </w:rPr>
        <w:t>身份证复印件一份，证明当事人经营者</w:t>
      </w:r>
      <w:r>
        <w:rPr>
          <w:rFonts w:hint="default" w:ascii="Times New Roman" w:hAnsi="Times New Roman" w:eastAsia="仿宋_GB2312" w:cs="Times New Roman"/>
          <w:color w:val="auto"/>
          <w:spacing w:val="0"/>
          <w:sz w:val="32"/>
          <w:szCs w:val="32"/>
          <w:highlight w:val="none"/>
          <w:lang w:val="en-US" w:eastAsia="zh-CN"/>
        </w:rPr>
        <w:t>齐来元</w:t>
      </w:r>
      <w:r>
        <w:rPr>
          <w:rFonts w:hint="default" w:ascii="Times New Roman" w:hAnsi="Times New Roman" w:eastAsia="仿宋_GB2312" w:cs="Times New Roman"/>
          <w:color w:val="auto"/>
          <w:spacing w:val="0"/>
          <w:sz w:val="32"/>
          <w:szCs w:val="32"/>
          <w:highlight w:val="none"/>
        </w:rPr>
        <w:t>的身份信息；</w:t>
      </w:r>
    </w:p>
    <w:p w14:paraId="137F1A44">
      <w:pPr>
        <w:pStyle w:val="5"/>
        <w:keepNext w:val="0"/>
        <w:keepLines w:val="0"/>
        <w:pageBreakBefore w:val="0"/>
        <w:wordWrap/>
        <w:overflowPunct/>
        <w:autoSpaceDE w:val="0"/>
        <w:bidi w:val="0"/>
        <w:spacing w:line="500" w:lineRule="exact"/>
        <w:ind w:firstLine="656"/>
        <w:textAlignment w:val="auto"/>
        <w:rPr>
          <w:rFonts w:hint="default" w:ascii="Times New Roman" w:hAnsi="Times New Roman" w:eastAsia="仿宋_GB2312" w:cs="Times New Roman"/>
          <w:snapToGrid w:val="0"/>
          <w:color w:val="auto"/>
          <w:spacing w:val="0"/>
          <w:sz w:val="32"/>
          <w:szCs w:val="32"/>
          <w:highlight w:val="none"/>
          <w:lang w:val="en-US" w:eastAsia="zh-CN" w:bidi="ar-SA"/>
        </w:rPr>
      </w:pPr>
      <w:r>
        <w:rPr>
          <w:rFonts w:hint="default" w:ascii="Times New Roman" w:hAnsi="Times New Roman" w:eastAsia="仿宋_GB2312" w:cs="Times New Roman"/>
          <w:snapToGrid w:val="0"/>
          <w:color w:val="auto"/>
          <w:spacing w:val="0"/>
          <w:sz w:val="32"/>
          <w:szCs w:val="32"/>
          <w:highlight w:val="none"/>
          <w:lang w:val="en-US" w:eastAsia="zh-CN" w:bidi="ar-SA"/>
        </w:rPr>
        <w:t>3.2024年10月30日，我局执法人员依法提取当事人供货商营业执照一份，证明当事人供货商的主体资格；</w:t>
      </w:r>
    </w:p>
    <w:p w14:paraId="0E1F6F22">
      <w:pPr>
        <w:pStyle w:val="5"/>
        <w:keepNext w:val="0"/>
        <w:keepLines w:val="0"/>
        <w:pageBreakBefore w:val="0"/>
        <w:wordWrap/>
        <w:overflowPunct/>
        <w:autoSpaceDE w:val="0"/>
        <w:bidi w:val="0"/>
        <w:spacing w:line="500" w:lineRule="exact"/>
        <w:ind w:firstLine="656"/>
        <w:textAlignment w:val="auto"/>
        <w:rPr>
          <w:rFonts w:hint="default" w:ascii="Times New Roman" w:hAnsi="Times New Roman" w:eastAsia="仿宋_GB2312" w:cs="Times New Roman"/>
          <w:snapToGrid w:val="0"/>
          <w:color w:val="auto"/>
          <w:spacing w:val="0"/>
          <w:sz w:val="32"/>
          <w:szCs w:val="32"/>
          <w:highlight w:val="none"/>
          <w:lang w:val="en-US" w:eastAsia="zh-CN" w:bidi="ar-SA"/>
        </w:rPr>
      </w:pPr>
      <w:r>
        <w:rPr>
          <w:rFonts w:hint="default" w:ascii="Times New Roman" w:hAnsi="Times New Roman" w:eastAsia="仿宋_GB2312" w:cs="Times New Roman"/>
          <w:snapToGrid w:val="0"/>
          <w:color w:val="auto"/>
          <w:spacing w:val="0"/>
          <w:sz w:val="32"/>
          <w:szCs w:val="32"/>
          <w:highlight w:val="none"/>
          <w:lang w:val="en-US" w:eastAsia="zh-CN" w:bidi="ar-SA"/>
        </w:rPr>
        <w:t>4.2024年10月30日，我局执法人员依法提取当事人供货商经营者（崔丽丽）身份证复印件一份，证明当事人供货商经营者的身份信息；</w:t>
      </w:r>
    </w:p>
    <w:p w14:paraId="66F72951">
      <w:pPr>
        <w:pStyle w:val="5"/>
        <w:keepNext w:val="0"/>
        <w:keepLines w:val="0"/>
        <w:pageBreakBefore w:val="0"/>
        <w:wordWrap/>
        <w:overflowPunct/>
        <w:autoSpaceDE w:val="0"/>
        <w:bidi w:val="0"/>
        <w:spacing w:line="500" w:lineRule="exact"/>
        <w:ind w:firstLine="656"/>
        <w:textAlignment w:val="auto"/>
        <w:rPr>
          <w:rFonts w:hint="default" w:ascii="Times New Roman" w:hAnsi="Times New Roman" w:eastAsia="仿宋_GB2312" w:cs="Times New Roman"/>
          <w:snapToGrid w:val="0"/>
          <w:color w:val="auto"/>
          <w:spacing w:val="0"/>
          <w:sz w:val="32"/>
          <w:szCs w:val="32"/>
          <w:highlight w:val="none"/>
          <w:lang w:val="en-US" w:eastAsia="zh-CN" w:bidi="ar-SA"/>
        </w:rPr>
      </w:pPr>
      <w:r>
        <w:rPr>
          <w:rFonts w:hint="default" w:ascii="Times New Roman" w:hAnsi="Times New Roman" w:eastAsia="仿宋_GB2312" w:cs="Times New Roman"/>
          <w:snapToGrid w:val="0"/>
          <w:color w:val="auto"/>
          <w:spacing w:val="0"/>
          <w:sz w:val="32"/>
          <w:szCs w:val="32"/>
          <w:highlight w:val="none"/>
          <w:lang w:val="en-US" w:eastAsia="zh-CN" w:bidi="ar-SA"/>
        </w:rPr>
        <w:t>5.2024年10月16日，我局执法人员依法提取当事人进货票据1份，证明当事人从和田市丽丽蔬菜批发配送中心购进芹菜的事实；</w:t>
      </w:r>
    </w:p>
    <w:p w14:paraId="124C2E06">
      <w:pPr>
        <w:pStyle w:val="5"/>
        <w:keepNext w:val="0"/>
        <w:keepLines w:val="0"/>
        <w:pageBreakBefore w:val="0"/>
        <w:wordWrap/>
        <w:overflowPunct/>
        <w:autoSpaceDE w:val="0"/>
        <w:bidi w:val="0"/>
        <w:spacing w:line="500" w:lineRule="exact"/>
        <w:ind w:firstLine="656"/>
        <w:textAlignment w:val="auto"/>
        <w:rPr>
          <w:rFonts w:hint="default" w:ascii="Times New Roman" w:hAnsi="Times New Roman" w:eastAsia="仿宋_GB2312" w:cs="Times New Roman"/>
          <w:snapToGrid w:val="0"/>
          <w:color w:val="auto"/>
          <w:spacing w:val="0"/>
          <w:sz w:val="32"/>
          <w:szCs w:val="32"/>
          <w:highlight w:val="none"/>
          <w:lang w:val="en-US" w:eastAsia="zh-CN" w:bidi="ar-SA"/>
        </w:rPr>
      </w:pPr>
      <w:r>
        <w:rPr>
          <w:rFonts w:hint="default" w:ascii="Times New Roman" w:hAnsi="Times New Roman" w:eastAsia="仿宋_GB2312" w:cs="Times New Roman"/>
          <w:snapToGrid w:val="0"/>
          <w:color w:val="auto"/>
          <w:spacing w:val="0"/>
          <w:sz w:val="32"/>
          <w:szCs w:val="32"/>
          <w:highlight w:val="none"/>
          <w:lang w:val="en-US" w:eastAsia="zh-CN" w:bidi="ar-SA"/>
        </w:rPr>
        <w:t>6.2024年10月16日，我局执法人员依法提取当事人张贴召回公告照片1份，证明当事人履行召回程序的事实；</w:t>
      </w:r>
    </w:p>
    <w:p w14:paraId="61F18D6F">
      <w:pPr>
        <w:pStyle w:val="5"/>
        <w:keepNext w:val="0"/>
        <w:keepLines w:val="0"/>
        <w:pageBreakBefore w:val="0"/>
        <w:wordWrap/>
        <w:overflowPunct/>
        <w:autoSpaceDE w:val="0"/>
        <w:bidi w:val="0"/>
        <w:spacing w:line="500" w:lineRule="exact"/>
        <w:ind w:firstLine="656"/>
        <w:textAlignment w:val="auto"/>
        <w:rPr>
          <w:rFonts w:hint="default" w:ascii="Times New Roman" w:hAnsi="Times New Roman" w:eastAsia="仿宋_GB2312" w:cs="Times New Roman"/>
          <w:snapToGrid w:val="0"/>
          <w:color w:val="auto"/>
          <w:spacing w:val="0"/>
          <w:sz w:val="32"/>
          <w:szCs w:val="32"/>
          <w:highlight w:val="none"/>
          <w:lang w:val="en-US" w:eastAsia="zh-CN" w:bidi="ar-SA"/>
        </w:rPr>
      </w:pPr>
      <w:r>
        <w:rPr>
          <w:rFonts w:hint="default" w:ascii="Times New Roman" w:hAnsi="Times New Roman" w:eastAsia="仿宋_GB2312" w:cs="Times New Roman"/>
          <w:snapToGrid w:val="0"/>
          <w:color w:val="auto"/>
          <w:spacing w:val="0"/>
          <w:sz w:val="32"/>
          <w:szCs w:val="32"/>
          <w:highlight w:val="none"/>
          <w:lang w:val="en-US" w:eastAsia="zh-CN" w:bidi="ar-SA"/>
        </w:rPr>
        <w:t>7.2024年10月16日，我局执法人员依法送达《</w:t>
      </w:r>
      <w:r>
        <w:rPr>
          <w:rFonts w:hint="default" w:ascii="Times New Roman" w:hAnsi="Times New Roman" w:eastAsia="仿宋_GB2312" w:cs="Times New Roman"/>
          <w:color w:val="auto"/>
          <w:spacing w:val="0"/>
          <w:w w:val="100"/>
          <w:sz w:val="32"/>
          <w:szCs w:val="32"/>
          <w:highlight w:val="none"/>
          <w:lang w:val="en-US" w:eastAsia="zh-CN"/>
        </w:rPr>
        <w:t>食品安全评价性抽检检验报告</w:t>
      </w:r>
      <w:r>
        <w:rPr>
          <w:rFonts w:hint="default" w:ascii="Times New Roman" w:hAnsi="Times New Roman" w:eastAsia="仿宋_GB2312" w:cs="Times New Roman"/>
          <w:snapToGrid w:val="0"/>
          <w:color w:val="auto"/>
          <w:spacing w:val="0"/>
          <w:sz w:val="32"/>
          <w:szCs w:val="32"/>
          <w:highlight w:val="none"/>
          <w:lang w:val="en-US" w:eastAsia="zh-CN" w:bidi="ar-SA"/>
        </w:rPr>
        <w:t>》（No：CF2408129）和《食品安全抽样检验结果通知书》（No：CF2408129）一份，证明我局执法人员依法送达告知当事人抽检结果的事实；</w:t>
      </w:r>
    </w:p>
    <w:p w14:paraId="0ACBC62D">
      <w:pPr>
        <w:pStyle w:val="5"/>
        <w:keepNext w:val="0"/>
        <w:keepLines w:val="0"/>
        <w:pageBreakBefore w:val="0"/>
        <w:wordWrap/>
        <w:overflowPunct/>
        <w:autoSpaceDE w:val="0"/>
        <w:bidi w:val="0"/>
        <w:spacing w:line="500" w:lineRule="exact"/>
        <w:ind w:firstLine="656"/>
        <w:textAlignment w:val="auto"/>
        <w:rPr>
          <w:rFonts w:hint="default" w:ascii="Times New Roman" w:hAnsi="Times New Roman" w:eastAsia="仿宋_GB2312" w:cs="Times New Roman"/>
          <w:snapToGrid w:val="0"/>
          <w:color w:val="auto"/>
          <w:spacing w:val="0"/>
          <w:sz w:val="32"/>
          <w:szCs w:val="32"/>
          <w:highlight w:val="none"/>
          <w:lang w:val="en-US" w:eastAsia="zh-CN" w:bidi="ar-SA"/>
        </w:rPr>
      </w:pPr>
      <w:r>
        <w:rPr>
          <w:rFonts w:hint="default" w:ascii="Times New Roman" w:hAnsi="Times New Roman" w:eastAsia="仿宋_GB2312" w:cs="Times New Roman"/>
          <w:snapToGrid w:val="0"/>
          <w:color w:val="auto"/>
          <w:spacing w:val="0"/>
          <w:sz w:val="32"/>
          <w:szCs w:val="32"/>
          <w:highlight w:val="none"/>
          <w:lang w:val="en-US" w:eastAsia="zh-CN" w:bidi="ar-SA"/>
        </w:rPr>
        <w:t>8.2024年10月16日，我局执法人员依法制作现场笔录一份，证明当事人现场经营情况；</w:t>
      </w:r>
    </w:p>
    <w:p w14:paraId="5DDE723E">
      <w:pPr>
        <w:pStyle w:val="5"/>
        <w:keepNext w:val="0"/>
        <w:keepLines w:val="0"/>
        <w:pageBreakBefore w:val="0"/>
        <w:wordWrap/>
        <w:overflowPunct/>
        <w:autoSpaceDE w:val="0"/>
        <w:bidi w:val="0"/>
        <w:spacing w:line="500" w:lineRule="exact"/>
        <w:ind w:firstLine="656"/>
        <w:textAlignment w:val="auto"/>
        <w:rPr>
          <w:rFonts w:hint="default" w:ascii="Times New Roman" w:hAnsi="Times New Roman" w:eastAsia="仿宋_GB2312" w:cs="Times New Roman"/>
          <w:snapToGrid w:val="0"/>
          <w:color w:val="auto"/>
          <w:spacing w:val="0"/>
          <w:sz w:val="32"/>
          <w:szCs w:val="32"/>
          <w:highlight w:val="none"/>
          <w:lang w:val="en-US" w:eastAsia="zh-CN" w:bidi="ar-SA"/>
        </w:rPr>
      </w:pPr>
      <w:r>
        <w:rPr>
          <w:rFonts w:hint="default" w:ascii="Times New Roman" w:hAnsi="Times New Roman" w:eastAsia="仿宋_GB2312" w:cs="Times New Roman"/>
          <w:snapToGrid w:val="0"/>
          <w:color w:val="auto"/>
          <w:spacing w:val="0"/>
          <w:sz w:val="32"/>
          <w:szCs w:val="32"/>
          <w:highlight w:val="none"/>
          <w:lang w:val="en-US" w:eastAsia="zh-CN" w:bidi="ar-SA"/>
        </w:rPr>
        <w:t>9.2024年10月16日，我局执法人员依法拍摄当事人价格公示牌照片1张，证明当事人部分食品明码标价及2024年10月16日芹菜销售6元的事实；</w:t>
      </w:r>
    </w:p>
    <w:p w14:paraId="467E6093">
      <w:pPr>
        <w:pStyle w:val="5"/>
        <w:keepNext w:val="0"/>
        <w:keepLines w:val="0"/>
        <w:pageBreakBefore w:val="0"/>
        <w:wordWrap/>
        <w:overflowPunct/>
        <w:autoSpaceDE w:val="0"/>
        <w:bidi w:val="0"/>
        <w:spacing w:line="500" w:lineRule="exact"/>
        <w:ind w:firstLine="656"/>
        <w:textAlignment w:val="auto"/>
        <w:rPr>
          <w:rFonts w:hint="default" w:ascii="Times New Roman" w:hAnsi="Times New Roman" w:eastAsia="仿宋_GB2312" w:cs="Times New Roman"/>
          <w:snapToGrid w:val="0"/>
          <w:color w:val="auto"/>
          <w:spacing w:val="0"/>
          <w:sz w:val="32"/>
          <w:szCs w:val="32"/>
          <w:highlight w:val="none"/>
          <w:lang w:val="en-US" w:eastAsia="zh-CN" w:bidi="ar-SA"/>
        </w:rPr>
      </w:pPr>
      <w:r>
        <w:rPr>
          <w:rFonts w:hint="default" w:ascii="Times New Roman" w:hAnsi="Times New Roman" w:eastAsia="仿宋_GB2312" w:cs="Times New Roman"/>
          <w:snapToGrid w:val="0"/>
          <w:color w:val="auto"/>
          <w:spacing w:val="0"/>
          <w:sz w:val="32"/>
          <w:szCs w:val="32"/>
          <w:highlight w:val="none"/>
          <w:lang w:val="en-US" w:eastAsia="zh-CN" w:bidi="ar-SA"/>
        </w:rPr>
        <w:t>10.2024年10月16日，我局执法人员依法拍摄现场照片6张，证明当事人经营情况和我局执法人员现场检查情况；</w:t>
      </w:r>
    </w:p>
    <w:p w14:paraId="794BB207">
      <w:pPr>
        <w:pStyle w:val="5"/>
        <w:keepNext w:val="0"/>
        <w:keepLines w:val="0"/>
        <w:pageBreakBefore w:val="0"/>
        <w:wordWrap/>
        <w:overflowPunct/>
        <w:autoSpaceDE w:val="0"/>
        <w:bidi w:val="0"/>
        <w:spacing w:line="500" w:lineRule="exact"/>
        <w:ind w:firstLine="656"/>
        <w:textAlignment w:val="auto"/>
        <w:rPr>
          <w:rFonts w:hint="default" w:ascii="Times New Roman" w:hAnsi="Times New Roman" w:eastAsia="仿宋_GB2312" w:cs="Times New Roman"/>
          <w:snapToGrid w:val="0"/>
          <w:color w:val="auto"/>
          <w:spacing w:val="0"/>
          <w:sz w:val="32"/>
          <w:szCs w:val="32"/>
          <w:highlight w:val="none"/>
          <w:lang w:val="en-US" w:eastAsia="zh-CN" w:bidi="ar-SA"/>
        </w:rPr>
      </w:pPr>
      <w:r>
        <w:rPr>
          <w:rFonts w:hint="default" w:ascii="Times New Roman" w:hAnsi="Times New Roman" w:eastAsia="仿宋_GB2312" w:cs="Times New Roman"/>
          <w:snapToGrid w:val="0"/>
          <w:color w:val="auto"/>
          <w:spacing w:val="0"/>
          <w:sz w:val="32"/>
          <w:szCs w:val="32"/>
          <w:highlight w:val="none"/>
          <w:lang w:val="en-US" w:eastAsia="zh-CN" w:bidi="ar-SA"/>
        </w:rPr>
        <w:t>11.2024年10月30日，我局执法人员依法制作询问笔录一份，证明当事人经营农药残留含量超过食品安全标准限量的食用农产品及</w:t>
      </w:r>
      <w:r>
        <w:rPr>
          <w:rFonts w:hint="default" w:ascii="Times New Roman" w:hAnsi="Times New Roman" w:eastAsia="仿宋_GB2312" w:cs="Times New Roman"/>
          <w:color w:val="auto"/>
          <w:w w:val="98"/>
          <w:sz w:val="32"/>
          <w:szCs w:val="32"/>
          <w:highlight w:val="none"/>
          <w:lang w:val="en-US" w:eastAsia="zh-CN" w:bidi="ar-SA"/>
        </w:rPr>
        <w:t>销售部分商品未</w:t>
      </w:r>
      <w:r>
        <w:rPr>
          <w:rFonts w:hint="default" w:ascii="Times New Roman" w:hAnsi="Times New Roman" w:eastAsia="仿宋_GB2312" w:cs="Times New Roman"/>
          <w:color w:val="auto"/>
          <w:w w:val="98"/>
          <w:sz w:val="32"/>
          <w:szCs w:val="32"/>
          <w:highlight w:val="none"/>
          <w:lang w:val="en-US" w:eastAsia="zh-CN"/>
        </w:rPr>
        <w:t>明码标价</w:t>
      </w:r>
      <w:r>
        <w:rPr>
          <w:rFonts w:hint="default" w:ascii="Times New Roman" w:hAnsi="Times New Roman" w:eastAsia="仿宋_GB2312" w:cs="Times New Roman"/>
          <w:snapToGrid w:val="0"/>
          <w:color w:val="auto"/>
          <w:spacing w:val="0"/>
          <w:sz w:val="32"/>
          <w:szCs w:val="32"/>
          <w:highlight w:val="none"/>
          <w:lang w:val="en-US" w:eastAsia="zh-CN" w:bidi="ar-SA"/>
        </w:rPr>
        <w:t>的事实；</w:t>
      </w:r>
    </w:p>
    <w:p w14:paraId="67F9B372">
      <w:pPr>
        <w:pStyle w:val="5"/>
        <w:keepNext w:val="0"/>
        <w:keepLines w:val="0"/>
        <w:pageBreakBefore w:val="0"/>
        <w:wordWrap/>
        <w:overflowPunct/>
        <w:autoSpaceDE w:val="0"/>
        <w:bidi w:val="0"/>
        <w:spacing w:line="500" w:lineRule="exact"/>
        <w:ind w:firstLine="656"/>
        <w:textAlignment w:val="auto"/>
        <w:rPr>
          <w:rFonts w:hint="default" w:ascii="Times New Roman" w:hAnsi="Times New Roman" w:eastAsia="仿宋_GB2312" w:cs="Times New Roman"/>
          <w:snapToGrid w:val="0"/>
          <w:color w:val="auto"/>
          <w:spacing w:val="0"/>
          <w:sz w:val="32"/>
          <w:szCs w:val="32"/>
          <w:highlight w:val="none"/>
          <w:lang w:val="en-US" w:eastAsia="zh-CN" w:bidi="ar-SA"/>
        </w:rPr>
      </w:pPr>
      <w:r>
        <w:rPr>
          <w:rFonts w:hint="default" w:ascii="Times New Roman" w:hAnsi="Times New Roman" w:eastAsia="仿宋_GB2312" w:cs="Times New Roman"/>
          <w:snapToGrid w:val="0"/>
          <w:color w:val="auto"/>
          <w:spacing w:val="0"/>
          <w:sz w:val="32"/>
          <w:szCs w:val="32"/>
          <w:highlight w:val="none"/>
          <w:lang w:val="en-US" w:eastAsia="zh-CN" w:bidi="ar-SA"/>
        </w:rPr>
        <w:t>12.2024年10月19日，我局依法提取当事人所提交的整改报告一份，证明当事人已经改正违法行为的事实。</w:t>
      </w:r>
    </w:p>
    <w:p w14:paraId="011800F5">
      <w:pPr>
        <w:pStyle w:val="5"/>
        <w:keepNext w:val="0"/>
        <w:keepLines w:val="0"/>
        <w:pageBreakBefore w:val="0"/>
        <w:wordWrap/>
        <w:overflowPunct/>
        <w:autoSpaceDE w:val="0"/>
        <w:bidi w:val="0"/>
        <w:spacing w:line="500" w:lineRule="exact"/>
        <w:textAlignment w:val="auto"/>
        <w:rPr>
          <w:rFonts w:hint="default" w:ascii="Times New Roman" w:hAnsi="Times New Roman" w:eastAsia="仿宋_GB2312" w:cs="Times New Roman"/>
          <w:color w:val="auto"/>
          <w:spacing w:val="0"/>
          <w:sz w:val="32"/>
          <w:szCs w:val="32"/>
        </w:rPr>
      </w:pPr>
      <w:r>
        <w:rPr>
          <w:rFonts w:hint="default" w:ascii="Times New Roman" w:hAnsi="Times New Roman" w:eastAsia="仿宋_GB2312" w:cs="Times New Roman"/>
          <w:color w:val="auto"/>
          <w:spacing w:val="0"/>
          <w:sz w:val="32"/>
          <w:szCs w:val="32"/>
          <w:highlight w:val="none"/>
        </w:rPr>
        <w:t>以上证据材料均依照法定程序收集，均有当事人</w:t>
      </w:r>
      <w:r>
        <w:rPr>
          <w:rFonts w:hint="default" w:ascii="Times New Roman" w:hAnsi="Times New Roman" w:eastAsia="仿宋_GB2312" w:cs="Times New Roman"/>
          <w:color w:val="auto"/>
          <w:spacing w:val="0"/>
          <w:sz w:val="32"/>
          <w:szCs w:val="32"/>
        </w:rPr>
        <w:t>提供签字、盖章确认，符合法定形式。</w:t>
      </w:r>
    </w:p>
    <w:p w14:paraId="019587B3">
      <w:pPr>
        <w:pStyle w:val="5"/>
        <w:keepNext w:val="0"/>
        <w:keepLines w:val="0"/>
        <w:pageBreakBefore w:val="0"/>
        <w:wordWrap/>
        <w:overflowPunct/>
        <w:autoSpaceDE w:val="0"/>
        <w:bidi w:val="0"/>
        <w:spacing w:line="500" w:lineRule="exact"/>
        <w:textAlignment w:val="auto"/>
        <w:rPr>
          <w:rFonts w:hint="eastAsia" w:ascii="Times New Roman" w:hAnsi="Times New Roman" w:eastAsia="仿宋_GB2312" w:cs="Times New Roman"/>
          <w:color w:val="auto"/>
          <w:spacing w:val="0"/>
          <w:sz w:val="32"/>
          <w:szCs w:val="32"/>
          <w:highlight w:val="none"/>
        </w:rPr>
      </w:pPr>
      <w:r>
        <w:rPr>
          <w:rFonts w:hint="eastAsia" w:ascii="Times New Roman" w:hAnsi="Times New Roman" w:eastAsia="仿宋_GB2312" w:cs="Times New Roman"/>
          <w:color w:val="auto"/>
          <w:spacing w:val="0"/>
          <w:sz w:val="32"/>
          <w:szCs w:val="32"/>
          <w:highlight w:val="none"/>
        </w:rPr>
        <w:t>案件办理过程中，执法人员在现场检查、询问</w:t>
      </w:r>
      <w:r>
        <w:rPr>
          <w:rFonts w:hint="eastAsia" w:ascii="Times New Roman" w:hAnsi="Times New Roman" w:eastAsia="仿宋_GB2312" w:cs="Times New Roman"/>
          <w:color w:val="auto"/>
          <w:spacing w:val="0"/>
          <w:sz w:val="32"/>
          <w:szCs w:val="32"/>
          <w:highlight w:val="none"/>
          <w:lang w:val="en-US" w:eastAsia="zh-CN"/>
        </w:rPr>
        <w:t>调查</w:t>
      </w:r>
      <w:r>
        <w:rPr>
          <w:rFonts w:hint="eastAsia" w:ascii="Times New Roman" w:hAnsi="Times New Roman" w:eastAsia="仿宋_GB2312" w:cs="Times New Roman"/>
          <w:color w:val="auto"/>
          <w:spacing w:val="0"/>
          <w:sz w:val="32"/>
          <w:szCs w:val="32"/>
          <w:highlight w:val="none"/>
        </w:rPr>
        <w:t>时均告知当事人依法享有陈述、申辩的权利，当事人未提出陈述、申辩。2024年</w:t>
      </w:r>
      <w:r>
        <w:rPr>
          <w:rFonts w:hint="eastAsia" w:ascii="Times New Roman" w:hAnsi="Times New Roman" w:eastAsia="仿宋_GB2312" w:cs="Times New Roman"/>
          <w:color w:val="auto"/>
          <w:spacing w:val="0"/>
          <w:sz w:val="32"/>
          <w:szCs w:val="32"/>
          <w:highlight w:val="none"/>
          <w:lang w:val="en-US" w:eastAsia="zh-CN"/>
        </w:rPr>
        <w:t>12</w:t>
      </w:r>
      <w:r>
        <w:rPr>
          <w:rFonts w:hint="eastAsia" w:ascii="Times New Roman" w:hAnsi="Times New Roman" w:eastAsia="仿宋_GB2312" w:cs="Times New Roman"/>
          <w:color w:val="auto"/>
          <w:spacing w:val="0"/>
          <w:sz w:val="32"/>
          <w:szCs w:val="32"/>
          <w:highlight w:val="none"/>
        </w:rPr>
        <w:t>月</w:t>
      </w:r>
      <w:r>
        <w:rPr>
          <w:rFonts w:hint="eastAsia" w:ascii="Times New Roman" w:hAnsi="Times New Roman" w:eastAsia="仿宋_GB2312" w:cs="Times New Roman"/>
          <w:color w:val="auto"/>
          <w:spacing w:val="0"/>
          <w:sz w:val="32"/>
          <w:szCs w:val="32"/>
          <w:highlight w:val="none"/>
          <w:lang w:val="en-US" w:eastAsia="zh-CN"/>
        </w:rPr>
        <w:t>3</w:t>
      </w:r>
      <w:r>
        <w:rPr>
          <w:rFonts w:hint="eastAsia" w:ascii="Times New Roman" w:hAnsi="Times New Roman" w:eastAsia="仿宋_GB2312" w:cs="Times New Roman"/>
          <w:color w:val="auto"/>
          <w:spacing w:val="0"/>
          <w:sz w:val="32"/>
          <w:szCs w:val="32"/>
          <w:highlight w:val="none"/>
        </w:rPr>
        <w:t>日</w:t>
      </w:r>
      <w:r>
        <w:rPr>
          <w:rFonts w:hint="eastAsia" w:ascii="Times New Roman" w:hAnsi="Times New Roman" w:eastAsia="仿宋_GB2312" w:cs="Times New Roman"/>
          <w:color w:val="auto"/>
          <w:spacing w:val="0"/>
          <w:sz w:val="32"/>
          <w:szCs w:val="32"/>
          <w:highlight w:val="none"/>
          <w:lang w:eastAsia="zh-CN"/>
        </w:rPr>
        <w:t>，</w:t>
      </w:r>
      <w:r>
        <w:rPr>
          <w:rFonts w:hint="eastAsia" w:ascii="Times New Roman" w:hAnsi="Times New Roman" w:eastAsia="仿宋_GB2312" w:cs="Times New Roman"/>
          <w:color w:val="auto"/>
          <w:spacing w:val="0"/>
          <w:sz w:val="32"/>
          <w:szCs w:val="32"/>
          <w:highlight w:val="none"/>
        </w:rPr>
        <w:t>我局执法人员依法向当事人送达《第十四师市场监督管理局行政处罚告知书》（第十四师市监罚告〔2024〕</w:t>
      </w:r>
      <w:r>
        <w:rPr>
          <w:rFonts w:hint="eastAsia" w:ascii="Times New Roman" w:hAnsi="Times New Roman" w:eastAsia="仿宋_GB2312" w:cs="Times New Roman"/>
          <w:color w:val="auto"/>
          <w:spacing w:val="0"/>
          <w:sz w:val="32"/>
          <w:szCs w:val="32"/>
          <w:highlight w:val="none"/>
          <w:lang w:val="en-US" w:eastAsia="zh-CN"/>
        </w:rPr>
        <w:t>592</w:t>
      </w:r>
      <w:r>
        <w:rPr>
          <w:rFonts w:hint="eastAsia" w:ascii="Times New Roman" w:hAnsi="Times New Roman" w:eastAsia="仿宋_GB2312" w:cs="Times New Roman"/>
          <w:color w:val="auto"/>
          <w:spacing w:val="0"/>
          <w:sz w:val="32"/>
          <w:szCs w:val="32"/>
          <w:highlight w:val="none"/>
        </w:rPr>
        <w:t>号），告知当事人拟作出的行政处罚内容以及事实、理由、依据，并告知当事人依法享有的陈述、申辩的权利，当事人未在法定期限内提出陈述、申辩申请。</w:t>
      </w:r>
    </w:p>
    <w:p w14:paraId="20D2F568">
      <w:pPr>
        <w:keepNext w:val="0"/>
        <w:keepLines w:val="0"/>
        <w:pageBreakBefore w:val="0"/>
        <w:widowControl w:val="0"/>
        <w:kinsoku/>
        <w:wordWrap/>
        <w:overflowPunct w:val="0"/>
        <w:topLinePunct w:val="0"/>
        <w:autoSpaceDE w:val="0"/>
        <w:autoSpaceDN w:val="0"/>
        <w:bidi w:val="0"/>
        <w:spacing w:line="500" w:lineRule="exact"/>
        <w:ind w:firstLine="643" w:firstLineChars="200"/>
        <w:jc w:val="both"/>
        <w:textAlignment w:val="auto"/>
        <w:rPr>
          <w:rFonts w:hint="eastAsia" w:ascii="仿宋_GB2312" w:hAnsi="仿宋_GB2312" w:eastAsia="仿宋_GB2312" w:cs="仿宋_GB2312"/>
          <w:bCs/>
          <w:color w:val="auto"/>
          <w:sz w:val="32"/>
          <w:szCs w:val="32"/>
        </w:rPr>
      </w:pPr>
      <w:r>
        <w:rPr>
          <w:rFonts w:hint="default" w:ascii="Times New Roman" w:hAnsi="Times New Roman" w:eastAsia="仿宋_GB2312" w:cs="Times New Roman"/>
          <w:b/>
          <w:color w:val="000000" w:themeColor="text1"/>
          <w:sz w:val="32"/>
          <w:szCs w:val="32"/>
          <w14:textFill>
            <w14:solidFill>
              <w14:schemeClr w14:val="tx1"/>
            </w14:solidFill>
          </w14:textFill>
        </w:rPr>
        <w:t>本局认</w:t>
      </w:r>
      <w:r>
        <w:rPr>
          <w:rFonts w:hint="default" w:ascii="Times New Roman" w:hAnsi="Times New Roman" w:eastAsia="仿宋_GB2312" w:cs="Times New Roman"/>
          <w:b/>
          <w:color w:val="auto"/>
          <w:sz w:val="32"/>
          <w:szCs w:val="32"/>
        </w:rPr>
        <w:t>为</w:t>
      </w:r>
      <w:r>
        <w:rPr>
          <w:rFonts w:hint="default" w:ascii="Times New Roman" w:hAnsi="Times New Roman" w:eastAsia="仿宋_GB2312" w:cs="Times New Roman"/>
          <w:bCs/>
          <w:color w:val="auto"/>
          <w:sz w:val="32"/>
          <w:szCs w:val="32"/>
        </w:rPr>
        <w:t>，</w:t>
      </w:r>
      <w:r>
        <w:rPr>
          <w:rFonts w:hint="default" w:ascii="Times New Roman" w:hAnsi="Times New Roman" w:eastAsia="仿宋_GB2312" w:cs="Times New Roman"/>
          <w:color w:val="auto"/>
          <w:spacing w:val="0"/>
          <w:sz w:val="32"/>
          <w:szCs w:val="32"/>
        </w:rPr>
        <w:t>当事人经营</w:t>
      </w:r>
      <w:r>
        <w:rPr>
          <w:rFonts w:hint="default" w:ascii="Times New Roman" w:hAnsi="Times New Roman" w:eastAsia="仿宋_GB2312" w:cs="Times New Roman"/>
          <w:color w:val="auto"/>
          <w:spacing w:val="0"/>
          <w:sz w:val="32"/>
          <w:szCs w:val="32"/>
          <w:lang w:val="en-US" w:eastAsia="zh-CN"/>
        </w:rPr>
        <w:t>辛硫磷</w:t>
      </w:r>
      <w:r>
        <w:rPr>
          <w:rFonts w:hint="default" w:ascii="Times New Roman" w:hAnsi="Times New Roman" w:eastAsia="仿宋_GB2312" w:cs="Times New Roman"/>
          <w:color w:val="auto"/>
          <w:spacing w:val="0"/>
          <w:sz w:val="32"/>
          <w:szCs w:val="32"/>
        </w:rPr>
        <w:t>项目不符合GB 2763-2021《食品安全国家标准</w:t>
      </w:r>
      <w:r>
        <w:rPr>
          <w:rFonts w:hint="default" w:ascii="Times New Roman" w:hAnsi="Times New Roman" w:eastAsia="仿宋_GB2312" w:cs="Times New Roman"/>
          <w:color w:val="auto"/>
          <w:spacing w:val="0"/>
          <w:sz w:val="32"/>
          <w:szCs w:val="32"/>
          <w:lang w:val="en-US" w:eastAsia="zh-CN"/>
        </w:rPr>
        <w:t xml:space="preserve"> </w:t>
      </w:r>
      <w:r>
        <w:rPr>
          <w:rFonts w:hint="default" w:ascii="Times New Roman" w:hAnsi="Times New Roman" w:eastAsia="仿宋_GB2312" w:cs="Times New Roman"/>
          <w:color w:val="auto"/>
          <w:spacing w:val="0"/>
          <w:sz w:val="32"/>
          <w:szCs w:val="32"/>
        </w:rPr>
        <w:t>食品中农药最大残留限量》要求的</w:t>
      </w:r>
      <w:r>
        <w:rPr>
          <w:rFonts w:hint="default" w:ascii="Times New Roman" w:hAnsi="Times New Roman" w:eastAsia="仿宋_GB2312" w:cs="Times New Roman"/>
          <w:color w:val="auto"/>
          <w:spacing w:val="0"/>
          <w:sz w:val="32"/>
          <w:szCs w:val="32"/>
          <w:lang w:val="en-US" w:eastAsia="zh-CN"/>
        </w:rPr>
        <w:t>芹菜</w:t>
      </w:r>
      <w:r>
        <w:rPr>
          <w:rFonts w:hint="default" w:ascii="Times New Roman" w:hAnsi="Times New Roman" w:eastAsia="仿宋_GB2312" w:cs="Times New Roman"/>
          <w:color w:val="auto"/>
          <w:spacing w:val="0"/>
          <w:sz w:val="32"/>
          <w:szCs w:val="32"/>
        </w:rPr>
        <w:t>的行为，违反了《食用农产品市场销售质量安全监督管理办法》第十五条第一款“禁止销售者采购、销售食品安全法第三十四条规定情形的食用农产品。……”和《中华人民共和国食品安全法》第三十四条第二项“禁止生产经营下列食品、食品添加剂、食品相关产品：……（二）致病性微生物，农药残留、兽药残留、生物毒素、重金属等污染物质以及其他危害人体健康的物质含量超过食品安全标准限量的食品、食品添加剂、食品相关产品；……”的规定，</w:t>
      </w:r>
      <w:r>
        <w:rPr>
          <w:rFonts w:hint="eastAsia" w:ascii="Times New Roman" w:hAnsi="Times New Roman" w:eastAsia="仿宋_GB2312" w:cs="Times New Roman"/>
          <w:color w:val="auto"/>
          <w:spacing w:val="0"/>
          <w:sz w:val="32"/>
          <w:szCs w:val="32"/>
          <w:lang w:val="en-US" w:eastAsia="zh-CN"/>
        </w:rPr>
        <w:t>构成</w:t>
      </w:r>
      <w:r>
        <w:rPr>
          <w:rFonts w:hint="default" w:ascii="Times New Roman" w:hAnsi="Times New Roman" w:eastAsia="仿宋_GB2312" w:cs="Times New Roman"/>
          <w:color w:val="auto"/>
          <w:spacing w:val="0"/>
          <w:sz w:val="32"/>
          <w:szCs w:val="32"/>
        </w:rPr>
        <w:t>经营农药残留含量超过食品安全标准限量的食用农产品的违法行为。</w:t>
      </w:r>
      <w:r>
        <w:rPr>
          <w:rFonts w:hint="default" w:ascii="Times New Roman" w:hAnsi="Times New Roman" w:eastAsia="仿宋_GB2312" w:cs="Times New Roman"/>
          <w:color w:val="auto"/>
          <w:spacing w:val="0"/>
          <w:w w:val="100"/>
          <w:sz w:val="32"/>
          <w:szCs w:val="32"/>
          <w:highlight w:val="none"/>
          <w:u w:val="none" w:color="auto"/>
          <w:lang w:val="en-US" w:eastAsia="zh-CN"/>
        </w:rPr>
        <w:t>依据《食用农产品市场销售质量安全监督管理办法》第四十二条“销售者违反本办法第十五条规定，采购、销售食品安全法第三十四条规定情形的食用农产品的，由县级以上市场监督管理部门依照食品安全法有关规定给予处罚。”的规定，以及</w:t>
      </w:r>
      <w:r>
        <w:rPr>
          <w:rFonts w:hint="default" w:ascii="Times New Roman" w:hAnsi="Times New Roman" w:eastAsia="仿宋_GB2312" w:cs="Times New Roman"/>
          <w:color w:val="auto"/>
          <w:spacing w:val="0"/>
          <w:w w:val="100"/>
          <w:sz w:val="32"/>
          <w:szCs w:val="32"/>
          <w:highlight w:val="none"/>
          <w:u w:val="none" w:color="auto"/>
        </w:rPr>
        <w:t>《中华人民共和国食品安全法》第一百二十四条第一款第一项“违反本法规定，有下列情形之一，尚不构成犯罪的，由县级以上人民政府食品安全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w:t>
      </w:r>
      <w:r>
        <w:rPr>
          <w:rFonts w:hint="default" w:ascii="Times New Roman" w:hAnsi="Times New Roman" w:eastAsia="仿宋_GB2312" w:cs="Times New Roman"/>
          <w:color w:val="auto"/>
          <w:spacing w:val="0"/>
          <w:w w:val="100"/>
          <w:sz w:val="32"/>
          <w:szCs w:val="32"/>
          <w:highlight w:val="none"/>
          <w:u w:val="none" w:color="auto"/>
          <w:lang w:val="en-US" w:eastAsia="zh-CN"/>
        </w:rPr>
        <w:t>：（一）生产经营致病性微生物，农药残留、兽药残留、生物毒素、重金属等污染物质以及其他危害人体健康的物质含量超过食品安全标准限量的食品、食品添加剂；……”的规定，</w:t>
      </w:r>
      <w:r>
        <w:rPr>
          <w:rFonts w:hint="eastAsia" w:ascii="仿宋_GB2312" w:hAnsi="仿宋_GB2312" w:eastAsia="仿宋_GB2312" w:cs="仿宋_GB2312"/>
          <w:bCs/>
          <w:color w:val="auto"/>
          <w:sz w:val="32"/>
          <w:szCs w:val="32"/>
        </w:rPr>
        <w:t>本机关</w:t>
      </w:r>
      <w:r>
        <w:rPr>
          <w:rFonts w:hint="eastAsia" w:ascii="仿宋_GB2312" w:hAnsi="仿宋_GB2312" w:eastAsia="仿宋_GB2312" w:cs="仿宋_GB2312"/>
          <w:bCs/>
          <w:color w:val="auto"/>
          <w:sz w:val="32"/>
          <w:szCs w:val="32"/>
          <w:lang w:val="en-US" w:eastAsia="zh-CN"/>
        </w:rPr>
        <w:t>应当</w:t>
      </w:r>
      <w:r>
        <w:rPr>
          <w:rFonts w:hint="eastAsia" w:ascii="仿宋_GB2312" w:hAnsi="仿宋_GB2312" w:eastAsia="仿宋_GB2312" w:cs="仿宋_GB2312"/>
          <w:bCs/>
          <w:color w:val="auto"/>
          <w:sz w:val="32"/>
          <w:szCs w:val="32"/>
        </w:rPr>
        <w:t>责令</w:t>
      </w:r>
      <w:r>
        <w:rPr>
          <w:rFonts w:hint="eastAsia" w:ascii="仿宋_GB2312" w:hAnsi="仿宋_GB2312" w:eastAsia="仿宋_GB2312" w:cs="仿宋_GB2312"/>
          <w:bCs/>
          <w:color w:val="auto"/>
          <w:sz w:val="32"/>
          <w:szCs w:val="32"/>
          <w:lang w:eastAsia="zh-CN"/>
        </w:rPr>
        <w:t>当事人</w:t>
      </w:r>
      <w:r>
        <w:rPr>
          <w:rFonts w:hint="eastAsia" w:ascii="仿宋_GB2312" w:hAnsi="仿宋_GB2312" w:eastAsia="仿宋_GB2312" w:cs="仿宋_GB2312"/>
          <w:bCs/>
          <w:color w:val="auto"/>
          <w:sz w:val="32"/>
          <w:szCs w:val="32"/>
        </w:rPr>
        <w:t>立即改正上述违法行为、没收</w:t>
      </w:r>
      <w:r>
        <w:rPr>
          <w:rFonts w:hint="eastAsia" w:ascii="仿宋_GB2312" w:hAnsi="仿宋_GB2312" w:eastAsia="仿宋_GB2312" w:cs="仿宋_GB2312"/>
          <w:bCs/>
          <w:color w:val="auto"/>
          <w:sz w:val="32"/>
          <w:szCs w:val="32"/>
          <w:lang w:val="en-US" w:eastAsia="zh-CN"/>
        </w:rPr>
        <w:t>违法所得，</w:t>
      </w:r>
      <w:r>
        <w:rPr>
          <w:rFonts w:hint="eastAsia" w:ascii="仿宋_GB2312" w:hAnsi="仿宋_GB2312" w:eastAsia="仿宋_GB2312" w:cs="仿宋_GB2312"/>
          <w:bCs/>
          <w:color w:val="auto"/>
          <w:sz w:val="32"/>
          <w:szCs w:val="32"/>
        </w:rPr>
        <w:t>并处五万元以上十万元以下罚款</w:t>
      </w:r>
      <w:r>
        <w:rPr>
          <w:rFonts w:hint="eastAsia" w:ascii="仿宋_GB2312" w:hAnsi="仿宋_GB2312" w:eastAsia="仿宋_GB2312" w:cs="仿宋_GB2312"/>
          <w:bCs/>
          <w:color w:val="auto"/>
          <w:sz w:val="32"/>
          <w:szCs w:val="32"/>
          <w:lang w:eastAsia="zh-CN"/>
        </w:rPr>
        <w:t>的</w:t>
      </w:r>
      <w:r>
        <w:rPr>
          <w:rFonts w:hint="eastAsia" w:ascii="仿宋_GB2312" w:hAnsi="仿宋_GB2312" w:eastAsia="仿宋_GB2312" w:cs="仿宋_GB2312"/>
          <w:bCs/>
          <w:color w:val="auto"/>
          <w:sz w:val="32"/>
          <w:szCs w:val="32"/>
          <w:lang w:val="en-US" w:eastAsia="zh-CN"/>
        </w:rPr>
        <w:t>行政处罚</w:t>
      </w:r>
      <w:r>
        <w:rPr>
          <w:rFonts w:hint="eastAsia" w:ascii="仿宋_GB2312" w:hAnsi="仿宋_GB2312" w:eastAsia="仿宋_GB2312" w:cs="仿宋_GB2312"/>
          <w:bCs/>
          <w:color w:val="auto"/>
          <w:sz w:val="32"/>
          <w:szCs w:val="32"/>
        </w:rPr>
        <w:t>。</w:t>
      </w:r>
    </w:p>
    <w:p w14:paraId="66CC4B35">
      <w:pPr>
        <w:pStyle w:val="5"/>
        <w:keepNext w:val="0"/>
        <w:keepLines w:val="0"/>
        <w:pageBreakBefore w:val="0"/>
        <w:wordWrap/>
        <w:overflowPunct/>
        <w:autoSpaceDE w:val="0"/>
        <w:bidi w:val="0"/>
        <w:spacing w:line="500" w:lineRule="exact"/>
        <w:textAlignment w:val="auto"/>
        <w:rPr>
          <w:rFonts w:hint="eastAsia" w:ascii="Times New Roman" w:hAnsi="Times New Roman" w:eastAsia="仿宋_GB2312" w:cs="Times New Roman"/>
          <w:bCs/>
          <w:color w:val="auto"/>
          <w:sz w:val="32"/>
          <w:szCs w:val="32"/>
          <w:lang w:val="en-US" w:eastAsia="zh-CN"/>
        </w:rPr>
      </w:pPr>
      <w:r>
        <w:rPr>
          <w:rFonts w:hint="default" w:ascii="Times New Roman" w:hAnsi="Times New Roman" w:eastAsia="仿宋_GB2312" w:cs="Times New Roman"/>
          <w:b/>
          <w:color w:val="000000" w:themeColor="text1"/>
          <w:sz w:val="32"/>
          <w:szCs w:val="32"/>
          <w14:textFill>
            <w14:solidFill>
              <w14:schemeClr w14:val="tx1"/>
            </w14:solidFill>
          </w14:textFill>
        </w:rPr>
        <w:t>本局认</w:t>
      </w:r>
      <w:r>
        <w:rPr>
          <w:rFonts w:hint="default" w:ascii="Times New Roman" w:hAnsi="Times New Roman" w:eastAsia="仿宋_GB2312" w:cs="Times New Roman"/>
          <w:b/>
          <w:color w:val="auto"/>
          <w:sz w:val="32"/>
          <w:szCs w:val="32"/>
        </w:rPr>
        <w:t>为</w:t>
      </w:r>
      <w:r>
        <w:rPr>
          <w:rFonts w:hint="default" w:ascii="Times New Roman" w:hAnsi="Times New Roman" w:eastAsia="仿宋_GB2312" w:cs="Times New Roman"/>
          <w:bCs/>
          <w:color w:val="auto"/>
          <w:sz w:val="32"/>
          <w:szCs w:val="32"/>
        </w:rPr>
        <w:t>，</w:t>
      </w:r>
      <w:r>
        <w:rPr>
          <w:rFonts w:hint="default" w:ascii="Times New Roman" w:hAnsi="Times New Roman" w:eastAsia="仿宋_GB2312" w:cs="Times New Roman"/>
          <w:snapToGrid w:val="0"/>
          <w:color w:val="auto"/>
          <w:spacing w:val="0"/>
          <w:w w:val="100"/>
          <w:sz w:val="32"/>
          <w:szCs w:val="32"/>
          <w:highlight w:val="none"/>
          <w:u w:val="none" w:color="auto"/>
          <w:lang w:val="en-US" w:eastAsia="zh-CN" w:bidi="ar-SA"/>
        </w:rPr>
        <w:t>当事人</w:t>
      </w:r>
      <w:r>
        <w:rPr>
          <w:rFonts w:hint="default" w:ascii="Times New Roman" w:hAnsi="Times New Roman" w:eastAsia="仿宋_GB2312" w:cs="Times New Roman"/>
          <w:color w:val="auto"/>
          <w:spacing w:val="0"/>
          <w:w w:val="100"/>
          <w:sz w:val="32"/>
          <w:szCs w:val="32"/>
          <w:highlight w:val="none"/>
          <w:lang w:val="en-US" w:eastAsia="zh-CN"/>
        </w:rPr>
        <w:t>采购芹菜时未建立食用农产品进货查验记录台账的行为，违反了</w:t>
      </w:r>
      <w:r>
        <w:rPr>
          <w:rFonts w:hint="default" w:ascii="Times New Roman" w:hAnsi="Times New Roman" w:eastAsia="仿宋_GB2312" w:cs="Times New Roman"/>
          <w:snapToGrid w:val="0"/>
          <w:color w:val="auto"/>
          <w:spacing w:val="0"/>
          <w:w w:val="100"/>
          <w:sz w:val="32"/>
          <w:szCs w:val="32"/>
          <w:highlight w:val="none"/>
          <w:u w:val="none" w:color="auto"/>
          <w:lang w:val="en-US" w:eastAsia="zh-CN" w:bidi="ar-SA"/>
        </w:rPr>
        <w:t>《食用农产品市场销售质量安全监督管理办法》第八条第一款“销售者采购食用农产品，应当依照食品安全法第六十五条的规定建立食用农产品进货查验记录制度，索取并留存食用农产品进货凭证，并核对供货者等有关信息</w:t>
      </w:r>
      <w:r>
        <w:rPr>
          <w:rFonts w:hint="default" w:ascii="Times New Roman" w:hAnsi="Times New Roman" w:eastAsia="仿宋_GB2312" w:cs="Times New Roman"/>
          <w:color w:val="auto"/>
          <w:spacing w:val="0"/>
          <w:sz w:val="32"/>
          <w:szCs w:val="32"/>
        </w:rPr>
        <w:t>。……”</w:t>
      </w:r>
      <w:r>
        <w:rPr>
          <w:rFonts w:hint="default" w:ascii="Times New Roman" w:hAnsi="Times New Roman" w:eastAsia="仿宋_GB2312" w:cs="Times New Roman"/>
          <w:snapToGrid w:val="0"/>
          <w:color w:val="auto"/>
          <w:spacing w:val="0"/>
          <w:w w:val="100"/>
          <w:sz w:val="32"/>
          <w:szCs w:val="32"/>
          <w:highlight w:val="none"/>
          <w:u w:val="none" w:color="auto"/>
          <w:lang w:val="en-US" w:eastAsia="zh-CN" w:bidi="ar-SA"/>
        </w:rPr>
        <w:t>以及《中华人民共和国食品安全法》第</w:t>
      </w:r>
      <w:r>
        <w:rPr>
          <w:rFonts w:hint="default" w:ascii="Times New Roman" w:hAnsi="Times New Roman" w:eastAsia="仿宋_GB2312" w:cs="Times New Roman"/>
          <w:color w:val="auto"/>
          <w:spacing w:val="0"/>
          <w:w w:val="100"/>
          <w:sz w:val="32"/>
          <w:szCs w:val="32"/>
          <w:highlight w:val="none"/>
          <w:u w:val="none" w:color="auto"/>
        </w:rPr>
        <w:t>六十五条“食用农产品销售者应当建立食用农产品进货查验记录制度，如实记录食用农产品的名称、数量、进货日期以及供货者名称、地址、联系方式等内容，并保存相关凭证。记录和凭证保存期限不得少于六个月。”的规定，</w:t>
      </w:r>
      <w:r>
        <w:rPr>
          <w:rFonts w:hint="eastAsia" w:ascii="Times New Roman" w:hAnsi="Times New Roman" w:eastAsia="仿宋_GB2312" w:cs="Times New Roman"/>
          <w:color w:val="auto"/>
          <w:spacing w:val="0"/>
          <w:w w:val="100"/>
          <w:sz w:val="32"/>
          <w:szCs w:val="32"/>
          <w:highlight w:val="none"/>
          <w:u w:val="none" w:color="auto"/>
          <w:lang w:val="en-US" w:eastAsia="zh-CN"/>
        </w:rPr>
        <w:t>构成</w:t>
      </w:r>
      <w:r>
        <w:rPr>
          <w:rFonts w:hint="default" w:ascii="Times New Roman" w:hAnsi="Times New Roman" w:eastAsia="仿宋_GB2312" w:cs="Times New Roman"/>
          <w:snapToGrid w:val="0"/>
          <w:color w:val="auto"/>
          <w:spacing w:val="0"/>
          <w:w w:val="100"/>
          <w:sz w:val="32"/>
          <w:szCs w:val="32"/>
          <w:highlight w:val="none"/>
          <w:u w:val="none" w:color="auto"/>
          <w:lang w:val="en-US" w:eastAsia="zh-CN" w:bidi="ar-SA"/>
        </w:rPr>
        <w:t>采购食用农产品未建立食用农产品进货查验记录制度的违法行为</w:t>
      </w:r>
      <w:r>
        <w:rPr>
          <w:rFonts w:hint="eastAsia" w:ascii="Times New Roman" w:hAnsi="Times New Roman" w:eastAsia="仿宋_GB2312" w:cs="Times New Roman"/>
          <w:snapToGrid w:val="0"/>
          <w:color w:val="auto"/>
          <w:spacing w:val="0"/>
          <w:w w:val="100"/>
          <w:sz w:val="32"/>
          <w:szCs w:val="32"/>
          <w:highlight w:val="none"/>
          <w:u w:val="none" w:color="auto"/>
          <w:lang w:val="en-US" w:eastAsia="zh-CN" w:bidi="ar-SA"/>
        </w:rPr>
        <w:t>。</w:t>
      </w:r>
      <w:r>
        <w:rPr>
          <w:rFonts w:hint="default" w:ascii="Times New Roman" w:hAnsi="Times New Roman" w:eastAsia="仿宋_GB2312" w:cs="Times New Roman"/>
          <w:color w:val="auto"/>
          <w:spacing w:val="0"/>
          <w:w w:val="100"/>
          <w:sz w:val="32"/>
          <w:szCs w:val="32"/>
          <w:highlight w:val="none"/>
          <w:u w:val="none" w:color="auto"/>
        </w:rPr>
        <w:t>依据</w:t>
      </w:r>
      <w:r>
        <w:rPr>
          <w:rFonts w:hint="default" w:ascii="Times New Roman" w:hAnsi="Times New Roman" w:eastAsia="仿宋_GB2312" w:cs="Times New Roman"/>
          <w:snapToGrid w:val="0"/>
          <w:color w:val="auto"/>
          <w:spacing w:val="0"/>
          <w:w w:val="100"/>
          <w:sz w:val="32"/>
          <w:szCs w:val="32"/>
          <w:highlight w:val="none"/>
          <w:u w:val="none" w:color="auto"/>
          <w:lang w:val="en-US" w:eastAsia="zh-CN" w:bidi="ar-SA"/>
        </w:rPr>
        <w:t>《食用农产品市场销售质量安全监督管理办法》第三十九条第一项“有下列情形之一的，由县级以上市场监督管理部门依照食品安全法第一百二十六条第一款的规定给予处罚：（一）销售者违反本办法第八条第一款规定，未按要求建立食用农产品进货查验记录制度，或者未按要求索取进货凭证的；……。”和</w:t>
      </w:r>
      <w:r>
        <w:rPr>
          <w:rFonts w:hint="default" w:ascii="Times New Roman" w:hAnsi="Times New Roman" w:eastAsia="仿宋_GB2312" w:cs="Times New Roman"/>
          <w:color w:val="auto"/>
          <w:spacing w:val="0"/>
          <w:w w:val="100"/>
          <w:sz w:val="32"/>
          <w:szCs w:val="32"/>
          <w:highlight w:val="none"/>
          <w:u w:val="none" w:color="auto"/>
        </w:rPr>
        <w:t>《中华人民共和国食品安全法》第一百二十六条第四款“</w:t>
      </w:r>
      <w:r>
        <w:rPr>
          <w:rFonts w:hint="default" w:ascii="Times New Roman" w:hAnsi="Times New Roman" w:eastAsia="仿宋_GB2312" w:cs="Times New Roman"/>
          <w:snapToGrid w:val="0"/>
          <w:color w:val="auto"/>
          <w:spacing w:val="0"/>
          <w:w w:val="100"/>
          <w:sz w:val="32"/>
          <w:szCs w:val="32"/>
          <w:highlight w:val="none"/>
          <w:u w:val="none" w:color="auto"/>
          <w:lang w:val="en-US" w:eastAsia="zh-CN" w:bidi="ar-SA"/>
        </w:rPr>
        <w:t>……</w:t>
      </w:r>
      <w:r>
        <w:rPr>
          <w:rFonts w:hint="default" w:ascii="Times New Roman" w:hAnsi="Times New Roman" w:eastAsia="仿宋_GB2312" w:cs="Times New Roman"/>
          <w:color w:val="auto"/>
          <w:spacing w:val="0"/>
          <w:w w:val="100"/>
          <w:sz w:val="32"/>
          <w:szCs w:val="32"/>
          <w:highlight w:val="none"/>
          <w:u w:val="none" w:color="auto"/>
        </w:rPr>
        <w:t>食用农产品销售者违反本法第六十五条规定的，由县级以上人民政府食品安全监督管理部门依照第一款规定给予处罚。”以及《中华人民共和国食品安全法》第一百二十六条第一款“违反本法规定，有下列情形之一的，由县级以上人民政府食品安全监督管理部门责令改正，给予警告；拒不改正的，处五千元以上五万元以下罚款；情节严重的，责令停产停业，直至吊销许可证：……”的规定，</w:t>
      </w:r>
      <w:r>
        <w:rPr>
          <w:rFonts w:hint="eastAsia" w:ascii="仿宋_GB2312" w:hAnsi="仿宋_GB2312" w:eastAsia="仿宋_GB2312" w:cs="仿宋_GB2312"/>
          <w:bCs/>
          <w:color w:val="auto"/>
          <w:sz w:val="32"/>
          <w:szCs w:val="32"/>
        </w:rPr>
        <w:t>本机关应当责令</w:t>
      </w:r>
      <w:r>
        <w:rPr>
          <w:rFonts w:hint="eastAsia" w:ascii="仿宋_GB2312" w:hAnsi="仿宋_GB2312" w:eastAsia="仿宋_GB2312" w:cs="仿宋_GB2312"/>
          <w:bCs/>
          <w:color w:val="auto"/>
          <w:sz w:val="32"/>
          <w:szCs w:val="32"/>
          <w:lang w:eastAsia="zh-CN"/>
        </w:rPr>
        <w:t>当事人</w:t>
      </w:r>
      <w:r>
        <w:rPr>
          <w:rFonts w:hint="eastAsia" w:ascii="仿宋_GB2312" w:hAnsi="仿宋_GB2312" w:eastAsia="仿宋_GB2312" w:cs="仿宋_GB2312"/>
          <w:bCs/>
          <w:color w:val="auto"/>
          <w:sz w:val="32"/>
          <w:szCs w:val="32"/>
        </w:rPr>
        <w:t>立即改正违法行为，给予警告的行政处罚。</w:t>
      </w:r>
    </w:p>
    <w:p w14:paraId="3F667467">
      <w:pPr>
        <w:pStyle w:val="5"/>
        <w:keepNext w:val="0"/>
        <w:keepLines w:val="0"/>
        <w:pageBreakBefore w:val="0"/>
        <w:wordWrap/>
        <w:overflowPunct/>
        <w:autoSpaceDE w:val="0"/>
        <w:bidi w:val="0"/>
        <w:spacing w:line="500" w:lineRule="exact"/>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color w:val="auto"/>
          <w:w w:val="98"/>
          <w:sz w:val="32"/>
          <w:szCs w:val="32"/>
          <w:highlight w:val="none"/>
          <w:lang w:val="en-US" w:eastAsia="zh-CN"/>
        </w:rPr>
        <w:t>当事人销售的生产日期为2024年5月15日的吉香居牌麻辣海带丝11袋、生产日期为2024年9月4日的乌江榨菜7袋、生产日期为2024年7月27日的好口福牌高活性干酵母5袋等</w:t>
      </w:r>
      <w:r>
        <w:rPr>
          <w:rFonts w:hint="default" w:ascii="Times New Roman" w:hAnsi="Times New Roman" w:eastAsia="仿宋_GB2312" w:cs="Times New Roman"/>
          <w:color w:val="auto"/>
          <w:spacing w:val="0"/>
          <w:w w:val="100"/>
          <w:sz w:val="32"/>
          <w:szCs w:val="32"/>
          <w:highlight w:val="none"/>
          <w:lang w:val="en-US" w:eastAsia="zh-CN"/>
        </w:rPr>
        <w:t>3种23袋商品</w:t>
      </w:r>
      <w:r>
        <w:rPr>
          <w:rFonts w:hint="default" w:ascii="Times New Roman" w:hAnsi="Times New Roman" w:eastAsia="仿宋_GB2312" w:cs="Times New Roman"/>
          <w:color w:val="auto"/>
          <w:w w:val="98"/>
          <w:sz w:val="32"/>
          <w:szCs w:val="32"/>
          <w:highlight w:val="none"/>
          <w:lang w:val="en-US" w:eastAsia="zh-CN"/>
        </w:rPr>
        <w:t>未明码标价的行为，</w:t>
      </w:r>
      <w:r>
        <w:rPr>
          <w:rFonts w:hint="default" w:ascii="Times New Roman" w:hAnsi="Times New Roman" w:eastAsia="仿宋_GB2312" w:cs="Times New Roman"/>
          <w:color w:val="auto"/>
          <w:sz w:val="32"/>
          <w:szCs w:val="32"/>
          <w:highlight w:val="none"/>
          <w:lang w:val="en-US" w:eastAsia="zh-CN"/>
        </w:rPr>
        <w:t>违反了《中华人民共和国价格法》第十三条第一款“经营者销售、收购商品和提供服务，应当按照政府价格主管部门的规定明码标价，注明商品的品名、产地、规格、等级、计价单位、价格或者服务的项目、收费标准等有关情况。……”的规定，</w:t>
      </w:r>
      <w:r>
        <w:rPr>
          <w:rFonts w:hint="eastAsia" w:ascii="Times New Roman" w:hAnsi="Times New Roman" w:eastAsia="仿宋_GB2312" w:cs="Times New Roman"/>
          <w:color w:val="auto"/>
          <w:sz w:val="32"/>
          <w:szCs w:val="32"/>
          <w:highlight w:val="none"/>
          <w:lang w:val="en-US" w:eastAsia="zh-CN"/>
        </w:rPr>
        <w:t>构成</w:t>
      </w:r>
      <w:r>
        <w:rPr>
          <w:rFonts w:hint="default" w:ascii="Times New Roman" w:hAnsi="Times New Roman" w:eastAsia="仿宋_GB2312" w:cs="Times New Roman"/>
          <w:color w:val="auto"/>
          <w:sz w:val="32"/>
          <w:szCs w:val="32"/>
          <w:highlight w:val="none"/>
          <w:lang w:val="en-US" w:eastAsia="zh-CN"/>
        </w:rPr>
        <w:t>销售商品未按规定明码标价的违法行为</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w w:val="98"/>
          <w:sz w:val="32"/>
          <w:szCs w:val="32"/>
          <w:highlight w:val="none"/>
          <w:lang w:val="en-US" w:eastAsia="zh-CN"/>
        </w:rPr>
        <w:t>依据《中华人民共和国价格法》第四十二条“经营者违反明码标价规定的，责令改正，没收违法所得，可以并处五千元以下的罚款。”</w:t>
      </w:r>
      <w:r>
        <w:rPr>
          <w:rFonts w:hint="default" w:ascii="Times New Roman" w:hAnsi="Times New Roman" w:eastAsia="仿宋_GB2312" w:cs="Times New Roman"/>
          <w:color w:val="auto"/>
          <w:w w:val="98"/>
          <w:sz w:val="32"/>
          <w:szCs w:val="32"/>
          <w:highlight w:val="none"/>
        </w:rPr>
        <w:t>的规定，</w:t>
      </w:r>
      <w:r>
        <w:rPr>
          <w:rFonts w:hint="eastAsia" w:ascii="仿宋_GB2312" w:hAnsi="仿宋_GB2312" w:eastAsia="仿宋_GB2312" w:cs="仿宋_GB2312"/>
          <w:bCs/>
          <w:color w:val="auto"/>
          <w:sz w:val="32"/>
          <w:szCs w:val="32"/>
        </w:rPr>
        <w:t>本机关应当责令</w:t>
      </w:r>
      <w:r>
        <w:rPr>
          <w:rFonts w:hint="eastAsia" w:ascii="仿宋_GB2312" w:hAnsi="仿宋_GB2312" w:eastAsia="仿宋_GB2312" w:cs="仿宋_GB2312"/>
          <w:bCs/>
          <w:color w:val="auto"/>
          <w:sz w:val="32"/>
          <w:szCs w:val="32"/>
          <w:lang w:eastAsia="zh-CN"/>
        </w:rPr>
        <w:t>当事人</w:t>
      </w:r>
      <w:r>
        <w:rPr>
          <w:rFonts w:hint="eastAsia" w:ascii="仿宋_GB2312" w:hAnsi="仿宋_GB2312" w:eastAsia="仿宋_GB2312" w:cs="仿宋_GB2312"/>
          <w:bCs/>
          <w:color w:val="auto"/>
          <w:sz w:val="32"/>
          <w:szCs w:val="32"/>
        </w:rPr>
        <w:t>立即改正违法行为，</w:t>
      </w:r>
      <w:r>
        <w:rPr>
          <w:rFonts w:hint="default" w:ascii="Times New Roman" w:hAnsi="Times New Roman" w:eastAsia="仿宋_GB2312" w:cs="Times New Roman"/>
          <w:color w:val="auto"/>
          <w:w w:val="98"/>
          <w:sz w:val="32"/>
          <w:szCs w:val="32"/>
          <w:highlight w:val="none"/>
          <w:lang w:val="en-US" w:eastAsia="zh-CN"/>
        </w:rPr>
        <w:t>可以并处五千元以下的罚款</w:t>
      </w:r>
      <w:r>
        <w:rPr>
          <w:rFonts w:hint="eastAsia" w:ascii="Times New Roman" w:hAnsi="Times New Roman" w:eastAsia="仿宋_GB2312" w:cs="Times New Roman"/>
          <w:color w:val="auto"/>
          <w:w w:val="98"/>
          <w:sz w:val="32"/>
          <w:szCs w:val="32"/>
          <w:highlight w:val="none"/>
          <w:lang w:val="en-US" w:eastAsia="zh-CN"/>
        </w:rPr>
        <w:t>。</w:t>
      </w:r>
    </w:p>
    <w:p w14:paraId="1B8F2F85">
      <w:pPr>
        <w:pStyle w:val="5"/>
        <w:keepNext w:val="0"/>
        <w:keepLines w:val="0"/>
        <w:pageBreakBefore w:val="0"/>
        <w:widowControl w:val="0"/>
        <w:kinsoku/>
        <w:wordWrap/>
        <w:overflowPunct/>
        <w:topLinePunct/>
        <w:autoSpaceDE w:val="0"/>
        <w:autoSpaceDN/>
        <w:bidi w:val="0"/>
        <w:adjustRightInd/>
        <w:snapToGrid/>
        <w:spacing w:line="500" w:lineRule="exact"/>
        <w:ind w:firstLine="604"/>
        <w:jc w:val="both"/>
        <w:textAlignment w:val="auto"/>
        <w:rPr>
          <w:rFonts w:hint="default" w:ascii="Times New Roman" w:hAnsi="Times New Roman" w:eastAsia="仿宋_GB2312" w:cs="Times New Roman"/>
          <w:color w:val="auto"/>
          <w:sz w:val="32"/>
          <w:szCs w:val="32"/>
          <w:highlight w:val="none"/>
        </w:rPr>
      </w:pPr>
      <w:r>
        <w:rPr>
          <w:rFonts w:hint="eastAsia" w:ascii="仿宋_GB2312" w:hAnsi="仿宋_GB2312" w:eastAsia="仿宋_GB2312" w:cs="仿宋_GB2312"/>
          <w:bCs/>
          <w:color w:val="auto"/>
          <w:sz w:val="32"/>
          <w:szCs w:val="32"/>
        </w:rPr>
        <w:t>在本案调查过程中，</w:t>
      </w:r>
      <w:r>
        <w:rPr>
          <w:rFonts w:hint="default" w:ascii="Times New Roman" w:hAnsi="Times New Roman" w:eastAsia="仿宋_GB2312" w:cs="Times New Roman"/>
          <w:color w:val="auto"/>
          <w:spacing w:val="0"/>
          <w:sz w:val="32"/>
          <w:szCs w:val="32"/>
        </w:rPr>
        <w:t>当事人能够积极配合调查并主动提供证据材料，如实说明该批</w:t>
      </w:r>
      <w:r>
        <w:rPr>
          <w:rFonts w:hint="default" w:ascii="Times New Roman" w:hAnsi="Times New Roman" w:eastAsia="仿宋_GB2312" w:cs="Times New Roman"/>
          <w:color w:val="auto"/>
          <w:spacing w:val="0"/>
          <w:sz w:val="32"/>
          <w:szCs w:val="32"/>
          <w:lang w:val="en-US" w:eastAsia="zh-CN"/>
        </w:rPr>
        <w:t>芹菜</w:t>
      </w:r>
      <w:r>
        <w:rPr>
          <w:rFonts w:hint="default" w:ascii="Times New Roman" w:hAnsi="Times New Roman" w:eastAsia="仿宋_GB2312" w:cs="Times New Roman"/>
          <w:color w:val="auto"/>
          <w:spacing w:val="0"/>
          <w:sz w:val="32"/>
          <w:szCs w:val="32"/>
        </w:rPr>
        <w:t>的进货来源，</w:t>
      </w:r>
      <w:r>
        <w:rPr>
          <w:rFonts w:hint="default" w:ascii="Times New Roman" w:hAnsi="Times New Roman" w:eastAsia="仿宋_GB2312" w:cs="Times New Roman"/>
          <w:color w:val="auto"/>
          <w:spacing w:val="0"/>
          <w:sz w:val="32"/>
          <w:szCs w:val="32"/>
          <w:lang w:val="en-US" w:eastAsia="zh-CN"/>
        </w:rPr>
        <w:t>但当事人不能提供该批次芹菜的进货查验记录台账，</w:t>
      </w:r>
      <w:r>
        <w:rPr>
          <w:rFonts w:hint="default" w:ascii="Times New Roman" w:hAnsi="Times New Roman" w:eastAsia="仿宋_GB2312" w:cs="Times New Roman"/>
          <w:color w:val="auto"/>
          <w:spacing w:val="0"/>
          <w:sz w:val="32"/>
          <w:szCs w:val="32"/>
          <w:lang w:eastAsia="zh-CN"/>
        </w:rPr>
        <w:t>未严格</w:t>
      </w:r>
      <w:r>
        <w:rPr>
          <w:rFonts w:hint="default" w:ascii="Times New Roman" w:hAnsi="Times New Roman" w:eastAsia="仿宋_GB2312" w:cs="Times New Roman"/>
          <w:color w:val="auto"/>
          <w:spacing w:val="0"/>
          <w:sz w:val="32"/>
          <w:szCs w:val="32"/>
        </w:rPr>
        <w:t>履行进货查验</w:t>
      </w:r>
      <w:r>
        <w:rPr>
          <w:rFonts w:hint="eastAsia" w:ascii="Times New Roman" w:hAnsi="Times New Roman" w:eastAsia="仿宋_GB2312" w:cs="Times New Roman"/>
          <w:color w:val="auto"/>
          <w:spacing w:val="0"/>
          <w:sz w:val="32"/>
          <w:szCs w:val="32"/>
          <w:lang w:val="en-US" w:eastAsia="zh-CN"/>
        </w:rPr>
        <w:t>记录</w:t>
      </w:r>
      <w:r>
        <w:rPr>
          <w:rFonts w:hint="default" w:ascii="Times New Roman" w:hAnsi="Times New Roman" w:eastAsia="仿宋_GB2312" w:cs="Times New Roman"/>
          <w:color w:val="auto"/>
          <w:spacing w:val="0"/>
          <w:sz w:val="32"/>
          <w:szCs w:val="32"/>
        </w:rPr>
        <w:t>等义务</w:t>
      </w:r>
      <w:r>
        <w:rPr>
          <w:rFonts w:hint="default" w:ascii="Times New Roman" w:hAnsi="Times New Roman" w:eastAsia="仿宋_GB2312" w:cs="Times New Roman"/>
          <w:color w:val="auto"/>
          <w:spacing w:val="0"/>
          <w:sz w:val="32"/>
          <w:szCs w:val="32"/>
          <w:lang w:eastAsia="zh-CN"/>
        </w:rPr>
        <w:t>，</w:t>
      </w:r>
      <w:r>
        <w:rPr>
          <w:rFonts w:hint="default" w:ascii="Times New Roman" w:hAnsi="Times New Roman" w:eastAsia="仿宋_GB2312" w:cs="Times New Roman"/>
          <w:color w:val="auto"/>
          <w:spacing w:val="0"/>
          <w:sz w:val="32"/>
          <w:szCs w:val="32"/>
          <w:highlight w:val="none"/>
          <w:lang w:val="en-US" w:eastAsia="zh-CN"/>
        </w:rPr>
        <w:t>存在</w:t>
      </w:r>
      <w:r>
        <w:rPr>
          <w:rFonts w:hint="eastAsia" w:ascii="Times New Roman" w:hAnsi="Times New Roman" w:eastAsia="仿宋_GB2312" w:cs="Times New Roman"/>
          <w:color w:val="auto"/>
          <w:spacing w:val="0"/>
          <w:sz w:val="32"/>
          <w:szCs w:val="32"/>
          <w:highlight w:val="none"/>
          <w:lang w:val="en-US" w:eastAsia="zh-CN"/>
        </w:rPr>
        <w:t>主观</w:t>
      </w:r>
      <w:r>
        <w:rPr>
          <w:rFonts w:hint="default" w:ascii="Times New Roman" w:hAnsi="Times New Roman" w:eastAsia="仿宋_GB2312" w:cs="Times New Roman"/>
          <w:color w:val="auto"/>
          <w:spacing w:val="0"/>
          <w:sz w:val="32"/>
          <w:szCs w:val="32"/>
          <w:highlight w:val="none"/>
          <w:lang w:val="en-US" w:eastAsia="zh-CN"/>
        </w:rPr>
        <w:t>过错</w:t>
      </w:r>
      <w:r>
        <w:rPr>
          <w:rFonts w:hint="default" w:ascii="Times New Roman" w:hAnsi="Times New Roman" w:eastAsia="仿宋_GB2312" w:cs="Times New Roman"/>
          <w:color w:val="auto"/>
          <w:spacing w:val="0"/>
          <w:sz w:val="32"/>
          <w:szCs w:val="32"/>
          <w:lang w:val="en-US" w:eastAsia="zh-CN"/>
        </w:rPr>
        <w:t>；</w:t>
      </w:r>
      <w:r>
        <w:rPr>
          <w:rFonts w:hint="default" w:ascii="Times New Roman" w:hAnsi="Times New Roman" w:eastAsia="仿宋_GB2312" w:cs="Times New Roman"/>
          <w:color w:val="auto"/>
          <w:spacing w:val="0"/>
          <w:sz w:val="32"/>
          <w:szCs w:val="32"/>
          <w:highlight w:val="none"/>
        </w:rPr>
        <w:t>截至目前，当事人以及市场监管部门均未收到顾客因食用当事人销售的</w:t>
      </w:r>
      <w:r>
        <w:rPr>
          <w:rFonts w:hint="default" w:ascii="Times New Roman" w:hAnsi="Times New Roman" w:eastAsia="仿宋_GB2312" w:cs="Times New Roman"/>
          <w:color w:val="auto"/>
          <w:spacing w:val="0"/>
          <w:sz w:val="32"/>
          <w:szCs w:val="32"/>
          <w:highlight w:val="none"/>
          <w:lang w:val="en-US" w:eastAsia="zh-CN"/>
        </w:rPr>
        <w:t>芹菜</w:t>
      </w:r>
      <w:r>
        <w:rPr>
          <w:rFonts w:hint="default" w:ascii="Times New Roman" w:hAnsi="Times New Roman" w:eastAsia="仿宋_GB2312" w:cs="Times New Roman"/>
          <w:color w:val="auto"/>
          <w:spacing w:val="0"/>
          <w:sz w:val="32"/>
          <w:szCs w:val="32"/>
          <w:highlight w:val="none"/>
        </w:rPr>
        <w:t>造成人身健康或者其他损害</w:t>
      </w:r>
      <w:r>
        <w:rPr>
          <w:rFonts w:hint="default" w:ascii="Times New Roman" w:hAnsi="Times New Roman" w:eastAsia="仿宋_GB2312" w:cs="Times New Roman"/>
          <w:color w:val="auto"/>
          <w:spacing w:val="0"/>
          <w:sz w:val="32"/>
          <w:szCs w:val="32"/>
        </w:rPr>
        <w:t>的投诉举报</w:t>
      </w:r>
      <w:r>
        <w:rPr>
          <w:rFonts w:hint="default" w:ascii="Times New Roman" w:hAnsi="Times New Roman" w:eastAsia="仿宋_GB2312" w:cs="Times New Roman"/>
          <w:color w:val="auto"/>
          <w:spacing w:val="0"/>
          <w:sz w:val="32"/>
          <w:szCs w:val="32"/>
          <w:lang w:eastAsia="zh-CN"/>
        </w:rPr>
        <w:t>；</w:t>
      </w:r>
      <w:r>
        <w:rPr>
          <w:rFonts w:hint="default" w:ascii="Times New Roman" w:hAnsi="Times New Roman" w:eastAsia="仿宋_GB2312" w:cs="Times New Roman"/>
          <w:color w:val="auto"/>
          <w:spacing w:val="0"/>
          <w:sz w:val="32"/>
          <w:szCs w:val="32"/>
        </w:rPr>
        <w:t>涉案货值金额和违法所得</w:t>
      </w:r>
      <w:r>
        <w:rPr>
          <w:rFonts w:hint="default" w:ascii="Times New Roman" w:hAnsi="Times New Roman" w:eastAsia="仿宋_GB2312" w:cs="Times New Roman"/>
          <w:color w:val="auto"/>
          <w:spacing w:val="0"/>
          <w:sz w:val="32"/>
          <w:szCs w:val="32"/>
          <w:lang w:val="en-US" w:eastAsia="zh-CN"/>
        </w:rPr>
        <w:t>少（仅</w:t>
      </w:r>
      <w:r>
        <w:rPr>
          <w:rFonts w:hint="default" w:ascii="Times New Roman" w:hAnsi="Times New Roman" w:eastAsia="仿宋_GB2312" w:cs="Times New Roman"/>
          <w:color w:val="auto"/>
          <w:spacing w:val="0"/>
          <w:w w:val="100"/>
          <w:sz w:val="32"/>
          <w:szCs w:val="32"/>
          <w:lang w:val="en-US" w:eastAsia="zh-CN"/>
        </w:rPr>
        <w:t>160</w:t>
      </w:r>
      <w:r>
        <w:rPr>
          <w:rFonts w:hint="default" w:ascii="Times New Roman" w:hAnsi="Times New Roman" w:eastAsia="仿宋_GB2312" w:cs="Times New Roman"/>
          <w:color w:val="auto"/>
          <w:spacing w:val="0"/>
          <w:w w:val="100"/>
          <w:sz w:val="32"/>
          <w:szCs w:val="32"/>
        </w:rPr>
        <w:t>元</w:t>
      </w:r>
      <w:r>
        <w:rPr>
          <w:rFonts w:hint="default" w:ascii="Times New Roman" w:hAnsi="Times New Roman" w:eastAsia="仿宋_GB2312" w:cs="Times New Roman"/>
          <w:color w:val="auto"/>
          <w:spacing w:val="0"/>
          <w:w w:val="100"/>
          <w:sz w:val="32"/>
          <w:szCs w:val="32"/>
          <w:lang w:eastAsia="zh-CN"/>
        </w:rPr>
        <w:t>）</w:t>
      </w:r>
      <w:r>
        <w:rPr>
          <w:rFonts w:hint="default" w:ascii="Times New Roman" w:hAnsi="Times New Roman" w:eastAsia="仿宋_GB2312" w:cs="Times New Roman"/>
          <w:color w:val="auto"/>
          <w:spacing w:val="0"/>
          <w:sz w:val="32"/>
          <w:szCs w:val="32"/>
          <w:highlight w:val="none"/>
        </w:rPr>
        <w:t>，</w:t>
      </w:r>
      <w:r>
        <w:rPr>
          <w:rFonts w:hint="default" w:ascii="Times New Roman" w:hAnsi="Times New Roman" w:eastAsia="仿宋_GB2312" w:cs="Times New Roman"/>
          <w:color w:val="auto"/>
          <w:spacing w:val="0"/>
          <w:sz w:val="32"/>
          <w:szCs w:val="32"/>
          <w:highlight w:val="none"/>
          <w:lang w:val="en-US" w:eastAsia="zh-CN"/>
        </w:rPr>
        <w:t>违法行为</w:t>
      </w:r>
      <w:r>
        <w:rPr>
          <w:rFonts w:hint="default" w:ascii="Times New Roman" w:hAnsi="Times New Roman" w:eastAsia="仿宋_GB2312" w:cs="Times New Roman"/>
          <w:color w:val="auto"/>
          <w:spacing w:val="0"/>
          <w:sz w:val="32"/>
          <w:szCs w:val="32"/>
          <w:highlight w:val="none"/>
        </w:rPr>
        <w:t>轻微。</w:t>
      </w:r>
      <w:r>
        <w:rPr>
          <w:rFonts w:hint="default" w:ascii="Times New Roman" w:hAnsi="Times New Roman" w:eastAsia="仿宋_GB2312" w:cs="Times New Roman"/>
          <w:color w:val="auto"/>
          <w:spacing w:val="0"/>
          <w:w w:val="100"/>
          <w:sz w:val="32"/>
          <w:szCs w:val="32"/>
          <w:highlight w:val="none"/>
          <w:u w:val="none" w:color="auto"/>
        </w:rPr>
        <w:t>经查询《国家企业信用信息公示系统》，未查询到当事人被行政处罚的相关信息，属于初次违法</w:t>
      </w:r>
      <w:r>
        <w:rPr>
          <w:rFonts w:hint="default" w:ascii="Times New Roman" w:hAnsi="Times New Roman" w:eastAsia="仿宋_GB2312" w:cs="Times New Roman"/>
          <w:color w:val="auto"/>
          <w:spacing w:val="0"/>
          <w:w w:val="100"/>
          <w:sz w:val="32"/>
          <w:szCs w:val="32"/>
          <w:highlight w:val="none"/>
          <w:u w:val="none" w:color="auto"/>
          <w:lang w:eastAsia="zh-CN"/>
        </w:rPr>
        <w:t>；</w:t>
      </w:r>
      <w:r>
        <w:rPr>
          <w:rFonts w:hint="default" w:ascii="Times New Roman" w:hAnsi="Times New Roman" w:eastAsia="仿宋_GB2312" w:cs="Times New Roman"/>
          <w:color w:val="auto"/>
          <w:spacing w:val="0"/>
          <w:w w:val="100"/>
          <w:sz w:val="32"/>
          <w:szCs w:val="32"/>
          <w:highlight w:val="none"/>
          <w:u w:val="none" w:color="auto"/>
          <w:lang w:val="en-US" w:eastAsia="zh-CN"/>
        </w:rPr>
        <w:t>当事人</w:t>
      </w:r>
      <w:r>
        <w:rPr>
          <w:rFonts w:hint="default" w:ascii="Times New Roman" w:hAnsi="Times New Roman" w:eastAsia="仿宋_GB2312" w:cs="Times New Roman"/>
          <w:color w:val="auto"/>
          <w:spacing w:val="0"/>
          <w:w w:val="100"/>
          <w:sz w:val="32"/>
          <w:szCs w:val="32"/>
          <w:highlight w:val="none"/>
          <w:u w:val="none" w:color="auto"/>
        </w:rPr>
        <w:t>违法行为持续时间</w:t>
      </w:r>
      <w:r>
        <w:rPr>
          <w:rFonts w:hint="default" w:ascii="Times New Roman" w:hAnsi="Times New Roman" w:eastAsia="仿宋_GB2312" w:cs="Times New Roman"/>
          <w:color w:val="auto"/>
          <w:spacing w:val="0"/>
          <w:w w:val="100"/>
          <w:sz w:val="32"/>
          <w:szCs w:val="32"/>
          <w:highlight w:val="none"/>
          <w:u w:val="none" w:color="auto"/>
          <w:lang w:val="en-US" w:eastAsia="zh-CN"/>
        </w:rPr>
        <w:t>较短（2天）。</w:t>
      </w:r>
      <w:r>
        <w:rPr>
          <w:rFonts w:hint="default" w:ascii="Times New Roman" w:hAnsi="Times New Roman" w:eastAsia="仿宋_GB2312" w:cs="Times New Roman"/>
          <w:color w:val="auto"/>
          <w:spacing w:val="0"/>
          <w:sz w:val="32"/>
          <w:szCs w:val="32"/>
          <w:highlight w:val="none"/>
        </w:rPr>
        <w:t>根据违法事实、性质、情节和社会危害程度，基于</w:t>
      </w:r>
      <w:r>
        <w:rPr>
          <w:rFonts w:hint="default" w:ascii="Times New Roman" w:hAnsi="Times New Roman" w:eastAsia="仿宋_GB2312" w:cs="Times New Roman"/>
          <w:color w:val="auto"/>
          <w:spacing w:val="0"/>
          <w:sz w:val="32"/>
          <w:szCs w:val="32"/>
          <w:highlight w:val="none"/>
          <w:lang w:val="en-US" w:eastAsia="zh-CN"/>
        </w:rPr>
        <w:t>公平公正、</w:t>
      </w:r>
      <w:r>
        <w:rPr>
          <w:rFonts w:hint="default" w:ascii="Times New Roman" w:hAnsi="Times New Roman" w:eastAsia="仿宋_GB2312" w:cs="Times New Roman"/>
          <w:color w:val="auto"/>
          <w:spacing w:val="0"/>
          <w:sz w:val="32"/>
          <w:szCs w:val="32"/>
          <w:highlight w:val="none"/>
        </w:rPr>
        <w:t>行政处罚与教育相结合，过罚相当、综合裁量</w:t>
      </w:r>
      <w:r>
        <w:rPr>
          <w:rFonts w:hint="default" w:ascii="Times New Roman" w:hAnsi="Times New Roman" w:eastAsia="仿宋_GB2312" w:cs="Times New Roman"/>
          <w:color w:val="auto"/>
          <w:spacing w:val="0"/>
          <w:sz w:val="32"/>
          <w:szCs w:val="32"/>
          <w:highlight w:val="none"/>
          <w:lang w:eastAsia="zh-CN"/>
        </w:rPr>
        <w:t>、</w:t>
      </w:r>
      <w:r>
        <w:rPr>
          <w:rFonts w:hint="default" w:ascii="Times New Roman" w:hAnsi="Times New Roman" w:eastAsia="仿宋_GB2312" w:cs="Times New Roman"/>
          <w:color w:val="auto"/>
          <w:spacing w:val="0"/>
          <w:sz w:val="32"/>
          <w:szCs w:val="32"/>
          <w:highlight w:val="none"/>
          <w:lang w:val="en-US" w:eastAsia="zh-CN"/>
        </w:rPr>
        <w:t>包容审</w:t>
      </w:r>
      <w:r>
        <w:rPr>
          <w:rFonts w:hint="default" w:ascii="Times New Roman" w:hAnsi="Times New Roman" w:eastAsia="仿宋_GB2312" w:cs="Times New Roman"/>
          <w:color w:val="auto"/>
          <w:spacing w:val="0"/>
          <w:sz w:val="32"/>
          <w:szCs w:val="32"/>
          <w:lang w:val="en-US" w:eastAsia="zh-CN"/>
        </w:rPr>
        <w:t>慎</w:t>
      </w:r>
      <w:r>
        <w:rPr>
          <w:rFonts w:hint="default" w:ascii="Times New Roman" w:hAnsi="Times New Roman" w:eastAsia="仿宋_GB2312" w:cs="Times New Roman"/>
          <w:color w:val="auto"/>
          <w:spacing w:val="0"/>
          <w:sz w:val="32"/>
          <w:szCs w:val="32"/>
        </w:rPr>
        <w:t>的原则</w:t>
      </w:r>
      <w:r>
        <w:rPr>
          <w:rFonts w:hint="default" w:ascii="Times New Roman" w:hAnsi="Times New Roman" w:eastAsia="仿宋_GB2312" w:cs="Times New Roman"/>
          <w:color w:val="auto"/>
          <w:spacing w:val="0"/>
          <w:sz w:val="32"/>
          <w:szCs w:val="32"/>
          <w:lang w:eastAsia="zh-CN"/>
        </w:rPr>
        <w:t>，</w:t>
      </w:r>
      <w:r>
        <w:rPr>
          <w:rFonts w:hint="default" w:ascii="Times New Roman" w:hAnsi="Times New Roman" w:eastAsia="仿宋_GB2312" w:cs="Times New Roman"/>
          <w:color w:val="auto"/>
          <w:spacing w:val="0"/>
          <w:w w:val="100"/>
          <w:sz w:val="32"/>
          <w:szCs w:val="32"/>
          <w:highlight w:val="none"/>
          <w:lang w:val="en-US" w:eastAsia="zh-CN"/>
        </w:rPr>
        <w:t>依据</w:t>
      </w:r>
      <w:r>
        <w:rPr>
          <w:rFonts w:hint="default" w:ascii="Times New Roman" w:hAnsi="Times New Roman" w:eastAsia="仿宋_GB2312" w:cs="Times New Roman"/>
          <w:color w:val="auto"/>
          <w:spacing w:val="0"/>
          <w:w w:val="100"/>
          <w:sz w:val="32"/>
          <w:szCs w:val="32"/>
          <w:highlight w:val="none"/>
          <w:lang w:eastAsia="zh-CN"/>
        </w:rPr>
        <w:t>国家市场监督管理总局</w:t>
      </w:r>
      <w:r>
        <w:rPr>
          <w:rFonts w:hint="default" w:ascii="Times New Roman" w:hAnsi="Times New Roman" w:eastAsia="仿宋_GB2312" w:cs="Times New Roman"/>
          <w:color w:val="auto"/>
          <w:spacing w:val="0"/>
          <w:w w:val="100"/>
          <w:sz w:val="32"/>
          <w:szCs w:val="32"/>
          <w:highlight w:val="none"/>
        </w:rPr>
        <w:t>《关于规范市场监督管理行政处罚裁量权的指导意见》第十四条第二项“有下列情形之一的，可以依法从轻或者减轻行政处罚：……（二）积极配合市场监管部门调查并主动提供证据材料的；……”</w:t>
      </w:r>
      <w:r>
        <w:rPr>
          <w:rFonts w:hint="default" w:ascii="Times New Roman" w:hAnsi="Times New Roman" w:eastAsia="仿宋_GB2312" w:cs="Times New Roman"/>
          <w:color w:val="auto"/>
          <w:spacing w:val="0"/>
          <w:w w:val="100"/>
          <w:sz w:val="32"/>
          <w:szCs w:val="32"/>
          <w:highlight w:val="none"/>
          <w:lang w:eastAsia="zh-CN"/>
        </w:rPr>
        <w:t>的</w:t>
      </w:r>
      <w:r>
        <w:rPr>
          <w:rFonts w:hint="default" w:ascii="Times New Roman" w:hAnsi="Times New Roman" w:eastAsia="仿宋_GB2312" w:cs="Times New Roman"/>
          <w:color w:val="auto"/>
          <w:spacing w:val="0"/>
          <w:w w:val="100"/>
          <w:sz w:val="32"/>
          <w:szCs w:val="32"/>
          <w:highlight w:val="none"/>
          <w:lang w:val="en-US" w:eastAsia="zh-CN"/>
        </w:rPr>
        <w:t>规定，以及</w:t>
      </w:r>
      <w:r>
        <w:rPr>
          <w:rFonts w:hint="default" w:ascii="Times New Roman" w:hAnsi="Times New Roman" w:eastAsia="仿宋_GB2312" w:cs="Times New Roman"/>
          <w:color w:val="auto"/>
          <w:spacing w:val="0"/>
          <w:w w:val="100"/>
          <w:sz w:val="32"/>
          <w:szCs w:val="32"/>
          <w:highlight w:val="none"/>
          <w:u w:val="none" w:color="auto"/>
        </w:rPr>
        <w:t>《新疆维吾尔自治区 新疆生产建设兵团市场监督管理行政处罚裁量权适用规定》第六条“同一</w:t>
      </w:r>
      <w:r>
        <w:rPr>
          <w:rFonts w:hint="default" w:ascii="Times New Roman" w:hAnsi="Times New Roman" w:eastAsia="仿宋_GB2312" w:cs="Times New Roman"/>
          <w:color w:val="auto"/>
          <w:spacing w:val="0"/>
          <w:w w:val="100"/>
          <w:sz w:val="32"/>
          <w:szCs w:val="32"/>
          <w:highlight w:val="none"/>
          <w:u w:val="none" w:color="auto"/>
          <w:lang w:val="en-US" w:eastAsia="zh-CN"/>
        </w:rPr>
        <w:t>部门</w:t>
      </w:r>
      <w:r>
        <w:rPr>
          <w:rFonts w:hint="default" w:ascii="Times New Roman" w:hAnsi="Times New Roman" w:eastAsia="仿宋_GB2312" w:cs="Times New Roman"/>
          <w:color w:val="auto"/>
          <w:spacing w:val="0"/>
          <w:w w:val="100"/>
          <w:sz w:val="32"/>
          <w:szCs w:val="32"/>
          <w:highlight w:val="none"/>
          <w:u w:val="none" w:color="auto"/>
        </w:rPr>
        <w:t>对于性质相同、情节相近、危害后果基本相当、违法主体同类的案件，在实施行政处罚行使裁量权时，适用的法律依据、处罚种类及处罚幅度应当相同或相近，避免畸轻畸重。”和第十七条第</w:t>
      </w:r>
      <w:r>
        <w:rPr>
          <w:rFonts w:hint="default" w:ascii="Times New Roman" w:hAnsi="Times New Roman" w:eastAsia="仿宋_GB2312" w:cs="Times New Roman"/>
          <w:color w:val="auto"/>
          <w:spacing w:val="0"/>
          <w:w w:val="100"/>
          <w:sz w:val="32"/>
          <w:szCs w:val="32"/>
          <w:highlight w:val="none"/>
          <w:u w:val="none" w:color="auto"/>
          <w:lang w:val="en-US" w:eastAsia="zh-CN"/>
        </w:rPr>
        <w:t>二</w:t>
      </w:r>
      <w:r>
        <w:rPr>
          <w:rFonts w:hint="default" w:ascii="Times New Roman" w:hAnsi="Times New Roman" w:eastAsia="仿宋_GB2312" w:cs="Times New Roman"/>
          <w:color w:val="auto"/>
          <w:spacing w:val="0"/>
          <w:w w:val="100"/>
          <w:sz w:val="32"/>
          <w:szCs w:val="32"/>
          <w:highlight w:val="none"/>
          <w:u w:val="none" w:color="auto"/>
        </w:rPr>
        <w:t>项</w:t>
      </w:r>
      <w:r>
        <w:rPr>
          <w:rFonts w:hint="default" w:ascii="Times New Roman" w:hAnsi="Times New Roman" w:eastAsia="仿宋_GB2312" w:cs="Times New Roman"/>
          <w:color w:val="auto"/>
          <w:spacing w:val="0"/>
          <w:w w:val="100"/>
          <w:sz w:val="32"/>
          <w:szCs w:val="32"/>
          <w:highlight w:val="none"/>
          <w:u w:val="none" w:color="auto"/>
          <w:lang w:eastAsia="zh-CN"/>
        </w:rPr>
        <w:t>、</w:t>
      </w:r>
      <w:r>
        <w:rPr>
          <w:rFonts w:hint="default" w:ascii="Times New Roman" w:hAnsi="Times New Roman" w:eastAsia="仿宋_GB2312" w:cs="Times New Roman"/>
          <w:color w:val="auto"/>
          <w:spacing w:val="0"/>
          <w:w w:val="100"/>
          <w:sz w:val="32"/>
          <w:szCs w:val="32"/>
          <w:highlight w:val="none"/>
          <w:u w:val="none" w:color="auto"/>
          <w:lang w:val="en-US" w:eastAsia="zh-CN"/>
        </w:rPr>
        <w:t>第三项</w:t>
      </w:r>
      <w:r>
        <w:rPr>
          <w:rFonts w:hint="default" w:ascii="Times New Roman" w:hAnsi="Times New Roman" w:eastAsia="仿宋_GB2312" w:cs="Times New Roman"/>
          <w:color w:val="auto"/>
          <w:spacing w:val="0"/>
          <w:w w:val="100"/>
          <w:sz w:val="32"/>
          <w:szCs w:val="32"/>
          <w:highlight w:val="none"/>
          <w:u w:val="none" w:color="auto"/>
        </w:rPr>
        <w:t>“有下列情形之一的，可以依法从轻或者减轻行政处罚：……（</w:t>
      </w:r>
      <w:r>
        <w:rPr>
          <w:rFonts w:hint="default" w:ascii="Times New Roman" w:hAnsi="Times New Roman" w:eastAsia="仿宋_GB2312" w:cs="Times New Roman"/>
          <w:color w:val="auto"/>
          <w:spacing w:val="0"/>
          <w:w w:val="100"/>
          <w:sz w:val="32"/>
          <w:szCs w:val="32"/>
          <w:highlight w:val="none"/>
          <w:u w:val="none" w:color="auto"/>
          <w:lang w:val="en-US" w:eastAsia="zh-CN"/>
        </w:rPr>
        <w:t>二</w:t>
      </w:r>
      <w:r>
        <w:rPr>
          <w:rFonts w:hint="default" w:ascii="Times New Roman" w:hAnsi="Times New Roman" w:eastAsia="仿宋_GB2312" w:cs="Times New Roman"/>
          <w:color w:val="auto"/>
          <w:spacing w:val="0"/>
          <w:w w:val="100"/>
          <w:sz w:val="32"/>
          <w:szCs w:val="32"/>
          <w:highlight w:val="none"/>
          <w:u w:val="none" w:color="auto"/>
        </w:rPr>
        <w:t>）</w:t>
      </w:r>
      <w:r>
        <w:rPr>
          <w:rFonts w:hint="default" w:ascii="Times New Roman" w:hAnsi="Times New Roman" w:eastAsia="仿宋_GB2312" w:cs="Times New Roman"/>
          <w:b w:val="0"/>
          <w:bCs w:val="0"/>
          <w:color w:val="auto"/>
          <w:spacing w:val="0"/>
          <w:w w:val="100"/>
          <w:sz w:val="32"/>
          <w:szCs w:val="32"/>
        </w:rPr>
        <w:t>积极配合市场监管部门调查并主动提供证据材料的；</w:t>
      </w:r>
      <w:r>
        <w:rPr>
          <w:rFonts w:hint="default" w:ascii="Times New Roman" w:hAnsi="Times New Roman" w:eastAsia="仿宋_GB2312" w:cs="Times New Roman"/>
          <w:color w:val="auto"/>
          <w:spacing w:val="0"/>
          <w:w w:val="100"/>
          <w:sz w:val="32"/>
          <w:szCs w:val="32"/>
          <w:highlight w:val="none"/>
          <w:u w:val="none" w:color="auto"/>
        </w:rPr>
        <w:t>（</w:t>
      </w:r>
      <w:r>
        <w:rPr>
          <w:rFonts w:hint="default" w:ascii="Times New Roman" w:hAnsi="Times New Roman" w:eastAsia="仿宋_GB2312" w:cs="Times New Roman"/>
          <w:color w:val="auto"/>
          <w:spacing w:val="0"/>
          <w:w w:val="100"/>
          <w:sz w:val="32"/>
          <w:szCs w:val="32"/>
          <w:highlight w:val="none"/>
          <w:u w:val="none" w:color="auto"/>
          <w:lang w:val="en-US" w:eastAsia="zh-CN"/>
        </w:rPr>
        <w:t>三</w:t>
      </w:r>
      <w:r>
        <w:rPr>
          <w:rFonts w:hint="default" w:ascii="Times New Roman" w:hAnsi="Times New Roman" w:eastAsia="仿宋_GB2312" w:cs="Times New Roman"/>
          <w:color w:val="auto"/>
          <w:spacing w:val="0"/>
          <w:w w:val="100"/>
          <w:sz w:val="32"/>
          <w:szCs w:val="32"/>
          <w:highlight w:val="none"/>
          <w:u w:val="none" w:color="auto"/>
        </w:rPr>
        <w:t>）违法行为轻微，社会危害性较小的；……”的规定</w:t>
      </w:r>
      <w:r>
        <w:rPr>
          <w:rFonts w:hint="default" w:ascii="Times New Roman" w:hAnsi="Times New Roman" w:eastAsia="仿宋_GB2312" w:cs="Times New Roman"/>
          <w:color w:val="auto"/>
          <w:spacing w:val="0"/>
          <w:w w:val="100"/>
          <w:sz w:val="32"/>
          <w:szCs w:val="32"/>
          <w:highlight w:val="none"/>
          <w:u w:val="none" w:color="auto"/>
          <w:lang w:eastAsia="zh-CN"/>
        </w:rPr>
        <w:t>，</w:t>
      </w:r>
      <w:r>
        <w:rPr>
          <w:rFonts w:hint="eastAsia" w:ascii="仿宋_GB2312" w:hAnsi="仿宋_GB2312" w:eastAsia="仿宋_GB2312" w:cs="仿宋_GB2312"/>
          <w:bCs/>
          <w:color w:val="auto"/>
          <w:sz w:val="32"/>
          <w:szCs w:val="32"/>
          <w:highlight w:val="none"/>
          <w:lang w:val="en-US" w:eastAsia="zh-CN"/>
        </w:rPr>
        <w:t>本机关</w:t>
      </w:r>
      <w:r>
        <w:rPr>
          <w:rFonts w:hint="eastAsia" w:ascii="仿宋_GB2312" w:hAnsi="仿宋_GB2312" w:eastAsia="仿宋_GB2312" w:cs="仿宋_GB2312"/>
          <w:bCs/>
          <w:color w:val="auto"/>
          <w:sz w:val="32"/>
          <w:szCs w:val="32"/>
          <w:highlight w:val="none"/>
          <w:lang w:eastAsia="zh-CN"/>
        </w:rPr>
        <w:t>决定</w:t>
      </w:r>
      <w:r>
        <w:rPr>
          <w:rFonts w:hint="default" w:ascii="Times New Roman" w:hAnsi="Times New Roman" w:eastAsia="仿宋_GB2312" w:cs="Times New Roman"/>
          <w:color w:val="auto"/>
          <w:spacing w:val="0"/>
          <w:w w:val="100"/>
          <w:sz w:val="32"/>
          <w:szCs w:val="32"/>
          <w:highlight w:val="none"/>
          <w:u w:val="none" w:color="auto"/>
        </w:rPr>
        <w:t>对当事人经营农药残留含量超过食品安全标准限量的食用农产品的违法行为给予减轻处罚裁量</w:t>
      </w:r>
      <w:r>
        <w:rPr>
          <w:rFonts w:hint="default" w:ascii="Times New Roman" w:hAnsi="Times New Roman" w:eastAsia="仿宋_GB2312" w:cs="Times New Roman"/>
          <w:color w:val="auto"/>
          <w:spacing w:val="0"/>
          <w:w w:val="100"/>
          <w:sz w:val="32"/>
          <w:szCs w:val="32"/>
          <w:highlight w:val="none"/>
          <w:u w:val="none" w:color="auto"/>
          <w:lang w:eastAsia="zh-CN"/>
        </w:rPr>
        <w:t>。处罚裁量参照我局202</w:t>
      </w:r>
      <w:r>
        <w:rPr>
          <w:rFonts w:hint="default" w:ascii="Times New Roman" w:hAnsi="Times New Roman" w:eastAsia="仿宋_GB2312" w:cs="Times New Roman"/>
          <w:color w:val="auto"/>
          <w:spacing w:val="0"/>
          <w:w w:val="100"/>
          <w:sz w:val="32"/>
          <w:szCs w:val="32"/>
          <w:highlight w:val="none"/>
          <w:u w:val="none" w:color="auto"/>
          <w:lang w:val="en-US" w:eastAsia="zh-CN"/>
        </w:rPr>
        <w:t>4</w:t>
      </w:r>
      <w:r>
        <w:rPr>
          <w:rFonts w:hint="default" w:ascii="Times New Roman" w:hAnsi="Times New Roman" w:eastAsia="仿宋_GB2312" w:cs="Times New Roman"/>
          <w:color w:val="auto"/>
          <w:spacing w:val="0"/>
          <w:w w:val="100"/>
          <w:sz w:val="32"/>
          <w:szCs w:val="32"/>
          <w:highlight w:val="none"/>
          <w:u w:val="none" w:color="auto"/>
          <w:lang w:eastAsia="zh-CN"/>
        </w:rPr>
        <w:t>年办理的同类型案件执行。</w:t>
      </w:r>
    </w:p>
    <w:p w14:paraId="5680FF28">
      <w:pPr>
        <w:keepNext w:val="0"/>
        <w:keepLines w:val="0"/>
        <w:pageBreakBefore w:val="0"/>
        <w:widowControl/>
        <w:kinsoku/>
        <w:wordWrap/>
        <w:overflowPunct/>
        <w:topLinePunct/>
        <w:autoSpaceDE w:val="0"/>
        <w:autoSpaceDN/>
        <w:bidi w:val="0"/>
        <w:snapToGrid/>
        <w:spacing w:line="500" w:lineRule="exact"/>
        <w:ind w:firstLine="640"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highlight w:val="none"/>
          <w:lang w:val="en-US" w:eastAsia="zh-CN"/>
        </w:rPr>
        <w:t>当事人</w:t>
      </w:r>
      <w:r>
        <w:rPr>
          <w:rFonts w:hint="default" w:ascii="Times New Roman" w:hAnsi="Times New Roman" w:eastAsia="仿宋_GB2312" w:cs="Times New Roman"/>
          <w:color w:val="auto"/>
          <w:sz w:val="32"/>
          <w:szCs w:val="32"/>
          <w:highlight w:val="none"/>
          <w:lang w:val="en-US" w:eastAsia="zh-CN"/>
        </w:rPr>
        <w:t>销售商品未按规定明码标价</w:t>
      </w:r>
      <w:r>
        <w:rPr>
          <w:rFonts w:hint="default" w:ascii="Times New Roman" w:hAnsi="Times New Roman" w:eastAsia="仿宋_GB2312" w:cs="Times New Roman"/>
          <w:color w:val="auto"/>
          <w:sz w:val="32"/>
          <w:highlight w:val="none"/>
          <w:lang w:val="en-US" w:eastAsia="zh-CN"/>
        </w:rPr>
        <w:t>的违法行为，在我局执法人员发现相关问题后，当事人积极配合市场监管部门调查，如实陈述违法事实，积极提供证据材料，认错态度良好，对违法行为进行整改</w:t>
      </w:r>
      <w:r>
        <w:rPr>
          <w:rFonts w:hint="default" w:ascii="Times New Roman" w:hAnsi="Times New Roman" w:eastAsia="仿宋_GB2312" w:cs="Times New Roman"/>
          <w:color w:val="auto"/>
          <w:sz w:val="32"/>
          <w:szCs w:val="32"/>
          <w:highlight w:val="none"/>
          <w:lang w:val="en-US" w:eastAsia="zh-CN"/>
        </w:rPr>
        <w:t>，社会危害性较小。综合违法事实、性质、情节和社会危害程度等因素，为保护市场主体，基于公平公正、处罚与教育相结合、过罚相当、综合裁量、包容审慎的原则，</w:t>
      </w:r>
      <w:r>
        <w:rPr>
          <w:rFonts w:hint="default" w:ascii="Times New Roman" w:hAnsi="Times New Roman" w:eastAsia="仿宋_GB2312" w:cs="Times New Roman"/>
          <w:color w:val="auto"/>
          <w:spacing w:val="0"/>
          <w:w w:val="100"/>
          <w:sz w:val="32"/>
          <w:szCs w:val="32"/>
          <w:highlight w:val="none"/>
          <w:u w:val="none"/>
          <w:shd w:val="clear" w:color="auto" w:fill="auto"/>
          <w:lang w:val="en-US" w:eastAsia="zh-CN"/>
        </w:rPr>
        <w:t>依据《中华人民共和国行政处罚法》第三十二条第一款第一项“当事人有下列情形之一，应当从轻或者减轻行政处罚：（一）主动消除或者减轻违法行为危害后果的；……”及</w:t>
      </w:r>
      <w:r>
        <w:rPr>
          <w:rFonts w:hint="default" w:ascii="Times New Roman" w:hAnsi="Times New Roman" w:eastAsia="仿宋_GB2312" w:cs="Times New Roman"/>
          <w:bCs/>
          <w:color w:val="auto"/>
          <w:sz w:val="32"/>
          <w:szCs w:val="32"/>
          <w:highlight w:val="none"/>
          <w:u w:val="none"/>
          <w:lang w:val="en-US" w:eastAsia="zh-CN"/>
        </w:rPr>
        <w:t>《新疆维吾尔自治区 新疆生产建设兵团市场监督管理行政处罚裁量权适用规定》第十六条第二项“有下列情形之一的，应当依法从轻或者减轻行政处罚：......（二）主动消除或者减轻违法行为危害后果的；......”和第十七条第二项、第三项“有下列情形之一的，可以依法从轻或者减轻行政处罚：（二）积极配合市场监督管理部门调查并主动提供证据材料的；（三）违法行为轻微，社会危害性较小的；......”的规定，</w:t>
      </w:r>
      <w:r>
        <w:rPr>
          <w:rFonts w:hint="eastAsia" w:ascii="仿宋_GB2312" w:hAnsi="仿宋_GB2312" w:eastAsia="仿宋_GB2312" w:cs="仿宋_GB2312"/>
          <w:bCs/>
          <w:color w:val="auto"/>
          <w:sz w:val="32"/>
          <w:szCs w:val="32"/>
          <w:highlight w:val="none"/>
          <w:lang w:val="en-US" w:eastAsia="zh-CN"/>
        </w:rPr>
        <w:t>本机关</w:t>
      </w:r>
      <w:r>
        <w:rPr>
          <w:rFonts w:hint="eastAsia" w:ascii="仿宋_GB2312" w:hAnsi="仿宋_GB2312" w:eastAsia="仿宋_GB2312" w:cs="仿宋_GB2312"/>
          <w:bCs/>
          <w:color w:val="auto"/>
          <w:sz w:val="32"/>
          <w:szCs w:val="32"/>
          <w:highlight w:val="none"/>
          <w:lang w:eastAsia="zh-CN"/>
        </w:rPr>
        <w:t>决定</w:t>
      </w:r>
      <w:r>
        <w:rPr>
          <w:rFonts w:hint="default" w:ascii="Times New Roman" w:hAnsi="Times New Roman" w:eastAsia="仿宋_GB2312" w:cs="Times New Roman"/>
          <w:color w:val="auto"/>
          <w:spacing w:val="0"/>
          <w:sz w:val="32"/>
          <w:szCs w:val="32"/>
          <w:highlight w:val="none"/>
          <w:u w:val="none"/>
        </w:rPr>
        <w:t>对当事人</w:t>
      </w:r>
      <w:r>
        <w:rPr>
          <w:rFonts w:hint="default" w:ascii="Times New Roman" w:hAnsi="Times New Roman" w:eastAsia="仿宋_GB2312" w:cs="Times New Roman"/>
          <w:color w:val="auto"/>
          <w:sz w:val="32"/>
          <w:szCs w:val="32"/>
          <w:highlight w:val="none"/>
          <w:lang w:val="en-US" w:eastAsia="zh-CN"/>
        </w:rPr>
        <w:t>销售商品未按规定明码标价</w:t>
      </w:r>
      <w:r>
        <w:rPr>
          <w:rFonts w:hint="default" w:ascii="Times New Roman" w:hAnsi="Times New Roman" w:eastAsia="仿宋_GB2312" w:cs="Times New Roman"/>
          <w:color w:val="auto"/>
          <w:spacing w:val="0"/>
          <w:sz w:val="32"/>
          <w:szCs w:val="32"/>
          <w:highlight w:val="none"/>
          <w:u w:val="none"/>
        </w:rPr>
        <w:t>的违法行为</w:t>
      </w:r>
      <w:r>
        <w:rPr>
          <w:rFonts w:hint="default" w:ascii="Times New Roman" w:hAnsi="Times New Roman" w:eastAsia="仿宋_GB2312" w:cs="Times New Roman"/>
          <w:color w:val="auto"/>
          <w:spacing w:val="0"/>
          <w:sz w:val="32"/>
          <w:szCs w:val="32"/>
          <w:highlight w:val="none"/>
          <w:u w:val="none"/>
          <w:lang w:val="en-US" w:eastAsia="zh-CN"/>
        </w:rPr>
        <w:t>给予从轻</w:t>
      </w:r>
      <w:r>
        <w:rPr>
          <w:rFonts w:hint="default" w:ascii="Times New Roman" w:hAnsi="Times New Roman" w:eastAsia="仿宋_GB2312" w:cs="Times New Roman"/>
          <w:color w:val="auto"/>
          <w:spacing w:val="0"/>
          <w:sz w:val="32"/>
          <w:szCs w:val="32"/>
          <w:highlight w:val="none"/>
          <w:u w:val="none"/>
        </w:rPr>
        <w:t>处罚</w:t>
      </w:r>
      <w:r>
        <w:rPr>
          <w:rFonts w:hint="default" w:ascii="Times New Roman" w:hAnsi="Times New Roman" w:eastAsia="仿宋_GB2312" w:cs="Times New Roman"/>
          <w:color w:val="auto"/>
          <w:spacing w:val="0"/>
          <w:sz w:val="32"/>
          <w:szCs w:val="32"/>
          <w:highlight w:val="none"/>
          <w:u w:val="none"/>
          <w:lang w:val="en-US" w:eastAsia="zh-CN"/>
        </w:rPr>
        <w:t>裁量</w:t>
      </w:r>
      <w:r>
        <w:rPr>
          <w:rFonts w:hint="default" w:ascii="Times New Roman" w:hAnsi="Times New Roman" w:eastAsia="仿宋_GB2312" w:cs="Times New Roman"/>
          <w:color w:val="auto"/>
          <w:spacing w:val="0"/>
          <w:sz w:val="32"/>
          <w:szCs w:val="32"/>
          <w:highlight w:val="none"/>
          <w:u w:val="none"/>
        </w:rPr>
        <w:t>。</w:t>
      </w:r>
    </w:p>
    <w:p w14:paraId="24D22343">
      <w:pPr>
        <w:keepNext w:val="0"/>
        <w:keepLines w:val="0"/>
        <w:pageBreakBefore w:val="0"/>
        <w:widowControl/>
        <w:kinsoku/>
        <w:wordWrap/>
        <w:overflowPunct/>
        <w:topLinePunct/>
        <w:autoSpaceDE w:val="0"/>
        <w:autoSpaceDN/>
        <w:bidi w:val="0"/>
        <w:snapToGrid/>
        <w:spacing w:line="500" w:lineRule="exact"/>
        <w:ind w:firstLine="64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pacing w:val="0"/>
          <w:sz w:val="32"/>
          <w:szCs w:val="32"/>
          <w:highlight w:val="none"/>
          <w:u w:val="none"/>
          <w:lang w:val="en-US" w:eastAsia="zh-CN"/>
        </w:rPr>
        <w:t>参照</w:t>
      </w:r>
      <w:r>
        <w:rPr>
          <w:rFonts w:hint="default"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bCs/>
          <w:color w:val="auto"/>
          <w:sz w:val="32"/>
          <w:szCs w:val="32"/>
          <w:highlight w:val="none"/>
          <w:u w:val="none"/>
          <w:lang w:val="en-US" w:eastAsia="zh-CN"/>
        </w:rPr>
        <w:t>新疆维吾尔自治区 新疆生产建设兵团市场监督管理行政处罚裁量权适用规定</w:t>
      </w:r>
      <w:r>
        <w:rPr>
          <w:rFonts w:hint="default" w:ascii="Times New Roman" w:hAnsi="Times New Roman" w:eastAsia="仿宋_GB2312" w:cs="Times New Roman"/>
          <w:color w:val="auto"/>
          <w:spacing w:val="0"/>
          <w:sz w:val="32"/>
          <w:szCs w:val="32"/>
          <w:highlight w:val="none"/>
          <w:lang w:val="en-US" w:eastAsia="zh-CN"/>
        </w:rPr>
        <w:t>》第十四条第四款“……从轻行政处罚是指在依法可选择的处罚种类和处罚幅度内，适用较轻、较少的处罚种类或者较低的处罚幅度。其中，罚款的数额应当为</w:t>
      </w:r>
      <w:r>
        <w:rPr>
          <w:rFonts w:hint="default" w:ascii="Times New Roman" w:hAnsi="Times New Roman" w:eastAsia="仿宋_GB2312" w:cs="Times New Roman"/>
          <w:color w:val="auto"/>
          <w:sz w:val="32"/>
          <w:highlight w:val="none"/>
          <w:lang w:val="en-US" w:eastAsia="zh-CN"/>
        </w:rPr>
        <w:t>从最低限到最高限这一幅度中低于30%的部分。……”的规定和《新疆维吾尔自治区 新疆生产建设兵团市场监管领域减免责“三项清单”》中从轻行政处罚事项清单序号61“……后续监管及裁量幅度：责令改正；可以并处0.15万元以下的罚款。”的规定，</w:t>
      </w:r>
      <w:r>
        <w:rPr>
          <w:rFonts w:hint="eastAsia" w:ascii="仿宋_GB2312" w:hAnsi="仿宋_GB2312" w:eastAsia="仿宋_GB2312" w:cs="仿宋_GB2312"/>
          <w:bCs/>
          <w:color w:val="auto"/>
          <w:sz w:val="32"/>
          <w:szCs w:val="32"/>
          <w:lang w:val="en-US" w:eastAsia="zh-CN"/>
        </w:rPr>
        <w:t>本机关</w:t>
      </w:r>
      <w:r>
        <w:rPr>
          <w:rFonts w:hint="eastAsia" w:ascii="仿宋_GB2312" w:hAnsi="仿宋_GB2312" w:eastAsia="仿宋_GB2312" w:cs="仿宋_GB2312"/>
          <w:bCs/>
          <w:color w:val="auto"/>
          <w:sz w:val="32"/>
          <w:szCs w:val="32"/>
          <w:lang w:eastAsia="zh-CN"/>
        </w:rPr>
        <w:t>决定</w:t>
      </w:r>
      <w:r>
        <w:rPr>
          <w:rFonts w:hint="default" w:ascii="Times New Roman" w:hAnsi="Times New Roman" w:eastAsia="仿宋_GB2312" w:cs="Times New Roman"/>
          <w:color w:val="auto"/>
          <w:spacing w:val="0"/>
          <w:sz w:val="32"/>
          <w:szCs w:val="32"/>
          <w:highlight w:val="none"/>
          <w:u w:val="none"/>
          <w:lang w:val="en-US" w:eastAsia="zh-CN"/>
        </w:rPr>
        <w:t>责令当事人立即改正上述违法行为，并处</w:t>
      </w:r>
      <w:r>
        <w:rPr>
          <w:rFonts w:hint="default" w:ascii="Times New Roman" w:hAnsi="Times New Roman" w:eastAsia="仿宋_GB2312" w:cs="Times New Roman"/>
          <w:color w:val="auto"/>
          <w:sz w:val="32"/>
          <w:highlight w:val="none"/>
          <w:lang w:val="en-US" w:eastAsia="zh-CN"/>
        </w:rPr>
        <w:t>罚款1250元</w:t>
      </w:r>
      <w:r>
        <w:rPr>
          <w:rFonts w:hint="default" w:ascii="Times New Roman" w:hAnsi="Times New Roman" w:eastAsia="仿宋_GB2312" w:cs="Times New Roman"/>
          <w:color w:val="auto"/>
          <w:sz w:val="32"/>
          <w:szCs w:val="32"/>
          <w:highlight w:val="none"/>
          <w:lang w:val="en-US" w:eastAsia="zh-CN"/>
        </w:rPr>
        <w:t>（罚款的数额为从最低限到最高限这一幅度中25%的部分）。</w:t>
      </w:r>
    </w:p>
    <w:p w14:paraId="2383B49A">
      <w:pPr>
        <w:pStyle w:val="5"/>
        <w:keepNext w:val="0"/>
        <w:keepLines w:val="0"/>
        <w:pageBreakBefore w:val="0"/>
        <w:widowControl w:val="0"/>
        <w:numPr>
          <w:ilvl w:val="0"/>
          <w:numId w:val="0"/>
        </w:numPr>
        <w:kinsoku/>
        <w:wordWrap/>
        <w:overflowPunct/>
        <w:topLinePunct/>
        <w:autoSpaceDE w:val="0"/>
        <w:autoSpaceDN/>
        <w:bidi w:val="0"/>
        <w:adjustRightInd/>
        <w:snapToGrid/>
        <w:spacing w:line="500" w:lineRule="exact"/>
        <w:ind w:firstLine="640" w:firstLineChars="200"/>
        <w:textAlignment w:val="auto"/>
        <w:rPr>
          <w:rFonts w:hint="default" w:ascii="Times New Roman" w:hAnsi="Times New Roman" w:eastAsia="仿宋_GB2312" w:cs="Times New Roman"/>
          <w:snapToGrid w:val="0"/>
          <w:color w:val="auto"/>
          <w:spacing w:val="0"/>
          <w:w w:val="100"/>
          <w:sz w:val="32"/>
          <w:szCs w:val="32"/>
          <w:highlight w:val="none"/>
          <w:u w:val="none" w:color="auto"/>
          <w:lang w:val="en-US" w:eastAsia="zh-CN" w:bidi="ar-SA"/>
        </w:rPr>
      </w:pPr>
      <w:r>
        <w:rPr>
          <w:rFonts w:hint="default" w:ascii="Times New Roman" w:hAnsi="Times New Roman" w:eastAsia="仿宋_GB2312" w:cs="Times New Roman"/>
          <w:color w:val="auto"/>
          <w:spacing w:val="0"/>
          <w:w w:val="100"/>
          <w:sz w:val="32"/>
          <w:szCs w:val="32"/>
          <w:highlight w:val="none"/>
          <w:u w:val="none" w:color="auto"/>
          <w:lang w:val="en-US" w:eastAsia="zh-CN"/>
        </w:rPr>
        <w:t>依据《</w:t>
      </w:r>
      <w:r>
        <w:rPr>
          <w:rFonts w:hint="default" w:ascii="Times New Roman" w:hAnsi="Times New Roman" w:eastAsia="仿宋_GB2312" w:cs="Times New Roman"/>
          <w:color w:val="auto"/>
          <w:spacing w:val="0"/>
          <w:w w:val="100"/>
          <w:sz w:val="32"/>
          <w:szCs w:val="32"/>
          <w:highlight w:val="none"/>
          <w:u w:val="none" w:color="auto"/>
        </w:rPr>
        <w:t>新疆维吾尔自治区 新疆生产建设兵团市场监督管理行政处罚裁量权适用规定</w:t>
      </w:r>
      <w:r>
        <w:rPr>
          <w:rFonts w:hint="default" w:ascii="Times New Roman" w:hAnsi="Times New Roman" w:eastAsia="仿宋_GB2312" w:cs="Times New Roman"/>
          <w:color w:val="auto"/>
          <w:spacing w:val="0"/>
          <w:w w:val="100"/>
          <w:sz w:val="32"/>
          <w:szCs w:val="32"/>
          <w:highlight w:val="none"/>
          <w:u w:val="none" w:color="auto"/>
          <w:lang w:val="en-US" w:eastAsia="zh-CN"/>
        </w:rPr>
        <w:t>》第十一条“同一行政违法行为人的两种以上行政违法行为没有牵连关系的，遵循“分别处罚，一并执行”的原则，适用本规定实施行政处罚；……”的规定，本案中三个违法行为没有牵连关系，遵循“分别处罚，一并执行”的原则实施行政处罚。</w:t>
      </w:r>
    </w:p>
    <w:p w14:paraId="74149339">
      <w:pPr>
        <w:keepNext w:val="0"/>
        <w:keepLines w:val="0"/>
        <w:pageBreakBefore w:val="0"/>
        <w:widowControl w:val="0"/>
        <w:kinsoku/>
        <w:wordWrap/>
        <w:overflowPunct/>
        <w:topLinePunct/>
        <w:autoSpaceDE w:val="0"/>
        <w:autoSpaceDN/>
        <w:bidi w:val="0"/>
        <w:adjustRightInd/>
        <w:snapToGrid/>
        <w:spacing w:line="500" w:lineRule="exact"/>
        <w:ind w:firstLine="640" w:firstLineChars="200"/>
        <w:textAlignment w:val="auto"/>
        <w:rPr>
          <w:rFonts w:hint="default" w:ascii="Times New Roman" w:hAnsi="Times New Roman" w:eastAsia="仿宋_GB2312" w:cs="Times New Roman"/>
          <w:color w:val="auto"/>
          <w:spacing w:val="0"/>
          <w:w w:val="100"/>
          <w:sz w:val="32"/>
          <w:szCs w:val="32"/>
          <w:highlight w:val="none"/>
          <w:u w:val="none" w:color="auto"/>
          <w:lang w:val="en-US" w:eastAsia="zh-CN"/>
        </w:rPr>
      </w:pPr>
      <w:r>
        <w:rPr>
          <w:rFonts w:hint="default" w:ascii="Times New Roman" w:hAnsi="Times New Roman" w:eastAsia="仿宋_GB2312" w:cs="Times New Roman"/>
          <w:color w:val="auto"/>
          <w:spacing w:val="0"/>
          <w:w w:val="100"/>
          <w:sz w:val="32"/>
          <w:szCs w:val="32"/>
          <w:highlight w:val="none"/>
          <w:u w:val="none" w:color="auto"/>
        </w:rPr>
        <w:t>综上所述，当事人的行为违反</w:t>
      </w:r>
      <w:r>
        <w:rPr>
          <w:rFonts w:hint="default" w:ascii="Times New Roman" w:hAnsi="Times New Roman" w:eastAsia="仿宋_GB2312" w:cs="Times New Roman"/>
          <w:snapToGrid w:val="0"/>
          <w:color w:val="auto"/>
          <w:spacing w:val="0"/>
          <w:w w:val="100"/>
          <w:sz w:val="32"/>
          <w:szCs w:val="32"/>
          <w:highlight w:val="none"/>
          <w:u w:val="none" w:color="auto"/>
          <w:lang w:val="en-US" w:eastAsia="zh-CN" w:bidi="ar-SA"/>
        </w:rPr>
        <w:t>《食用农产品市场销售质量安全监督管理办法》第八条第一款、第十五条第一款和</w:t>
      </w:r>
      <w:r>
        <w:rPr>
          <w:rFonts w:hint="default" w:ascii="Times New Roman" w:hAnsi="Times New Roman" w:eastAsia="仿宋_GB2312" w:cs="Times New Roman"/>
          <w:color w:val="auto"/>
          <w:spacing w:val="0"/>
          <w:w w:val="100"/>
          <w:sz w:val="32"/>
          <w:szCs w:val="32"/>
          <w:highlight w:val="none"/>
          <w:u w:val="none" w:color="auto"/>
        </w:rPr>
        <w:t>《中华人民共和国食品安全法》第三十四条第二项</w:t>
      </w:r>
      <w:r>
        <w:rPr>
          <w:rFonts w:hint="default" w:ascii="Times New Roman" w:hAnsi="Times New Roman" w:eastAsia="仿宋_GB2312" w:cs="Times New Roman"/>
          <w:color w:val="auto"/>
          <w:spacing w:val="0"/>
          <w:w w:val="100"/>
          <w:sz w:val="32"/>
          <w:szCs w:val="32"/>
          <w:highlight w:val="none"/>
          <w:u w:val="none" w:color="auto"/>
          <w:lang w:val="en-US" w:eastAsia="zh-CN"/>
        </w:rPr>
        <w:t>、</w:t>
      </w:r>
      <w:r>
        <w:rPr>
          <w:rFonts w:hint="default" w:ascii="Times New Roman" w:hAnsi="Times New Roman" w:eastAsia="仿宋_GB2312" w:cs="Times New Roman"/>
          <w:color w:val="auto"/>
          <w:spacing w:val="0"/>
          <w:w w:val="100"/>
          <w:sz w:val="32"/>
          <w:szCs w:val="32"/>
          <w:highlight w:val="none"/>
          <w:u w:val="none" w:color="auto"/>
        </w:rPr>
        <w:t>第六十五条</w:t>
      </w:r>
      <w:r>
        <w:rPr>
          <w:rFonts w:hint="default" w:ascii="Times New Roman" w:hAnsi="Times New Roman" w:eastAsia="仿宋_GB2312" w:cs="Times New Roman"/>
          <w:color w:val="auto"/>
          <w:spacing w:val="0"/>
          <w:w w:val="100"/>
          <w:sz w:val="32"/>
          <w:szCs w:val="32"/>
          <w:highlight w:val="none"/>
          <w:u w:val="none" w:color="auto"/>
          <w:lang w:val="en-US" w:eastAsia="zh-CN"/>
        </w:rPr>
        <w:t>及</w:t>
      </w:r>
      <w:r>
        <w:rPr>
          <w:rFonts w:hint="default" w:ascii="Times New Roman" w:hAnsi="Times New Roman" w:eastAsia="仿宋_GB2312" w:cs="Times New Roman"/>
          <w:color w:val="auto"/>
          <w:spacing w:val="-4"/>
          <w:sz w:val="32"/>
          <w:szCs w:val="32"/>
          <w:highlight w:val="none"/>
          <w:u w:val="none"/>
          <w:lang w:val="en-US" w:eastAsia="zh-CN"/>
        </w:rPr>
        <w:t>《中华人民共和国价格法》</w:t>
      </w:r>
      <w:r>
        <w:rPr>
          <w:rFonts w:hint="default" w:ascii="Times New Roman" w:hAnsi="Times New Roman" w:eastAsia="仿宋_GB2312" w:cs="Times New Roman"/>
          <w:color w:val="auto"/>
          <w:sz w:val="32"/>
          <w:szCs w:val="32"/>
          <w:highlight w:val="none"/>
          <w:u w:val="none"/>
          <w:lang w:val="en-US" w:eastAsia="zh-CN"/>
        </w:rPr>
        <w:t>第十三条第一款</w:t>
      </w:r>
      <w:r>
        <w:rPr>
          <w:rFonts w:hint="default" w:ascii="Times New Roman" w:hAnsi="Times New Roman" w:eastAsia="仿宋_GB2312" w:cs="Times New Roman"/>
          <w:color w:val="auto"/>
          <w:spacing w:val="0"/>
          <w:w w:val="100"/>
          <w:sz w:val="32"/>
          <w:szCs w:val="32"/>
          <w:highlight w:val="none"/>
          <w:u w:val="none" w:color="auto"/>
        </w:rPr>
        <w:t>的规定，依据</w:t>
      </w:r>
      <w:r>
        <w:rPr>
          <w:rFonts w:hint="default" w:ascii="Times New Roman" w:hAnsi="Times New Roman" w:eastAsia="仿宋_GB2312" w:cs="Times New Roman"/>
          <w:snapToGrid w:val="0"/>
          <w:color w:val="auto"/>
          <w:spacing w:val="0"/>
          <w:w w:val="100"/>
          <w:sz w:val="32"/>
          <w:szCs w:val="32"/>
          <w:highlight w:val="none"/>
          <w:u w:val="none" w:color="auto"/>
          <w:lang w:val="en-US" w:eastAsia="zh-CN" w:bidi="ar-SA"/>
        </w:rPr>
        <w:t>《食用农产品市场销售质量安全监督管理办法》第三十九条第一项、第四十二条</w:t>
      </w:r>
      <w:r>
        <w:rPr>
          <w:rFonts w:hint="default" w:ascii="Times New Roman" w:hAnsi="Times New Roman" w:eastAsia="仿宋_GB2312" w:cs="Times New Roman"/>
          <w:color w:val="auto"/>
          <w:spacing w:val="0"/>
          <w:w w:val="100"/>
          <w:sz w:val="32"/>
          <w:szCs w:val="32"/>
          <w:highlight w:val="none"/>
          <w:u w:val="none" w:color="auto"/>
          <w:lang w:val="en-US" w:eastAsia="zh-CN"/>
        </w:rPr>
        <w:t>和</w:t>
      </w:r>
      <w:r>
        <w:rPr>
          <w:rFonts w:hint="default" w:ascii="Times New Roman" w:hAnsi="Times New Roman" w:eastAsia="仿宋_GB2312" w:cs="Times New Roman"/>
          <w:color w:val="auto"/>
          <w:spacing w:val="0"/>
          <w:w w:val="100"/>
          <w:sz w:val="32"/>
          <w:szCs w:val="32"/>
          <w:highlight w:val="none"/>
          <w:u w:val="none" w:color="auto"/>
        </w:rPr>
        <w:t>《中华人民共和国食品安全法》第一百二十六条第一款、</w:t>
      </w:r>
      <w:r>
        <w:rPr>
          <w:rFonts w:hint="default" w:ascii="Times New Roman" w:hAnsi="Times New Roman" w:eastAsia="仿宋_GB2312" w:cs="Times New Roman"/>
          <w:color w:val="auto"/>
          <w:spacing w:val="0"/>
          <w:w w:val="100"/>
          <w:sz w:val="32"/>
          <w:szCs w:val="32"/>
          <w:highlight w:val="none"/>
          <w:u w:val="none" w:color="auto"/>
          <w:lang w:val="en-US" w:eastAsia="zh-CN"/>
        </w:rPr>
        <w:t>第四款、</w:t>
      </w:r>
      <w:r>
        <w:rPr>
          <w:rFonts w:hint="default" w:ascii="Times New Roman" w:hAnsi="Times New Roman" w:eastAsia="仿宋_GB2312" w:cs="Times New Roman"/>
          <w:color w:val="auto"/>
          <w:spacing w:val="0"/>
          <w:w w:val="100"/>
          <w:sz w:val="32"/>
          <w:szCs w:val="32"/>
          <w:highlight w:val="none"/>
          <w:u w:val="none" w:color="auto"/>
        </w:rPr>
        <w:t>第一百二十四条第一款</w:t>
      </w:r>
      <w:r>
        <w:rPr>
          <w:rFonts w:hint="default" w:ascii="Times New Roman" w:hAnsi="Times New Roman" w:eastAsia="仿宋_GB2312" w:cs="Times New Roman"/>
          <w:color w:val="auto"/>
          <w:spacing w:val="0"/>
          <w:w w:val="100"/>
          <w:sz w:val="32"/>
          <w:szCs w:val="32"/>
          <w:highlight w:val="none"/>
          <w:u w:val="none" w:color="auto"/>
          <w:lang w:val="en-US" w:eastAsia="zh-CN"/>
        </w:rPr>
        <w:t>第一项及</w:t>
      </w:r>
      <w:r>
        <w:rPr>
          <w:rFonts w:hint="default" w:ascii="Times New Roman" w:hAnsi="Times New Roman" w:eastAsia="仿宋_GB2312" w:cs="Times New Roman"/>
          <w:color w:val="auto"/>
          <w:sz w:val="32"/>
          <w:szCs w:val="32"/>
          <w:highlight w:val="none"/>
          <w:u w:val="none"/>
          <w:lang w:val="en-US" w:eastAsia="zh-CN"/>
        </w:rPr>
        <w:t>《中华人民共和国价格法》第四十二条</w:t>
      </w:r>
      <w:r>
        <w:rPr>
          <w:rFonts w:hint="default" w:ascii="Times New Roman" w:hAnsi="Times New Roman" w:eastAsia="仿宋_GB2312" w:cs="Times New Roman"/>
          <w:color w:val="auto"/>
          <w:spacing w:val="0"/>
          <w:w w:val="100"/>
          <w:sz w:val="32"/>
          <w:szCs w:val="32"/>
          <w:highlight w:val="none"/>
          <w:u w:val="none" w:color="auto"/>
        </w:rPr>
        <w:t>的规定，责令当事人立即改正上述违法行为，</w:t>
      </w:r>
      <w:r>
        <w:rPr>
          <w:rFonts w:hint="eastAsia" w:ascii="仿宋_GB2312" w:hAnsi="仿宋_GB2312" w:eastAsia="仿宋_GB2312" w:cs="仿宋_GB2312"/>
          <w:color w:val="auto"/>
          <w:spacing w:val="0"/>
          <w:kern w:val="0"/>
          <w:sz w:val="32"/>
          <w:szCs w:val="32"/>
          <w:highlight w:val="none"/>
        </w:rPr>
        <w:t>并</w:t>
      </w:r>
      <w:r>
        <w:rPr>
          <w:rFonts w:hint="eastAsia" w:ascii="仿宋_GB2312" w:hAnsi="仿宋_GB2312" w:eastAsia="仿宋_GB2312" w:cs="仿宋_GB2312"/>
          <w:color w:val="auto"/>
          <w:spacing w:val="0"/>
          <w:kern w:val="0"/>
          <w:sz w:val="32"/>
          <w:szCs w:val="32"/>
          <w:highlight w:val="none"/>
          <w:lang w:eastAsia="zh-CN"/>
        </w:rPr>
        <w:t>决定</w:t>
      </w:r>
      <w:r>
        <w:rPr>
          <w:rFonts w:hint="eastAsia" w:ascii="仿宋_GB2312" w:hAnsi="仿宋_GB2312" w:eastAsia="仿宋_GB2312" w:cs="仿宋_GB2312"/>
          <w:color w:val="auto"/>
          <w:spacing w:val="0"/>
          <w:kern w:val="0"/>
          <w:sz w:val="32"/>
          <w:szCs w:val="32"/>
          <w:highlight w:val="none"/>
        </w:rPr>
        <w:t>处罚</w:t>
      </w:r>
      <w:r>
        <w:rPr>
          <w:rFonts w:hint="eastAsia" w:ascii="仿宋_GB2312" w:hAnsi="仿宋_GB2312" w:eastAsia="仿宋_GB2312" w:cs="仿宋_GB2312"/>
          <w:color w:val="auto"/>
          <w:spacing w:val="0"/>
          <w:kern w:val="0"/>
          <w:sz w:val="32"/>
          <w:szCs w:val="32"/>
          <w:highlight w:val="none"/>
          <w:lang w:eastAsia="zh-CN"/>
        </w:rPr>
        <w:t>如下</w:t>
      </w:r>
      <w:r>
        <w:rPr>
          <w:rFonts w:hint="default" w:ascii="Times New Roman" w:hAnsi="Times New Roman" w:eastAsia="仿宋_GB2312" w:cs="Times New Roman"/>
          <w:color w:val="auto"/>
          <w:spacing w:val="0"/>
          <w:w w:val="100"/>
          <w:sz w:val="32"/>
          <w:szCs w:val="32"/>
          <w:highlight w:val="none"/>
          <w:u w:val="none" w:color="auto"/>
          <w:lang w:val="en-US" w:eastAsia="zh-CN"/>
        </w:rPr>
        <w:t>：</w:t>
      </w:r>
    </w:p>
    <w:p w14:paraId="1365F339">
      <w:pPr>
        <w:pStyle w:val="5"/>
        <w:keepNext w:val="0"/>
        <w:keepLines w:val="0"/>
        <w:pageBreakBefore w:val="0"/>
        <w:widowControl w:val="0"/>
        <w:kinsoku/>
        <w:wordWrap/>
        <w:overflowPunct/>
        <w:topLinePunct/>
        <w:autoSpaceDE w:val="0"/>
        <w:autoSpaceDN/>
        <w:bidi w:val="0"/>
        <w:adjustRightInd/>
        <w:snapToGrid/>
        <w:spacing w:line="500" w:lineRule="exact"/>
        <w:ind w:firstLine="640" w:firstLineChars="200"/>
        <w:textAlignment w:val="auto"/>
        <w:rPr>
          <w:rFonts w:hint="default" w:ascii="Times New Roman" w:hAnsi="Times New Roman" w:eastAsia="仿宋_GB2312" w:cs="Times New Roman"/>
          <w:color w:val="auto"/>
          <w:spacing w:val="0"/>
          <w:w w:val="100"/>
          <w:sz w:val="32"/>
          <w:szCs w:val="32"/>
          <w:highlight w:val="none"/>
          <w:u w:val="none"/>
          <w:lang w:val="en-US" w:eastAsia="zh-CN"/>
        </w:rPr>
      </w:pPr>
      <w:r>
        <w:rPr>
          <w:rFonts w:hint="default" w:ascii="Times New Roman" w:hAnsi="Times New Roman" w:eastAsia="仿宋_GB2312" w:cs="Times New Roman"/>
          <w:color w:val="auto"/>
          <w:spacing w:val="0"/>
          <w:w w:val="100"/>
          <w:sz w:val="32"/>
          <w:szCs w:val="32"/>
          <w:highlight w:val="none"/>
          <w:u w:val="none" w:color="auto"/>
          <w:lang w:val="en-US" w:eastAsia="zh-CN"/>
        </w:rPr>
        <w:t>1.对当事人经营农药残留含量超过食品安全标准限量的</w:t>
      </w:r>
      <w:r>
        <w:rPr>
          <w:rFonts w:hint="eastAsia" w:ascii="Times New Roman" w:hAnsi="Times New Roman" w:eastAsia="仿宋_GB2312" w:cs="Times New Roman"/>
          <w:color w:val="auto"/>
          <w:spacing w:val="0"/>
          <w:w w:val="100"/>
          <w:sz w:val="32"/>
          <w:szCs w:val="32"/>
          <w:highlight w:val="none"/>
          <w:u w:val="none" w:color="auto"/>
          <w:lang w:val="en-US" w:eastAsia="zh-CN"/>
        </w:rPr>
        <w:t>食用农产品</w:t>
      </w:r>
      <w:r>
        <w:rPr>
          <w:rFonts w:hint="default" w:ascii="Times New Roman" w:hAnsi="Times New Roman" w:eastAsia="仿宋_GB2312" w:cs="Times New Roman"/>
          <w:color w:val="auto"/>
          <w:spacing w:val="0"/>
          <w:w w:val="100"/>
          <w:sz w:val="32"/>
          <w:szCs w:val="32"/>
          <w:highlight w:val="none"/>
          <w:u w:val="none" w:color="auto"/>
          <w:lang w:val="en-US" w:eastAsia="zh-CN"/>
        </w:rPr>
        <w:t>的违法行为，</w:t>
      </w:r>
      <w:r>
        <w:rPr>
          <w:rFonts w:hint="default" w:ascii="Times New Roman" w:hAnsi="Times New Roman" w:eastAsia="仿宋_GB2312" w:cs="Times New Roman"/>
          <w:color w:val="auto"/>
          <w:spacing w:val="0"/>
          <w:w w:val="100"/>
          <w:sz w:val="32"/>
          <w:szCs w:val="32"/>
          <w:highlight w:val="none"/>
          <w:u w:val="none"/>
          <w:lang w:val="en-US" w:eastAsia="zh-CN"/>
        </w:rPr>
        <w:t>没收违法所得</w:t>
      </w:r>
      <w:r>
        <w:rPr>
          <w:rFonts w:hint="default" w:ascii="Times New Roman" w:hAnsi="Times New Roman" w:eastAsia="仿宋_GB2312" w:cs="Times New Roman"/>
          <w:color w:val="auto"/>
          <w:spacing w:val="0"/>
          <w:w w:val="100"/>
          <w:sz w:val="32"/>
          <w:szCs w:val="32"/>
          <w:highlight w:val="none"/>
          <w:lang w:val="en-US" w:eastAsia="zh-CN"/>
        </w:rPr>
        <w:t>160</w:t>
      </w:r>
      <w:r>
        <w:rPr>
          <w:rFonts w:hint="default" w:ascii="Times New Roman" w:hAnsi="Times New Roman" w:eastAsia="仿宋_GB2312" w:cs="Times New Roman"/>
          <w:color w:val="auto"/>
          <w:spacing w:val="0"/>
          <w:w w:val="100"/>
          <w:sz w:val="32"/>
          <w:szCs w:val="32"/>
          <w:highlight w:val="none"/>
          <w:u w:val="none"/>
          <w:lang w:val="en-US" w:eastAsia="zh-CN"/>
        </w:rPr>
        <w:t>元（壹佰陆拾元整），并处罚款1000元（壹仟元）。</w:t>
      </w:r>
    </w:p>
    <w:p w14:paraId="02EA254D">
      <w:pPr>
        <w:pStyle w:val="5"/>
        <w:keepNext w:val="0"/>
        <w:keepLines w:val="0"/>
        <w:pageBreakBefore w:val="0"/>
        <w:widowControl w:val="0"/>
        <w:kinsoku/>
        <w:wordWrap/>
        <w:overflowPunct/>
        <w:topLinePunct/>
        <w:autoSpaceDE w:val="0"/>
        <w:autoSpaceDN/>
        <w:bidi w:val="0"/>
        <w:adjustRightInd/>
        <w:snapToGrid/>
        <w:spacing w:line="500" w:lineRule="exact"/>
        <w:ind w:left="0" w:leftChars="0" w:firstLine="640" w:firstLineChars="200"/>
        <w:jc w:val="both"/>
        <w:textAlignment w:val="auto"/>
        <w:rPr>
          <w:rFonts w:hint="default" w:ascii="Times New Roman" w:hAnsi="Times New Roman" w:eastAsia="仿宋_GB2312" w:cs="Times New Roman"/>
          <w:color w:val="auto"/>
          <w:spacing w:val="0"/>
          <w:sz w:val="32"/>
          <w:szCs w:val="32"/>
          <w:lang w:val="en-US" w:eastAsia="zh-CN"/>
        </w:rPr>
      </w:pPr>
      <w:r>
        <w:rPr>
          <w:rFonts w:hint="default" w:ascii="Times New Roman" w:hAnsi="Times New Roman" w:eastAsia="仿宋_GB2312" w:cs="Times New Roman"/>
          <w:color w:val="auto"/>
          <w:spacing w:val="0"/>
          <w:w w:val="100"/>
          <w:sz w:val="32"/>
          <w:szCs w:val="32"/>
          <w:highlight w:val="none"/>
          <w:u w:val="none" w:color="auto"/>
          <w:lang w:val="en-US" w:eastAsia="zh-CN"/>
        </w:rPr>
        <w:t>2.对当事人</w:t>
      </w:r>
      <w:r>
        <w:rPr>
          <w:rFonts w:hint="default" w:ascii="Times New Roman" w:hAnsi="Times New Roman" w:eastAsia="仿宋_GB2312" w:cs="Times New Roman"/>
          <w:snapToGrid w:val="0"/>
          <w:color w:val="auto"/>
          <w:spacing w:val="0"/>
          <w:w w:val="100"/>
          <w:sz w:val="32"/>
          <w:szCs w:val="32"/>
          <w:highlight w:val="none"/>
          <w:u w:val="none" w:color="auto"/>
          <w:lang w:val="en-US" w:eastAsia="zh-CN" w:bidi="ar-SA"/>
        </w:rPr>
        <w:t>采购食用农产品未建立食用农产品进货查验记录制度的违法行为</w:t>
      </w:r>
      <w:r>
        <w:rPr>
          <w:rFonts w:hint="default" w:ascii="Times New Roman" w:hAnsi="Times New Roman" w:eastAsia="仿宋_GB2312" w:cs="Times New Roman"/>
          <w:color w:val="auto"/>
          <w:spacing w:val="0"/>
          <w:w w:val="100"/>
          <w:sz w:val="32"/>
          <w:szCs w:val="32"/>
          <w:highlight w:val="none"/>
          <w:u w:val="none" w:color="auto"/>
          <w:lang w:val="en-US" w:eastAsia="zh-CN"/>
        </w:rPr>
        <w:t>给予</w:t>
      </w:r>
      <w:r>
        <w:rPr>
          <w:rFonts w:hint="default" w:ascii="Times New Roman" w:hAnsi="Times New Roman" w:eastAsia="仿宋_GB2312" w:cs="Times New Roman"/>
          <w:snapToGrid w:val="0"/>
          <w:color w:val="auto"/>
          <w:spacing w:val="0"/>
          <w:w w:val="100"/>
          <w:sz w:val="32"/>
          <w:szCs w:val="32"/>
          <w:highlight w:val="none"/>
          <w:u w:val="none" w:color="auto"/>
          <w:lang w:val="en-US" w:eastAsia="zh-CN" w:bidi="ar-SA"/>
        </w:rPr>
        <w:t>警告。</w:t>
      </w:r>
    </w:p>
    <w:p w14:paraId="135DD11C">
      <w:pPr>
        <w:pStyle w:val="5"/>
        <w:keepNext w:val="0"/>
        <w:keepLines w:val="0"/>
        <w:pageBreakBefore w:val="0"/>
        <w:widowControl w:val="0"/>
        <w:kinsoku/>
        <w:wordWrap/>
        <w:overflowPunct/>
        <w:topLinePunct/>
        <w:autoSpaceDE w:val="0"/>
        <w:autoSpaceDN/>
        <w:bidi w:val="0"/>
        <w:adjustRightInd/>
        <w:snapToGrid/>
        <w:spacing w:line="500" w:lineRule="exact"/>
        <w:ind w:left="0" w:leftChars="0" w:firstLine="640"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lang w:val="en-US" w:eastAsia="zh-CN"/>
        </w:rPr>
        <w:t>3.对当</w:t>
      </w:r>
      <w:r>
        <w:rPr>
          <w:rFonts w:hint="default" w:ascii="Times New Roman" w:hAnsi="Times New Roman" w:eastAsia="仿宋_GB2312" w:cs="Times New Roman"/>
          <w:color w:val="auto"/>
          <w:sz w:val="32"/>
          <w:szCs w:val="32"/>
          <w:highlight w:val="none"/>
          <w:lang w:val="en-US" w:eastAsia="zh-CN"/>
        </w:rPr>
        <w:t>事人销售商品未按规定明码标价的违法行为罚款1250元（壹仟贰佰伍拾元）。</w:t>
      </w:r>
    </w:p>
    <w:p w14:paraId="2F40B200">
      <w:pPr>
        <w:pStyle w:val="5"/>
        <w:keepNext w:val="0"/>
        <w:keepLines w:val="0"/>
        <w:pageBreakBefore w:val="0"/>
        <w:widowControl w:val="0"/>
        <w:kinsoku/>
        <w:wordWrap/>
        <w:overflowPunct/>
        <w:topLinePunct/>
        <w:autoSpaceDE w:val="0"/>
        <w:autoSpaceDN/>
        <w:bidi w:val="0"/>
        <w:adjustRightInd/>
        <w:snapToGrid/>
        <w:spacing w:line="500" w:lineRule="exact"/>
        <w:ind w:left="0" w:leftChars="0" w:firstLine="640"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罚没款合计2410元（贰仟肆佰壹拾元整）</w:t>
      </w:r>
    </w:p>
    <w:p w14:paraId="4BA41A24">
      <w:pPr>
        <w:pStyle w:val="6"/>
        <w:keepNext w:val="0"/>
        <w:keepLines w:val="0"/>
        <w:pageBreakBefore w:val="0"/>
        <w:widowControl w:val="0"/>
        <w:kinsoku/>
        <w:wordWrap/>
        <w:overflowPunct w:val="0"/>
        <w:topLinePunct w:val="0"/>
        <w:autoSpaceDE w:val="0"/>
        <w:autoSpaceDN w:val="0"/>
        <w:bidi w:val="0"/>
        <w:adjustRightInd/>
        <w:snapToGrid/>
        <w:spacing w:line="500" w:lineRule="exact"/>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请于收到本处罚决定书之日起十五日内，凭新疆生产建设兵团非税收入电子缴款通知书的缴款识别码到指定银行或者通过电子支付系统缴纳罚没款。逾期不缴纳罚款的，依据《中华人民共和国行政处罚法》第七十二条的规定，本机关将每日按罚款数额的百分之三加处罚款，并依法申请人民法院强制执行。</w:t>
      </w:r>
    </w:p>
    <w:p w14:paraId="443CB540">
      <w:pPr>
        <w:pStyle w:val="6"/>
        <w:keepNext w:val="0"/>
        <w:keepLines w:val="0"/>
        <w:pageBreakBefore w:val="0"/>
        <w:widowControl w:val="0"/>
        <w:kinsoku/>
        <w:wordWrap/>
        <w:overflowPunct w:val="0"/>
        <w:topLinePunct w:val="0"/>
        <w:autoSpaceDE w:val="0"/>
        <w:autoSpaceDN w:val="0"/>
        <w:bidi w:val="0"/>
        <w:adjustRightInd/>
        <w:snapToGrid/>
        <w:spacing w:line="500" w:lineRule="exact"/>
        <w:ind w:firstLine="640"/>
        <w:jc w:val="both"/>
        <w:textAlignment w:val="auto"/>
        <w:rPr>
          <w:rFonts w:hint="default" w:ascii="Times New Roman" w:hAnsi="Times New Roman" w:eastAsia="仿宋_GB2312" w:cs="Times New Roman"/>
          <w:color w:val="auto"/>
          <w:spacing w:val="0"/>
          <w:kern w:val="0"/>
          <w:sz w:val="32"/>
          <w:szCs w:val="32"/>
        </w:rPr>
      </w:pPr>
      <w:r>
        <w:rPr>
          <w:rFonts w:hint="eastAsia" w:ascii="仿宋_GB2312" w:hAnsi="仿宋_GB2312" w:eastAsia="仿宋_GB2312" w:cs="仿宋_GB2312"/>
          <w:color w:val="auto"/>
          <w:sz w:val="32"/>
          <w:szCs w:val="32"/>
        </w:rPr>
        <w:t>如不服我局</w:t>
      </w:r>
      <w:r>
        <w:rPr>
          <w:rFonts w:hint="default" w:ascii="Times New Roman" w:hAnsi="Times New Roman" w:eastAsia="仿宋_GB2312" w:cs="Times New Roman"/>
          <w:color w:val="auto"/>
          <w:sz w:val="32"/>
          <w:szCs w:val="32"/>
        </w:rPr>
        <w:t>对你(单位)经营农药残留含量超过食品安全标准限量的食用农产品</w:t>
      </w:r>
      <w:r>
        <w:rPr>
          <w:rFonts w:hint="eastAsia" w:ascii="Times New Roman" w:hAnsi="Times New Roman" w:cs="Times New Roman"/>
          <w:color w:val="auto"/>
          <w:sz w:val="32"/>
          <w:szCs w:val="32"/>
          <w:lang w:eastAsia="zh-CN"/>
        </w:rPr>
        <w:t>、采购食用农产品未建立食用农产品进货查验记录制度的</w:t>
      </w:r>
      <w:r>
        <w:rPr>
          <w:rFonts w:hint="eastAsia" w:ascii="Times New Roman" w:hAnsi="Times New Roman" w:cs="Times New Roman"/>
          <w:color w:val="auto"/>
          <w:sz w:val="32"/>
          <w:szCs w:val="32"/>
          <w:lang w:val="en-US" w:eastAsia="zh-CN"/>
        </w:rPr>
        <w:t>违法行为</w:t>
      </w:r>
      <w:r>
        <w:rPr>
          <w:rFonts w:hint="eastAsia" w:ascii="仿宋_GB2312" w:hAnsi="仿宋_GB2312" w:eastAsia="仿宋_GB2312" w:cs="仿宋_GB2312"/>
          <w:color w:val="auto"/>
          <w:sz w:val="32"/>
          <w:szCs w:val="32"/>
        </w:rPr>
        <w:t>作出的行政处罚决定，可在收到本决定书之日起</w:t>
      </w:r>
      <w:r>
        <w:rPr>
          <w:rFonts w:hint="eastAsia" w:ascii="仿宋_GB2312" w:hAnsi="仿宋_GB2312" w:eastAsia="仿宋_GB2312" w:cs="仿宋_GB2312"/>
          <w:color w:val="auto"/>
          <w:sz w:val="32"/>
          <w:szCs w:val="32"/>
          <w:u w:val="single"/>
        </w:rPr>
        <w:t>六十日</w:t>
      </w:r>
      <w:r>
        <w:rPr>
          <w:rFonts w:hint="eastAsia" w:ascii="仿宋_GB2312" w:hAnsi="仿宋_GB2312" w:eastAsia="仿宋_GB2312" w:cs="仿宋_GB2312"/>
          <w:color w:val="auto"/>
          <w:sz w:val="32"/>
          <w:szCs w:val="32"/>
        </w:rPr>
        <w:t>内向</w:t>
      </w:r>
      <w:r>
        <w:rPr>
          <w:rFonts w:hint="eastAsia" w:ascii="仿宋_GB2312" w:hAnsi="仿宋_GB2312" w:eastAsia="仿宋_GB2312" w:cs="仿宋_GB2312"/>
          <w:color w:val="auto"/>
          <w:sz w:val="32"/>
          <w:szCs w:val="32"/>
          <w:u w:val="single"/>
        </w:rPr>
        <w:t>第十四师</w:t>
      </w:r>
      <w:r>
        <w:rPr>
          <w:rFonts w:hint="eastAsia" w:ascii="仿宋_GB2312" w:hAnsi="仿宋_GB2312" w:eastAsia="仿宋_GB2312" w:cs="仿宋_GB2312"/>
          <w:color w:val="auto"/>
          <w:sz w:val="32"/>
          <w:szCs w:val="32"/>
        </w:rPr>
        <w:t>申请行政复议，也可以在</w:t>
      </w:r>
      <w:r>
        <w:rPr>
          <w:rFonts w:hint="eastAsia" w:ascii="仿宋_GB2312" w:hAnsi="仿宋_GB2312" w:eastAsia="仿宋_GB2312" w:cs="仿宋_GB2312"/>
          <w:color w:val="auto"/>
          <w:sz w:val="32"/>
          <w:szCs w:val="32"/>
          <w:u w:val="single"/>
        </w:rPr>
        <w:t>六个月</w:t>
      </w:r>
      <w:r>
        <w:rPr>
          <w:rFonts w:hint="eastAsia" w:ascii="仿宋_GB2312" w:hAnsi="仿宋_GB2312" w:eastAsia="仿宋_GB2312" w:cs="仿宋_GB2312"/>
          <w:color w:val="auto"/>
          <w:sz w:val="32"/>
          <w:szCs w:val="32"/>
        </w:rPr>
        <w:t>内依法向</w:t>
      </w:r>
      <w:r>
        <w:rPr>
          <w:rFonts w:hint="eastAsia" w:ascii="仿宋_GB2312" w:hAnsi="仿宋_GB2312" w:eastAsia="仿宋_GB2312" w:cs="仿宋_GB2312"/>
          <w:color w:val="auto"/>
          <w:sz w:val="32"/>
          <w:szCs w:val="32"/>
          <w:u w:val="single"/>
        </w:rPr>
        <w:t>新疆生产建设兵团和田垦区人民法院</w:t>
      </w:r>
      <w:r>
        <w:rPr>
          <w:rFonts w:hint="eastAsia" w:ascii="仿宋_GB2312" w:hAnsi="仿宋_GB2312" w:eastAsia="仿宋_GB2312" w:cs="仿宋_GB2312"/>
          <w:color w:val="auto"/>
          <w:sz w:val="32"/>
          <w:szCs w:val="32"/>
        </w:rPr>
        <w:t>提起行政诉讼。复议和诉讼期间，行政处罚不停止执行。</w:t>
      </w:r>
    </w:p>
    <w:p w14:paraId="110F85E7">
      <w:pPr>
        <w:keepNext w:val="0"/>
        <w:keepLines w:val="0"/>
        <w:pageBreakBefore w:val="0"/>
        <w:widowControl w:val="0"/>
        <w:tabs>
          <w:tab w:val="left" w:pos="5667"/>
        </w:tabs>
        <w:kinsoku/>
        <w:wordWrap/>
        <w:overflowPunct w:val="0"/>
        <w:topLinePunct w:val="0"/>
        <w:autoSpaceDE w:val="0"/>
        <w:autoSpaceDN w:val="0"/>
        <w:bidi w:val="0"/>
        <w:spacing w:line="50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如不服我局对你(单位)销售食品未按规定明码标价的违法行为作出的行政处罚决定，可在收到本决定书之日起</w:t>
      </w:r>
      <w:r>
        <w:rPr>
          <w:rFonts w:hint="default" w:ascii="Times New Roman" w:hAnsi="Times New Roman" w:eastAsia="仿宋_GB2312" w:cs="Times New Roman"/>
          <w:sz w:val="32"/>
          <w:szCs w:val="32"/>
          <w:u w:val="single"/>
        </w:rPr>
        <w:t>六十日</w:t>
      </w:r>
      <w:r>
        <w:rPr>
          <w:rFonts w:hint="default" w:ascii="Times New Roman" w:hAnsi="Times New Roman" w:eastAsia="仿宋_GB2312" w:cs="Times New Roman"/>
          <w:sz w:val="32"/>
          <w:szCs w:val="32"/>
        </w:rPr>
        <w:t>内向</w:t>
      </w:r>
      <w:r>
        <w:rPr>
          <w:rFonts w:hint="default" w:ascii="Times New Roman" w:hAnsi="Times New Roman" w:eastAsia="仿宋_GB2312" w:cs="Times New Roman"/>
          <w:sz w:val="32"/>
          <w:szCs w:val="32"/>
          <w:u w:val="single"/>
        </w:rPr>
        <w:t>第十四师</w:t>
      </w:r>
      <w:r>
        <w:rPr>
          <w:rFonts w:hint="default" w:ascii="Times New Roman" w:hAnsi="Times New Roman" w:eastAsia="仿宋_GB2312" w:cs="Times New Roman"/>
          <w:sz w:val="32"/>
          <w:szCs w:val="32"/>
        </w:rPr>
        <w:t>申请行政复议，对行政复议决定不服的，可以在六个月内依法向</w:t>
      </w:r>
      <w:r>
        <w:rPr>
          <w:rFonts w:hint="default" w:ascii="Times New Roman" w:hAnsi="Times New Roman" w:eastAsia="仿宋_GB2312" w:cs="Times New Roman"/>
          <w:sz w:val="32"/>
          <w:szCs w:val="32"/>
          <w:u w:val="single"/>
        </w:rPr>
        <w:t>新疆生产建设兵团和田垦区人民法院</w:t>
      </w:r>
      <w:r>
        <w:rPr>
          <w:rFonts w:hint="default" w:ascii="Times New Roman" w:hAnsi="Times New Roman" w:eastAsia="仿宋_GB2312" w:cs="Times New Roman"/>
          <w:sz w:val="32"/>
          <w:szCs w:val="32"/>
        </w:rPr>
        <w:t>提起行政诉讼。复议和诉讼期间，行政处罚不停止执行。</w:t>
      </w:r>
    </w:p>
    <w:p w14:paraId="1A6DE2C2">
      <w:pPr>
        <w:keepNext w:val="0"/>
        <w:keepLines w:val="0"/>
        <w:pageBreakBefore w:val="0"/>
        <w:widowControl w:val="0"/>
        <w:tabs>
          <w:tab w:val="left" w:pos="5667"/>
        </w:tabs>
        <w:kinsoku/>
        <w:wordWrap/>
        <w:overflowPunct w:val="0"/>
        <w:topLinePunct w:val="0"/>
        <w:autoSpaceDE w:val="0"/>
        <w:autoSpaceDN w:val="0"/>
        <w:bidi w:val="0"/>
        <w:spacing w:line="500" w:lineRule="exact"/>
        <w:ind w:firstLine="3817" w:firstLineChars="1193"/>
        <w:textAlignment w:val="auto"/>
        <w:rPr>
          <w:rFonts w:hint="default" w:ascii="Times New Roman" w:hAnsi="Times New Roman" w:eastAsia="仿宋_GB2312" w:cs="Times New Roman"/>
          <w:sz w:val="32"/>
          <w:szCs w:val="32"/>
        </w:rPr>
      </w:pPr>
    </w:p>
    <w:p w14:paraId="4D35D08D">
      <w:pPr>
        <w:pStyle w:val="5"/>
        <w:keepNext w:val="0"/>
        <w:keepLines w:val="0"/>
        <w:pageBreakBefore w:val="0"/>
        <w:wordWrap/>
        <w:autoSpaceDE w:val="0"/>
        <w:bidi w:val="0"/>
        <w:spacing w:line="500" w:lineRule="exact"/>
        <w:textAlignment w:val="auto"/>
        <w:rPr>
          <w:rFonts w:hint="default"/>
        </w:rPr>
      </w:pPr>
    </w:p>
    <w:p w14:paraId="063808AB">
      <w:pPr>
        <w:keepNext w:val="0"/>
        <w:keepLines w:val="0"/>
        <w:pageBreakBefore w:val="0"/>
        <w:widowControl w:val="0"/>
        <w:tabs>
          <w:tab w:val="left" w:pos="5667"/>
        </w:tabs>
        <w:kinsoku/>
        <w:wordWrap/>
        <w:overflowPunct w:val="0"/>
        <w:topLinePunct w:val="0"/>
        <w:autoSpaceDE w:val="0"/>
        <w:autoSpaceDN w:val="0"/>
        <w:bidi w:val="0"/>
        <w:spacing w:line="500" w:lineRule="exact"/>
        <w:ind w:firstLine="3817" w:firstLineChars="1193"/>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第十四师市场监督管理局 </w:t>
      </w:r>
    </w:p>
    <w:p w14:paraId="101E07AA">
      <w:pPr>
        <w:keepNext w:val="0"/>
        <w:keepLines w:val="0"/>
        <w:pageBreakBefore w:val="0"/>
        <w:widowControl w:val="0"/>
        <w:tabs>
          <w:tab w:val="left" w:pos="5667"/>
        </w:tabs>
        <w:kinsoku/>
        <w:wordWrap/>
        <w:overflowPunct w:val="0"/>
        <w:topLinePunct w:val="0"/>
        <w:autoSpaceDE w:val="0"/>
        <w:autoSpaceDN w:val="0"/>
        <w:bidi w:val="0"/>
        <w:spacing w:line="500" w:lineRule="exact"/>
        <w:ind w:firstLine="4800" w:firstLineChars="15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印 章 ）</w:t>
      </w:r>
    </w:p>
    <w:p w14:paraId="0F0C8B40">
      <w:pPr>
        <w:keepNext w:val="0"/>
        <w:keepLines w:val="0"/>
        <w:pageBreakBefore w:val="0"/>
        <w:widowControl w:val="0"/>
        <w:kinsoku/>
        <w:wordWrap/>
        <w:overflowPunct w:val="0"/>
        <w:topLinePunct w:val="0"/>
        <w:autoSpaceDE w:val="0"/>
        <w:autoSpaceDN w:val="0"/>
        <w:bidi w:val="0"/>
        <w:spacing w:line="500" w:lineRule="exact"/>
        <w:ind w:firstLine="4480" w:firstLineChars="14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sz w:val="32"/>
          <w:szCs w:val="32"/>
        </w:rPr>
        <w:t>2</w:t>
      </w:r>
      <w:r>
        <w:rPr>
          <w:rFonts w:hint="default" w:ascii="Times New Roman" w:hAnsi="Times New Roman" w:eastAsia="仿宋_GB2312" w:cs="Times New Roman"/>
          <w:color w:val="auto"/>
          <w:sz w:val="32"/>
          <w:szCs w:val="32"/>
        </w:rPr>
        <w:t>024年</w:t>
      </w:r>
      <w:r>
        <w:rPr>
          <w:rFonts w:hint="eastAsia" w:ascii="Times New Roman" w:hAnsi="Times New Roman" w:eastAsia="仿宋_GB2312" w:cs="Times New Roman"/>
          <w:color w:val="auto"/>
          <w:sz w:val="32"/>
          <w:szCs w:val="32"/>
          <w:lang w:val="en-US" w:eastAsia="zh-CN"/>
        </w:rPr>
        <w:t>12</w:t>
      </w:r>
      <w:r>
        <w:rPr>
          <w:rFonts w:hint="default" w:ascii="Times New Roman" w:hAnsi="Times New Roman" w:eastAsia="仿宋_GB2312" w:cs="Times New Roman"/>
          <w:color w:val="auto"/>
          <w:sz w:val="32"/>
          <w:szCs w:val="32"/>
        </w:rPr>
        <w:t>月</w:t>
      </w:r>
      <w:r>
        <w:rPr>
          <w:rFonts w:hint="eastAsia" w:ascii="Times New Roman" w:hAnsi="Times New Roman" w:eastAsia="仿宋_GB2312" w:cs="Times New Roman"/>
          <w:color w:val="auto"/>
          <w:sz w:val="32"/>
          <w:szCs w:val="32"/>
          <w:lang w:val="en-US" w:eastAsia="zh-CN"/>
        </w:rPr>
        <w:t>11</w:t>
      </w:r>
      <w:r>
        <w:rPr>
          <w:rFonts w:hint="default" w:ascii="Times New Roman" w:hAnsi="Times New Roman" w:eastAsia="仿宋_GB2312" w:cs="Times New Roman"/>
          <w:color w:val="auto"/>
          <w:sz w:val="32"/>
          <w:szCs w:val="32"/>
        </w:rPr>
        <w:t>日</w:t>
      </w:r>
    </w:p>
    <w:p w14:paraId="0EBEE393">
      <w:pPr>
        <w:pStyle w:val="5"/>
        <w:keepNext w:val="0"/>
        <w:keepLines w:val="0"/>
        <w:pageBreakBefore w:val="0"/>
        <w:wordWrap/>
        <w:autoSpaceDE w:val="0"/>
        <w:bidi w:val="0"/>
        <w:spacing w:line="500" w:lineRule="exact"/>
        <w:ind w:left="0" w:leftChars="0" w:firstLine="0" w:firstLineChars="0"/>
        <w:textAlignment w:val="auto"/>
        <w:rPr>
          <w:rFonts w:hint="default" w:ascii="Times New Roman" w:hAnsi="Times New Roman" w:eastAsia="仿宋_GB2312" w:cs="Times New Roman"/>
          <w:color w:val="auto"/>
          <w:sz w:val="32"/>
          <w:szCs w:val="32"/>
        </w:rPr>
      </w:pPr>
    </w:p>
    <w:p w14:paraId="047C02FB">
      <w:pPr>
        <w:pStyle w:val="5"/>
        <w:keepNext w:val="0"/>
        <w:keepLines w:val="0"/>
        <w:pageBreakBefore w:val="0"/>
        <w:wordWrap/>
        <w:autoSpaceDE w:val="0"/>
        <w:bidi w:val="0"/>
        <w:spacing w:line="500" w:lineRule="exact"/>
        <w:ind w:left="0" w:leftChars="0" w:firstLine="0" w:firstLineChars="0"/>
        <w:textAlignment w:val="auto"/>
        <w:rPr>
          <w:rFonts w:hint="default" w:ascii="Times New Roman" w:hAnsi="Times New Roman" w:eastAsia="仿宋_GB2312" w:cs="Times New Roman"/>
          <w:color w:val="auto"/>
          <w:sz w:val="32"/>
          <w:szCs w:val="32"/>
        </w:rPr>
      </w:pPr>
    </w:p>
    <w:p w14:paraId="37B831AD">
      <w:pPr>
        <w:pStyle w:val="5"/>
        <w:keepNext w:val="0"/>
        <w:keepLines w:val="0"/>
        <w:pageBreakBefore w:val="0"/>
        <w:wordWrap/>
        <w:autoSpaceDE w:val="0"/>
        <w:bidi w:val="0"/>
        <w:spacing w:line="500" w:lineRule="exact"/>
        <w:ind w:left="0" w:leftChars="0" w:firstLine="0" w:firstLineChars="0"/>
        <w:textAlignment w:val="auto"/>
        <w:rPr>
          <w:rFonts w:hint="default" w:ascii="Times New Roman" w:hAnsi="Times New Roman" w:eastAsia="仿宋_GB2312" w:cs="Times New Roman"/>
          <w:color w:val="auto"/>
          <w:sz w:val="32"/>
          <w:szCs w:val="32"/>
        </w:rPr>
      </w:pPr>
    </w:p>
    <w:p w14:paraId="6D507E8F">
      <w:pPr>
        <w:pStyle w:val="5"/>
        <w:keepNext w:val="0"/>
        <w:keepLines w:val="0"/>
        <w:pageBreakBefore w:val="0"/>
        <w:wordWrap/>
        <w:autoSpaceDE w:val="0"/>
        <w:bidi w:val="0"/>
        <w:spacing w:line="500" w:lineRule="exact"/>
        <w:ind w:left="0" w:leftChars="0" w:firstLine="0" w:firstLineChars="0"/>
        <w:textAlignment w:val="auto"/>
        <w:rPr>
          <w:rFonts w:hint="default" w:ascii="Times New Roman" w:hAnsi="Times New Roman" w:eastAsia="仿宋_GB2312" w:cs="Times New Roman"/>
          <w:color w:val="auto"/>
          <w:sz w:val="32"/>
          <w:szCs w:val="32"/>
        </w:rPr>
      </w:pPr>
    </w:p>
    <w:p w14:paraId="29583773">
      <w:pPr>
        <w:pStyle w:val="5"/>
        <w:keepNext w:val="0"/>
        <w:keepLines w:val="0"/>
        <w:pageBreakBefore w:val="0"/>
        <w:wordWrap/>
        <w:autoSpaceDE w:val="0"/>
        <w:bidi w:val="0"/>
        <w:spacing w:line="500" w:lineRule="exact"/>
        <w:ind w:left="0" w:leftChars="0" w:firstLine="0" w:firstLineChars="0"/>
        <w:textAlignment w:val="auto"/>
        <w:rPr>
          <w:rFonts w:hint="default" w:ascii="Times New Roman" w:hAnsi="Times New Roman" w:eastAsia="仿宋_GB2312" w:cs="Times New Roman"/>
          <w:color w:val="auto"/>
          <w:sz w:val="32"/>
          <w:szCs w:val="32"/>
        </w:rPr>
      </w:pPr>
    </w:p>
    <w:p w14:paraId="213C33B8">
      <w:pPr>
        <w:pStyle w:val="5"/>
        <w:keepNext w:val="0"/>
        <w:keepLines w:val="0"/>
        <w:pageBreakBefore w:val="0"/>
        <w:wordWrap/>
        <w:autoSpaceDE w:val="0"/>
        <w:bidi w:val="0"/>
        <w:spacing w:line="500" w:lineRule="exact"/>
        <w:ind w:left="0" w:leftChars="0" w:firstLine="0" w:firstLineChars="0"/>
        <w:textAlignment w:val="auto"/>
        <w:rPr>
          <w:rFonts w:hint="default" w:ascii="Times New Roman" w:hAnsi="Times New Roman" w:eastAsia="仿宋_GB2312" w:cs="Times New Roman"/>
          <w:color w:val="auto"/>
          <w:sz w:val="32"/>
          <w:szCs w:val="32"/>
        </w:rPr>
      </w:pPr>
    </w:p>
    <w:p w14:paraId="7A39C7DA">
      <w:pPr>
        <w:pStyle w:val="5"/>
        <w:keepNext w:val="0"/>
        <w:keepLines w:val="0"/>
        <w:pageBreakBefore w:val="0"/>
        <w:wordWrap/>
        <w:autoSpaceDE w:val="0"/>
        <w:bidi w:val="0"/>
        <w:spacing w:line="500" w:lineRule="exact"/>
        <w:ind w:left="0" w:leftChars="0" w:firstLine="0" w:firstLineChars="0"/>
        <w:textAlignment w:val="auto"/>
        <w:rPr>
          <w:rFonts w:hint="default" w:ascii="Times New Roman" w:hAnsi="Times New Roman" w:eastAsia="仿宋_GB2312" w:cs="Times New Roman"/>
          <w:color w:val="auto"/>
          <w:sz w:val="32"/>
          <w:szCs w:val="32"/>
        </w:rPr>
      </w:pPr>
    </w:p>
    <w:p w14:paraId="646281FF">
      <w:pPr>
        <w:keepNext w:val="0"/>
        <w:keepLines w:val="0"/>
        <w:pageBreakBefore w:val="0"/>
        <w:widowControl w:val="0"/>
        <w:kinsoku/>
        <w:wordWrap/>
        <w:overflowPunct w:val="0"/>
        <w:topLinePunct w:val="0"/>
        <w:autoSpaceDE w:val="0"/>
        <w:autoSpaceDN w:val="0"/>
        <w:bidi w:val="0"/>
        <w:spacing w:line="500" w:lineRule="exact"/>
        <w:jc w:val="distribute"/>
        <w:textAlignment w:val="auto"/>
        <w:rPr>
          <w:rFonts w:hint="default" w:ascii="Times New Roman" w:hAnsi="Times New Roman" w:cs="Times New Roman"/>
        </w:rPr>
      </w:pPr>
      <w:r>
        <w:rPr>
          <w:rFonts w:hint="default" w:ascii="Times New Roman" w:hAnsi="Times New Roman" w:eastAsia="黑体" w:cs="Times New Roman"/>
          <w:color w:val="231F20"/>
          <w:spacing w:val="-31"/>
          <w:w w:val="119"/>
          <w:sz w:val="32"/>
          <w:szCs w:val="32"/>
        </w:rPr>
        <w:t>（市场监督管理部门将依法向社会公开行政处罚决定信息）</w:t>
      </w:r>
      <w:r>
        <w:rPr>
          <w:rFonts w:hint="default" w:ascii="Times New Roman" w:hAnsi="Times New Roman" w:cs="Times New Roman"/>
        </w:rPr>
        <w:drawing>
          <wp:inline distT="0" distB="0" distL="0" distR="0">
            <wp:extent cx="5550535" cy="15875"/>
            <wp:effectExtent l="0" t="0" r="0" b="0"/>
            <wp:docPr id="1" name="IM 229"/>
            <wp:cNvGraphicFramePr/>
            <a:graphic xmlns:a="http://schemas.openxmlformats.org/drawingml/2006/main">
              <a:graphicData uri="http://schemas.openxmlformats.org/drawingml/2006/picture">
                <pic:pic xmlns:pic="http://schemas.openxmlformats.org/drawingml/2006/picture">
                  <pic:nvPicPr>
                    <pic:cNvPr id="1" name="IM 229"/>
                    <pic:cNvPicPr/>
                  </pic:nvPicPr>
                  <pic:blipFill>
                    <a:blip r:embed="rId4"/>
                    <a:stretch>
                      <a:fillRect/>
                    </a:stretch>
                  </pic:blipFill>
                  <pic:spPr>
                    <a:xfrm>
                      <a:off x="0" y="0"/>
                      <a:ext cx="5550535" cy="16509"/>
                    </a:xfrm>
                    <a:prstGeom prst="rect">
                      <a:avLst/>
                    </a:prstGeom>
                  </pic:spPr>
                </pic:pic>
              </a:graphicData>
            </a:graphic>
          </wp:inline>
        </w:drawing>
      </w:r>
    </w:p>
    <w:p w14:paraId="22A31C5D">
      <w:pPr>
        <w:keepNext w:val="0"/>
        <w:keepLines w:val="0"/>
        <w:pageBreakBefore w:val="0"/>
        <w:widowControl w:val="0"/>
        <w:kinsoku/>
        <w:wordWrap/>
        <w:overflowPunct w:val="0"/>
        <w:topLinePunct w:val="0"/>
        <w:autoSpaceDE w:val="0"/>
        <w:autoSpaceDN w:val="0"/>
        <w:bidi w:val="0"/>
        <w:spacing w:line="500" w:lineRule="exact"/>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 w:cs="Times New Roman"/>
          <w:spacing w:val="-10"/>
          <w:sz w:val="32"/>
          <w:szCs w:val="32"/>
        </w:rPr>
        <w:t>本文书一式</w:t>
      </w:r>
      <w:r>
        <w:rPr>
          <w:rFonts w:hint="default" w:ascii="Times New Roman" w:hAnsi="Times New Roman" w:eastAsia="仿宋" w:cs="Times New Roman"/>
          <w:spacing w:val="6"/>
          <w:sz w:val="32"/>
          <w:szCs w:val="32"/>
          <w:u w:val="single"/>
        </w:rPr>
        <w:t xml:space="preserve"> 二 </w:t>
      </w:r>
      <w:r>
        <w:rPr>
          <w:rFonts w:hint="default" w:ascii="Times New Roman" w:hAnsi="Times New Roman" w:eastAsia="仿宋" w:cs="Times New Roman"/>
          <w:spacing w:val="-10"/>
          <w:sz w:val="32"/>
          <w:szCs w:val="32"/>
        </w:rPr>
        <w:t>份，</w:t>
      </w:r>
      <w:r>
        <w:rPr>
          <w:rFonts w:hint="default" w:ascii="Times New Roman" w:hAnsi="Times New Roman" w:eastAsia="仿宋" w:cs="Times New Roman"/>
          <w:spacing w:val="20"/>
          <w:sz w:val="32"/>
          <w:szCs w:val="32"/>
          <w:u w:val="single"/>
        </w:rPr>
        <w:t xml:space="preserve"> 一 </w:t>
      </w:r>
      <w:r>
        <w:rPr>
          <w:rFonts w:hint="default" w:ascii="Times New Roman" w:hAnsi="Times New Roman" w:eastAsia="仿宋" w:cs="Times New Roman"/>
          <w:spacing w:val="-10"/>
          <w:sz w:val="32"/>
          <w:szCs w:val="32"/>
        </w:rPr>
        <w:t>份送达，一份归档，</w:t>
      </w:r>
      <w:r>
        <w:rPr>
          <w:rFonts w:hint="default" w:ascii="Times New Roman" w:hAnsi="Times New Roman" w:eastAsia="仿宋" w:cs="Times New Roman"/>
          <w:spacing w:val="3"/>
          <w:sz w:val="32"/>
          <w:szCs w:val="32"/>
          <w:u w:val="single"/>
        </w:rPr>
        <w:t xml:space="preserve">      /     </w:t>
      </w:r>
      <w:r>
        <w:rPr>
          <w:rFonts w:hint="default" w:ascii="Times New Roman" w:hAnsi="Times New Roman" w:eastAsia="仿宋" w:cs="Times New Roman"/>
          <w:spacing w:val="-10"/>
          <w:sz w:val="32"/>
          <w:szCs w:val="32"/>
        </w:rPr>
        <w:t>。</w:t>
      </w:r>
      <w:r>
        <w:rPr>
          <w:rFonts w:hint="default" w:ascii="Times New Roman" w:hAnsi="Times New Roman" w:eastAsia="仿宋" w:cs="Times New Roman"/>
          <w:spacing w:val="3"/>
          <w:sz w:val="32"/>
          <w:szCs w:val="32"/>
          <w:u w:val="single"/>
        </w:rPr>
        <w:t xml:space="preserve"> </w:t>
      </w:r>
    </w:p>
    <w:p w14:paraId="210E6BA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0149F1"/>
    <w:rsid w:val="73C608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pPr>
    <w:rPr>
      <w:rFonts w:ascii="Arial" w:hAnsi="Arial" w:eastAsia="Arial" w:cs="Arial"/>
      <w:color w:val="000000"/>
      <w:sz w:val="21"/>
      <w:szCs w:val="21"/>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pPr>
    <w:rPr>
      <w:sz w:val="18"/>
    </w:rPr>
  </w:style>
  <w:style w:type="paragraph" w:customStyle="1" w:styleId="5">
    <w:name w:val="_Style 5"/>
    <w:basedOn w:val="1"/>
    <w:qFormat/>
    <w:uiPriority w:val="0"/>
    <w:pPr>
      <w:ind w:firstLine="200" w:firstLineChars="200"/>
    </w:pPr>
    <w:rPr>
      <w:sz w:val="24"/>
      <w:szCs w:val="22"/>
    </w:rPr>
  </w:style>
  <w:style w:type="paragraph" w:customStyle="1" w:styleId="6">
    <w:name w:val="正文+1"/>
    <w:basedOn w:val="1"/>
    <w:qFormat/>
    <w:uiPriority w:val="0"/>
    <w:pPr>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7191</Words>
  <Characters>7705</Characters>
  <Lines>0</Lines>
  <Paragraphs>0</Paragraphs>
  <TotalTime>3</TotalTime>
  <ScaleCrop>false</ScaleCrop>
  <LinksUpToDate>false</LinksUpToDate>
  <CharactersWithSpaces>7880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2024-12-13T02:06:00Z</dcterms:created>
  <dc:creator>ADMIN</dc:creator>
  <cp:lastModifiedBy>汪**</cp:lastModifiedBy>
  <dcterms:modified xsi:type="dcterms:W3CDTF">2024-12-13T02:18:19Z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D7D237E6BF394C8DA419443833EF0C8C_12</vt:lpwstr>
  </property>
</Properties>
</file>