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A74C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第十四师昆玉市住房和城乡建设局关于</w:t>
      </w:r>
    </w:p>
    <w:p w14:paraId="730EAC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《第十四师昆玉市二手房交易区域最低</w:t>
      </w:r>
    </w:p>
    <w:p w14:paraId="38B5AB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计税参考价（征求意见稿）》</w:t>
      </w:r>
    </w:p>
    <w:p w14:paraId="586F81F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公开征求意见的通知</w:t>
      </w:r>
    </w:p>
    <w:p w14:paraId="4F40DB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666407C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为进一步规范二手房交易市场，确保交易价格真实性，防范交易过程中不规范行为的发生，确保交易主体如实申报缴纳相关税费，师市住建局起草了《第十四师昆玉市二手房交易区域最低计税参考价（征求意见稿）》，现广泛征求社会意见建议，请于2025年2月21日之前将意见建议通过以下渠道反馈至师市住房和城乡建设局。</w:t>
      </w:r>
    </w:p>
    <w:p w14:paraId="273FAB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1.电子邮件：昆玉市住建局dssszjjzfk@163.com</w:t>
      </w:r>
    </w:p>
    <w:p w14:paraId="0E046C4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2.传真：0903-6562046</w:t>
      </w:r>
    </w:p>
    <w:p w14:paraId="7C6B63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3.联系人及电话：王伦 0903-6562042</w:t>
      </w:r>
    </w:p>
    <w:p w14:paraId="1DD9F96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感谢您的参与和支持！</w:t>
      </w:r>
    </w:p>
    <w:p w14:paraId="39F1FF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p>
    <w:p w14:paraId="76C2A705">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附件：第十四师昆玉市二手房交易区域最低计税参考价（征求意见稿）</w:t>
      </w:r>
    </w:p>
    <w:p w14:paraId="3AED74E4">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left"/>
        <w:textAlignment w:val="auto"/>
        <w:rPr>
          <w:rFonts w:hint="eastAsia" w:ascii="仿宋_GB2312" w:hAnsi="仿宋_GB2312" w:eastAsia="仿宋_GB2312" w:cs="仿宋_GB2312"/>
          <w:sz w:val="32"/>
          <w:szCs w:val="32"/>
          <w:lang w:val="en-US" w:eastAsia="zh-CN"/>
        </w:rPr>
      </w:pPr>
    </w:p>
    <w:p w14:paraId="51499651">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left"/>
        <w:textAlignment w:val="auto"/>
        <w:rPr>
          <w:rFonts w:hint="eastAsia" w:ascii="仿宋_GB2312" w:hAnsi="仿宋_GB2312" w:eastAsia="仿宋_GB2312" w:cs="仿宋_GB2312"/>
          <w:sz w:val="32"/>
          <w:szCs w:val="32"/>
          <w:lang w:val="en-US" w:eastAsia="zh-CN"/>
        </w:rPr>
      </w:pPr>
    </w:p>
    <w:p w14:paraId="1924342B">
      <w:pPr>
        <w:keepNext w:val="0"/>
        <w:keepLines w:val="0"/>
        <w:pageBreakBefore w:val="0"/>
        <w:widowControl w:val="0"/>
        <w:kinsoku/>
        <w:wordWrap w:val="0"/>
        <w:overflowPunct/>
        <w:topLinePunct w:val="0"/>
        <w:autoSpaceDE/>
        <w:autoSpaceDN/>
        <w:bidi w:val="0"/>
        <w:adjustRightInd/>
        <w:snapToGrid/>
        <w:spacing w:line="560" w:lineRule="exact"/>
        <w:ind w:left="1598" w:leftChars="304" w:hanging="960" w:hangingChars="3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第十四师昆玉市住房和城乡建设局  </w:t>
      </w:r>
    </w:p>
    <w:p w14:paraId="27B1AD8A">
      <w:pPr>
        <w:keepNext w:val="0"/>
        <w:keepLines w:val="0"/>
        <w:pageBreakBefore w:val="0"/>
        <w:widowControl w:val="0"/>
        <w:kinsoku/>
        <w:wordWrap w:val="0"/>
        <w:overflowPunct/>
        <w:topLinePunct w:val="0"/>
        <w:autoSpaceDE/>
        <w:autoSpaceDN/>
        <w:bidi w:val="0"/>
        <w:adjustRightInd/>
        <w:snapToGrid/>
        <w:spacing w:line="560" w:lineRule="exact"/>
        <w:ind w:left="1598" w:leftChars="304" w:hanging="960" w:hangingChars="3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2025年2月10日        </w:t>
      </w:r>
    </w:p>
    <w:p w14:paraId="32E79C5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br w:type="page"/>
      </w:r>
    </w:p>
    <w:p w14:paraId="77A033E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lang w:val="en-US" w:eastAsia="zh-CN"/>
        </w:rPr>
        <w:t>第十四师</w:t>
      </w:r>
      <w:r>
        <w:rPr>
          <w:rFonts w:hint="eastAsia" w:ascii="方正小标宋简体" w:eastAsia="方正小标宋简体"/>
          <w:sz w:val="44"/>
          <w:szCs w:val="44"/>
        </w:rPr>
        <w:t>昆玉市二手房交易区域性最低</w:t>
      </w:r>
    </w:p>
    <w:p w14:paraId="0B190C7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lang w:eastAsia="zh-CN"/>
        </w:rPr>
      </w:pPr>
      <w:r>
        <w:rPr>
          <w:rFonts w:hint="eastAsia" w:ascii="方正小标宋简体" w:eastAsia="方正小标宋简体"/>
          <w:sz w:val="44"/>
          <w:szCs w:val="44"/>
        </w:rPr>
        <w:t>计税参考价</w:t>
      </w:r>
      <w:r>
        <w:rPr>
          <w:rFonts w:hint="eastAsia" w:ascii="方正小标宋简体" w:eastAsia="方正小标宋简体"/>
          <w:sz w:val="44"/>
          <w:szCs w:val="44"/>
          <w:lang w:eastAsia="zh-CN"/>
        </w:rPr>
        <w:t>（</w:t>
      </w:r>
      <w:r>
        <w:rPr>
          <w:rFonts w:hint="eastAsia" w:ascii="方正小标宋简体" w:eastAsia="方正小标宋简体"/>
          <w:sz w:val="44"/>
          <w:szCs w:val="44"/>
          <w:lang w:val="en-US" w:eastAsia="zh-CN"/>
        </w:rPr>
        <w:t>征求意见稿</w:t>
      </w:r>
      <w:r>
        <w:rPr>
          <w:rFonts w:hint="eastAsia" w:ascii="方正小标宋简体" w:eastAsia="方正小标宋简体"/>
          <w:sz w:val="44"/>
          <w:szCs w:val="44"/>
          <w:lang w:eastAsia="zh-CN"/>
        </w:rPr>
        <w:t>）</w:t>
      </w:r>
    </w:p>
    <w:p w14:paraId="6D689DB6">
      <w:pPr>
        <w:keepNext w:val="0"/>
        <w:keepLines w:val="0"/>
        <w:pageBreakBefore w:val="0"/>
        <w:widowControl w:val="0"/>
        <w:kinsoku/>
        <w:wordWrap/>
        <w:overflowPunct/>
        <w:topLinePunct w:val="0"/>
        <w:autoSpaceDE/>
        <w:autoSpaceDN/>
        <w:bidi w:val="0"/>
        <w:adjustRightInd/>
        <w:snapToGrid/>
        <w:spacing w:line="560" w:lineRule="exact"/>
        <w:textAlignment w:val="auto"/>
      </w:pPr>
    </w:p>
    <w:p w14:paraId="34A2622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使师市二手房交易市场健康有序的发展，保护房屋交易双方当事人的合法权益，为房屋交易双方提供较为客观的市场参考价，同时也为了进一步加强个人交易房屋的税收征管，保证税款及时足额入库，对师市房屋交易市场交易价格进行实地调研摸底、综合统计评估，制定师市二手房交易最低计税参考价。对于二手房交易涉及税收的计税价格，征收机关应以房屋交易双方签订的《房屋买卖合同》（协议）中确定的成交价格为依据，但对于成交价格低于二手房交易最低计税价格且无正当理由的，均以此最低计税价格作为核定征收税款的基数。二手房交易最低计税价格原则上每年调整一次或每年确认不进行调整。纳税人对核定的计税价格（征税行为）提出异议的，按照《中华人民共和国税收征收管理法》的有关规定处理。</w:t>
      </w:r>
      <w:bookmarkStart w:id="1" w:name="_GoBack"/>
      <w:bookmarkEnd w:id="1"/>
    </w:p>
    <w:p w14:paraId="274D81FE">
      <w:pPr>
        <w:jc w:val="center"/>
        <w:rPr>
          <w:rFonts w:hint="eastAsia" w:ascii="仿宋_GB2312" w:hAnsi="仿宋_GB2312" w:eastAsia="仿宋_GB2312" w:cs="仿宋_GB2312"/>
          <w:sz w:val="32"/>
          <w:szCs w:val="32"/>
        </w:rPr>
      </w:pPr>
      <w:bookmarkStart w:id="0" w:name="_Hlk187682914"/>
      <w:r>
        <w:rPr>
          <w:rFonts w:hint="eastAsia" w:ascii="仿宋_GB2312" w:hAnsi="仿宋_GB2312" w:eastAsia="仿宋_GB2312" w:cs="仿宋_GB2312"/>
          <w:sz w:val="32"/>
          <w:szCs w:val="32"/>
        </w:rPr>
        <w:t>昆玉市二手房交易区域性最低计税参考价格表（住宅）</w:t>
      </w:r>
      <w:bookmarkEnd w:id="0"/>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9"/>
        <w:gridCol w:w="2188"/>
        <w:gridCol w:w="1515"/>
        <w:gridCol w:w="673"/>
        <w:gridCol w:w="2729"/>
      </w:tblGrid>
      <w:tr w14:paraId="45D7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5"/>
            <w:noWrap/>
            <w:vAlign w:val="center"/>
          </w:tcPr>
          <w:p w14:paraId="6F986E94">
            <w:pPr>
              <w:spacing w:line="440" w:lineRule="exact"/>
              <w:jc w:val="center"/>
              <w:rPr>
                <w:sz w:val="28"/>
                <w:szCs w:val="28"/>
              </w:rPr>
            </w:pPr>
            <w:r>
              <w:rPr>
                <w:rFonts w:hint="eastAsia"/>
                <w:sz w:val="28"/>
                <w:szCs w:val="28"/>
              </w:rPr>
              <w:t>低层住宅</w:t>
            </w:r>
          </w:p>
        </w:tc>
      </w:tr>
      <w:tr w14:paraId="20A03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6721AE9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楼层</w:t>
            </w:r>
          </w:p>
        </w:tc>
        <w:tc>
          <w:tcPr>
            <w:tcW w:w="3703" w:type="dxa"/>
            <w:gridSpan w:val="2"/>
            <w:noWrap/>
            <w:vAlign w:val="center"/>
          </w:tcPr>
          <w:p w14:paraId="1232F41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主城区</w:t>
            </w:r>
          </w:p>
        </w:tc>
        <w:tc>
          <w:tcPr>
            <w:tcW w:w="3402" w:type="dxa"/>
            <w:gridSpan w:val="2"/>
            <w:noWrap/>
            <w:vAlign w:val="center"/>
          </w:tcPr>
          <w:p w14:paraId="5E5C93D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226团</w:t>
            </w:r>
          </w:p>
        </w:tc>
      </w:tr>
      <w:tr w14:paraId="7025B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3C79AA4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3703" w:type="dxa"/>
            <w:gridSpan w:val="2"/>
            <w:noWrap/>
            <w:vAlign w:val="center"/>
          </w:tcPr>
          <w:p w14:paraId="22856E4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3500</w:t>
            </w:r>
          </w:p>
        </w:tc>
        <w:tc>
          <w:tcPr>
            <w:tcW w:w="3402" w:type="dxa"/>
            <w:gridSpan w:val="2"/>
            <w:noWrap/>
            <w:vAlign w:val="center"/>
          </w:tcPr>
          <w:p w14:paraId="25956A8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3500</w:t>
            </w:r>
          </w:p>
        </w:tc>
      </w:tr>
      <w:tr w14:paraId="7EDCB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715CC2D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3703" w:type="dxa"/>
            <w:gridSpan w:val="2"/>
            <w:noWrap/>
            <w:vAlign w:val="center"/>
          </w:tcPr>
          <w:p w14:paraId="0EAC076E">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c>
          <w:tcPr>
            <w:tcW w:w="3402" w:type="dxa"/>
            <w:gridSpan w:val="2"/>
            <w:noWrap/>
            <w:vAlign w:val="center"/>
          </w:tcPr>
          <w:p w14:paraId="09B1A39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r>
      <w:tr w14:paraId="01E96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75AC6D5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w:t>
            </w:r>
          </w:p>
        </w:tc>
        <w:tc>
          <w:tcPr>
            <w:tcW w:w="3703" w:type="dxa"/>
            <w:gridSpan w:val="2"/>
            <w:noWrap/>
            <w:vAlign w:val="center"/>
          </w:tcPr>
          <w:p w14:paraId="72EA9D2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2500</w:t>
            </w:r>
          </w:p>
        </w:tc>
        <w:tc>
          <w:tcPr>
            <w:tcW w:w="3402" w:type="dxa"/>
            <w:gridSpan w:val="2"/>
            <w:noWrap/>
            <w:vAlign w:val="center"/>
          </w:tcPr>
          <w:p w14:paraId="5301AA2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2500</w:t>
            </w:r>
          </w:p>
        </w:tc>
      </w:tr>
      <w:tr w14:paraId="7BC8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5"/>
            <w:noWrap/>
            <w:vAlign w:val="center"/>
          </w:tcPr>
          <w:p w14:paraId="722E784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多层住宅</w:t>
            </w:r>
          </w:p>
        </w:tc>
      </w:tr>
      <w:tr w14:paraId="4F5F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4AA3347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楼层</w:t>
            </w:r>
          </w:p>
        </w:tc>
        <w:tc>
          <w:tcPr>
            <w:tcW w:w="2188" w:type="dxa"/>
            <w:noWrap/>
            <w:vAlign w:val="center"/>
          </w:tcPr>
          <w:p w14:paraId="721FFD3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主城区</w:t>
            </w:r>
          </w:p>
        </w:tc>
        <w:tc>
          <w:tcPr>
            <w:tcW w:w="2188" w:type="dxa"/>
            <w:gridSpan w:val="2"/>
            <w:noWrap/>
            <w:vAlign w:val="center"/>
          </w:tcPr>
          <w:p w14:paraId="5041EDD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皮山农场</w:t>
            </w:r>
          </w:p>
        </w:tc>
        <w:tc>
          <w:tcPr>
            <w:tcW w:w="2729" w:type="dxa"/>
            <w:noWrap/>
            <w:vAlign w:val="center"/>
          </w:tcPr>
          <w:p w14:paraId="0C4F0AD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226团</w:t>
            </w:r>
          </w:p>
        </w:tc>
      </w:tr>
      <w:tr w14:paraId="2046A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1752E03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2188" w:type="dxa"/>
            <w:noWrap/>
            <w:vAlign w:val="center"/>
          </w:tcPr>
          <w:p w14:paraId="616F403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2350</w:t>
            </w:r>
          </w:p>
        </w:tc>
        <w:tc>
          <w:tcPr>
            <w:tcW w:w="2188" w:type="dxa"/>
            <w:gridSpan w:val="2"/>
            <w:noWrap/>
            <w:vAlign w:val="center"/>
          </w:tcPr>
          <w:p w14:paraId="03FE7ED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2050</w:t>
            </w:r>
          </w:p>
        </w:tc>
        <w:tc>
          <w:tcPr>
            <w:tcW w:w="2729" w:type="dxa"/>
            <w:noWrap/>
            <w:vAlign w:val="center"/>
          </w:tcPr>
          <w:p w14:paraId="55545B7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2350</w:t>
            </w:r>
          </w:p>
        </w:tc>
      </w:tr>
      <w:tr w14:paraId="63A7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5190B77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2188" w:type="dxa"/>
            <w:noWrap/>
            <w:vAlign w:val="center"/>
          </w:tcPr>
          <w:p w14:paraId="37DC228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2400</w:t>
            </w:r>
          </w:p>
        </w:tc>
        <w:tc>
          <w:tcPr>
            <w:tcW w:w="2188" w:type="dxa"/>
            <w:gridSpan w:val="2"/>
            <w:noWrap/>
            <w:vAlign w:val="center"/>
          </w:tcPr>
          <w:p w14:paraId="1325995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2100</w:t>
            </w:r>
          </w:p>
        </w:tc>
        <w:tc>
          <w:tcPr>
            <w:tcW w:w="2729" w:type="dxa"/>
            <w:noWrap/>
            <w:vAlign w:val="center"/>
          </w:tcPr>
          <w:p w14:paraId="24797C7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2400</w:t>
            </w:r>
          </w:p>
        </w:tc>
      </w:tr>
      <w:tr w14:paraId="5BF4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3ED498F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w:t>
            </w:r>
          </w:p>
        </w:tc>
        <w:tc>
          <w:tcPr>
            <w:tcW w:w="2188" w:type="dxa"/>
            <w:noWrap/>
            <w:vAlign w:val="center"/>
          </w:tcPr>
          <w:p w14:paraId="7CFDC56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2450</w:t>
            </w:r>
          </w:p>
        </w:tc>
        <w:tc>
          <w:tcPr>
            <w:tcW w:w="2188" w:type="dxa"/>
            <w:gridSpan w:val="2"/>
            <w:noWrap/>
            <w:vAlign w:val="center"/>
          </w:tcPr>
          <w:p w14:paraId="2E8BC42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2150</w:t>
            </w:r>
          </w:p>
        </w:tc>
        <w:tc>
          <w:tcPr>
            <w:tcW w:w="2729" w:type="dxa"/>
            <w:noWrap/>
            <w:vAlign w:val="center"/>
          </w:tcPr>
          <w:p w14:paraId="42F213F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2450</w:t>
            </w:r>
          </w:p>
        </w:tc>
      </w:tr>
      <w:tr w14:paraId="17F0E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5CBD91D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w:t>
            </w:r>
          </w:p>
        </w:tc>
        <w:tc>
          <w:tcPr>
            <w:tcW w:w="2188" w:type="dxa"/>
            <w:noWrap/>
            <w:vAlign w:val="center"/>
          </w:tcPr>
          <w:p w14:paraId="6F8FDAC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2350</w:t>
            </w:r>
          </w:p>
        </w:tc>
        <w:tc>
          <w:tcPr>
            <w:tcW w:w="2188" w:type="dxa"/>
            <w:gridSpan w:val="2"/>
            <w:noWrap/>
            <w:vAlign w:val="center"/>
          </w:tcPr>
          <w:p w14:paraId="7CC9456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2100</w:t>
            </w:r>
          </w:p>
        </w:tc>
        <w:tc>
          <w:tcPr>
            <w:tcW w:w="2729" w:type="dxa"/>
            <w:noWrap/>
            <w:vAlign w:val="center"/>
          </w:tcPr>
          <w:p w14:paraId="50779DE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2350</w:t>
            </w:r>
          </w:p>
        </w:tc>
      </w:tr>
      <w:tr w14:paraId="63D87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10BB237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w:t>
            </w:r>
          </w:p>
        </w:tc>
        <w:tc>
          <w:tcPr>
            <w:tcW w:w="2188" w:type="dxa"/>
            <w:noWrap/>
            <w:vAlign w:val="center"/>
          </w:tcPr>
          <w:p w14:paraId="764B5B0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2300</w:t>
            </w:r>
          </w:p>
        </w:tc>
        <w:tc>
          <w:tcPr>
            <w:tcW w:w="2188" w:type="dxa"/>
            <w:gridSpan w:val="2"/>
            <w:noWrap/>
            <w:vAlign w:val="center"/>
          </w:tcPr>
          <w:p w14:paraId="43EFDF2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2050</w:t>
            </w:r>
          </w:p>
        </w:tc>
        <w:tc>
          <w:tcPr>
            <w:tcW w:w="2729" w:type="dxa"/>
            <w:noWrap/>
            <w:vAlign w:val="center"/>
          </w:tcPr>
          <w:p w14:paraId="644FC8D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2300</w:t>
            </w:r>
          </w:p>
        </w:tc>
      </w:tr>
      <w:tr w14:paraId="40C48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025B5E14">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6</w:t>
            </w:r>
          </w:p>
        </w:tc>
        <w:tc>
          <w:tcPr>
            <w:tcW w:w="2188" w:type="dxa"/>
            <w:noWrap/>
            <w:vAlign w:val="center"/>
          </w:tcPr>
          <w:p w14:paraId="0634D58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2250</w:t>
            </w:r>
          </w:p>
        </w:tc>
        <w:tc>
          <w:tcPr>
            <w:tcW w:w="2188" w:type="dxa"/>
            <w:gridSpan w:val="2"/>
            <w:noWrap/>
            <w:vAlign w:val="center"/>
          </w:tcPr>
          <w:p w14:paraId="33F0284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2729" w:type="dxa"/>
            <w:noWrap/>
            <w:vAlign w:val="center"/>
          </w:tcPr>
          <w:p w14:paraId="1F454DC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2250</w:t>
            </w:r>
          </w:p>
        </w:tc>
      </w:tr>
      <w:tr w14:paraId="034E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5"/>
            <w:noWrap/>
            <w:vAlign w:val="center"/>
          </w:tcPr>
          <w:p w14:paraId="4F12122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高层住宅</w:t>
            </w:r>
          </w:p>
        </w:tc>
      </w:tr>
      <w:tr w14:paraId="157E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6FC6919B">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楼层</w:t>
            </w:r>
          </w:p>
        </w:tc>
        <w:tc>
          <w:tcPr>
            <w:tcW w:w="2188" w:type="dxa"/>
            <w:noWrap/>
            <w:vAlign w:val="center"/>
          </w:tcPr>
          <w:p w14:paraId="2FCCE53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主城区铁南</w:t>
            </w:r>
          </w:p>
        </w:tc>
        <w:tc>
          <w:tcPr>
            <w:tcW w:w="2188" w:type="dxa"/>
            <w:gridSpan w:val="2"/>
            <w:noWrap/>
            <w:vAlign w:val="center"/>
          </w:tcPr>
          <w:p w14:paraId="6281595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主城区铁北</w:t>
            </w:r>
          </w:p>
        </w:tc>
        <w:tc>
          <w:tcPr>
            <w:tcW w:w="2729" w:type="dxa"/>
            <w:noWrap/>
            <w:vAlign w:val="center"/>
          </w:tcPr>
          <w:p w14:paraId="174D8F4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226团</w:t>
            </w:r>
          </w:p>
        </w:tc>
      </w:tr>
      <w:tr w14:paraId="166B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3BF96FA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1至4层</w:t>
            </w:r>
          </w:p>
        </w:tc>
        <w:tc>
          <w:tcPr>
            <w:tcW w:w="2188" w:type="dxa"/>
            <w:noWrap/>
            <w:vAlign w:val="center"/>
          </w:tcPr>
          <w:p w14:paraId="6B3D80D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3400</w:t>
            </w:r>
          </w:p>
        </w:tc>
        <w:tc>
          <w:tcPr>
            <w:tcW w:w="2188" w:type="dxa"/>
            <w:gridSpan w:val="2"/>
            <w:noWrap/>
            <w:vAlign w:val="center"/>
          </w:tcPr>
          <w:p w14:paraId="31844E6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c>
          <w:tcPr>
            <w:tcW w:w="2729" w:type="dxa"/>
            <w:noWrap/>
            <w:vAlign w:val="center"/>
          </w:tcPr>
          <w:p w14:paraId="3BC1D74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3400</w:t>
            </w:r>
          </w:p>
        </w:tc>
      </w:tr>
      <w:tr w14:paraId="55DA9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4335B26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5至8层</w:t>
            </w:r>
          </w:p>
        </w:tc>
        <w:tc>
          <w:tcPr>
            <w:tcW w:w="2188" w:type="dxa"/>
            <w:noWrap/>
            <w:vAlign w:val="center"/>
          </w:tcPr>
          <w:p w14:paraId="7E0A743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3600</w:t>
            </w:r>
          </w:p>
        </w:tc>
        <w:tc>
          <w:tcPr>
            <w:tcW w:w="2188" w:type="dxa"/>
            <w:gridSpan w:val="2"/>
            <w:noWrap/>
            <w:vAlign w:val="center"/>
          </w:tcPr>
          <w:p w14:paraId="7218FE1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3200</w:t>
            </w:r>
          </w:p>
        </w:tc>
        <w:tc>
          <w:tcPr>
            <w:tcW w:w="2729" w:type="dxa"/>
            <w:noWrap/>
            <w:vAlign w:val="center"/>
          </w:tcPr>
          <w:p w14:paraId="43D8239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3600</w:t>
            </w:r>
          </w:p>
        </w:tc>
      </w:tr>
      <w:tr w14:paraId="337E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679" w:type="dxa"/>
            <w:noWrap/>
            <w:vAlign w:val="center"/>
          </w:tcPr>
          <w:p w14:paraId="3E24996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9层以上</w:t>
            </w:r>
          </w:p>
        </w:tc>
        <w:tc>
          <w:tcPr>
            <w:tcW w:w="2188" w:type="dxa"/>
            <w:noWrap/>
            <w:vAlign w:val="center"/>
          </w:tcPr>
          <w:p w14:paraId="1D1D253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3500</w:t>
            </w:r>
          </w:p>
        </w:tc>
        <w:tc>
          <w:tcPr>
            <w:tcW w:w="2188" w:type="dxa"/>
            <w:gridSpan w:val="2"/>
            <w:noWrap/>
            <w:vAlign w:val="center"/>
          </w:tcPr>
          <w:p w14:paraId="02285B1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3100</w:t>
            </w:r>
          </w:p>
        </w:tc>
        <w:tc>
          <w:tcPr>
            <w:tcW w:w="2729" w:type="dxa"/>
            <w:noWrap/>
            <w:vAlign w:val="center"/>
          </w:tcPr>
          <w:p w14:paraId="613B1AC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3500</w:t>
            </w:r>
          </w:p>
        </w:tc>
      </w:tr>
      <w:tr w14:paraId="46B1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5"/>
            <w:noWrap/>
            <w:vAlign w:val="center"/>
          </w:tcPr>
          <w:p w14:paraId="2ACE481E">
            <w:pPr>
              <w:spacing w:line="440" w:lineRule="exact"/>
              <w:jc w:val="left"/>
              <w:rPr>
                <w:rFonts w:hint="default" w:ascii="Times New Roman" w:hAnsi="Times New Roman" w:cs="Times New Roman"/>
                <w:sz w:val="28"/>
                <w:szCs w:val="28"/>
              </w:rPr>
            </w:pPr>
            <w:r>
              <w:rPr>
                <w:rFonts w:hint="default" w:ascii="Times New Roman" w:hAnsi="Times New Roman" w:cs="Times New Roman"/>
                <w:sz w:val="28"/>
                <w:szCs w:val="28"/>
              </w:rPr>
              <w:t>备注：最低计税价格是根据师市目前交易的市场价格水平进行评估调整后的最低计税价格，计价标准均为每平方米建筑面积单价。房产类型为住宅类用房。</w:t>
            </w:r>
          </w:p>
        </w:tc>
      </w:tr>
    </w:tbl>
    <w:p w14:paraId="6210D1C3">
      <w:pPr>
        <w:rPr>
          <w:rFonts w:hint="default" w:ascii="Times New Roman" w:hAnsi="Times New Roman" w:cs="Times New Roman"/>
        </w:rPr>
      </w:pPr>
    </w:p>
    <w:p w14:paraId="03515F6A">
      <w:pPr>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昆玉市二手房交易区域性最低计税参考价格表（商业）</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993"/>
        <w:gridCol w:w="141"/>
        <w:gridCol w:w="1418"/>
        <w:gridCol w:w="142"/>
        <w:gridCol w:w="850"/>
        <w:gridCol w:w="567"/>
        <w:gridCol w:w="425"/>
        <w:gridCol w:w="993"/>
        <w:gridCol w:w="141"/>
        <w:gridCol w:w="1134"/>
        <w:gridCol w:w="1418"/>
      </w:tblGrid>
      <w:tr w14:paraId="7A561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12"/>
            <w:noWrap/>
            <w:vAlign w:val="center"/>
          </w:tcPr>
          <w:p w14:paraId="636D7CB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沿街商铺</w:t>
            </w:r>
          </w:p>
        </w:tc>
      </w:tr>
      <w:tr w14:paraId="7BFA2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53912DD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楼层</w:t>
            </w:r>
          </w:p>
        </w:tc>
        <w:tc>
          <w:tcPr>
            <w:tcW w:w="1134" w:type="dxa"/>
            <w:gridSpan w:val="2"/>
            <w:noWrap/>
            <w:vAlign w:val="center"/>
          </w:tcPr>
          <w:p w14:paraId="0397EB9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主城区</w:t>
            </w:r>
          </w:p>
        </w:tc>
        <w:tc>
          <w:tcPr>
            <w:tcW w:w="1418" w:type="dxa"/>
            <w:noWrap/>
            <w:vAlign w:val="center"/>
          </w:tcPr>
          <w:p w14:paraId="7634F37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皮山农场</w:t>
            </w:r>
          </w:p>
        </w:tc>
        <w:tc>
          <w:tcPr>
            <w:tcW w:w="992" w:type="dxa"/>
            <w:gridSpan w:val="2"/>
            <w:noWrap/>
            <w:vAlign w:val="center"/>
          </w:tcPr>
          <w:p w14:paraId="686C00C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47团</w:t>
            </w:r>
          </w:p>
        </w:tc>
        <w:tc>
          <w:tcPr>
            <w:tcW w:w="992" w:type="dxa"/>
            <w:gridSpan w:val="2"/>
            <w:noWrap/>
            <w:vAlign w:val="center"/>
          </w:tcPr>
          <w:p w14:paraId="1265C9B4">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226团</w:t>
            </w:r>
          </w:p>
        </w:tc>
        <w:tc>
          <w:tcPr>
            <w:tcW w:w="1134" w:type="dxa"/>
            <w:gridSpan w:val="2"/>
            <w:noWrap/>
            <w:vAlign w:val="center"/>
          </w:tcPr>
          <w:p w14:paraId="65F7ACD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一牧场</w:t>
            </w:r>
          </w:p>
        </w:tc>
        <w:tc>
          <w:tcPr>
            <w:tcW w:w="1134" w:type="dxa"/>
            <w:noWrap/>
            <w:vAlign w:val="center"/>
          </w:tcPr>
          <w:p w14:paraId="69AECBF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225团</w:t>
            </w:r>
          </w:p>
        </w:tc>
        <w:tc>
          <w:tcPr>
            <w:tcW w:w="1418" w:type="dxa"/>
            <w:noWrap/>
            <w:vAlign w:val="center"/>
          </w:tcPr>
          <w:p w14:paraId="71D4638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团场连队</w:t>
            </w:r>
          </w:p>
        </w:tc>
      </w:tr>
      <w:tr w14:paraId="2493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46C4794B">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1134" w:type="dxa"/>
            <w:gridSpan w:val="2"/>
            <w:noWrap/>
            <w:vAlign w:val="center"/>
          </w:tcPr>
          <w:p w14:paraId="7A6E04B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7000</w:t>
            </w:r>
          </w:p>
        </w:tc>
        <w:tc>
          <w:tcPr>
            <w:tcW w:w="1418" w:type="dxa"/>
            <w:noWrap/>
            <w:vAlign w:val="center"/>
          </w:tcPr>
          <w:p w14:paraId="69B8C65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c>
          <w:tcPr>
            <w:tcW w:w="992" w:type="dxa"/>
            <w:gridSpan w:val="2"/>
            <w:noWrap/>
            <w:vAlign w:val="center"/>
          </w:tcPr>
          <w:p w14:paraId="709DBED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c>
          <w:tcPr>
            <w:tcW w:w="992" w:type="dxa"/>
            <w:gridSpan w:val="2"/>
            <w:noWrap/>
            <w:vAlign w:val="center"/>
          </w:tcPr>
          <w:p w14:paraId="6EAFF42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7000</w:t>
            </w:r>
          </w:p>
        </w:tc>
        <w:tc>
          <w:tcPr>
            <w:tcW w:w="1134" w:type="dxa"/>
            <w:gridSpan w:val="2"/>
            <w:noWrap/>
            <w:vAlign w:val="center"/>
          </w:tcPr>
          <w:p w14:paraId="6F3694A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c>
          <w:tcPr>
            <w:tcW w:w="1134" w:type="dxa"/>
            <w:noWrap/>
            <w:vAlign w:val="center"/>
          </w:tcPr>
          <w:p w14:paraId="1BF1705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4500</w:t>
            </w:r>
          </w:p>
        </w:tc>
        <w:tc>
          <w:tcPr>
            <w:tcW w:w="1418" w:type="dxa"/>
            <w:noWrap/>
            <w:vAlign w:val="center"/>
          </w:tcPr>
          <w:p w14:paraId="18703AF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2500</w:t>
            </w:r>
          </w:p>
        </w:tc>
      </w:tr>
      <w:tr w14:paraId="3CD5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505D5EE7">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1134" w:type="dxa"/>
            <w:gridSpan w:val="2"/>
            <w:noWrap/>
            <w:vAlign w:val="center"/>
          </w:tcPr>
          <w:p w14:paraId="290EB237">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6000</w:t>
            </w:r>
          </w:p>
        </w:tc>
        <w:tc>
          <w:tcPr>
            <w:tcW w:w="1418" w:type="dxa"/>
            <w:noWrap/>
            <w:vAlign w:val="center"/>
          </w:tcPr>
          <w:p w14:paraId="33D7A9D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c>
          <w:tcPr>
            <w:tcW w:w="992" w:type="dxa"/>
            <w:gridSpan w:val="2"/>
            <w:noWrap/>
            <w:vAlign w:val="center"/>
          </w:tcPr>
          <w:p w14:paraId="739B905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992" w:type="dxa"/>
            <w:gridSpan w:val="2"/>
            <w:noWrap/>
            <w:vAlign w:val="center"/>
          </w:tcPr>
          <w:p w14:paraId="31FD67B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6000</w:t>
            </w:r>
          </w:p>
        </w:tc>
        <w:tc>
          <w:tcPr>
            <w:tcW w:w="1134" w:type="dxa"/>
            <w:gridSpan w:val="2"/>
            <w:noWrap/>
            <w:vAlign w:val="center"/>
          </w:tcPr>
          <w:p w14:paraId="6181D3E4">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134" w:type="dxa"/>
            <w:noWrap/>
            <w:vAlign w:val="center"/>
          </w:tcPr>
          <w:p w14:paraId="4CAAB2E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3500</w:t>
            </w:r>
          </w:p>
        </w:tc>
        <w:tc>
          <w:tcPr>
            <w:tcW w:w="1418" w:type="dxa"/>
            <w:noWrap/>
            <w:vAlign w:val="center"/>
          </w:tcPr>
          <w:p w14:paraId="4B9F643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r>
      <w:tr w14:paraId="4302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6D7B919B">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w:t>
            </w:r>
          </w:p>
        </w:tc>
        <w:tc>
          <w:tcPr>
            <w:tcW w:w="1134" w:type="dxa"/>
            <w:gridSpan w:val="2"/>
            <w:noWrap/>
            <w:vAlign w:val="center"/>
          </w:tcPr>
          <w:p w14:paraId="388DDD1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5000</w:t>
            </w:r>
          </w:p>
        </w:tc>
        <w:tc>
          <w:tcPr>
            <w:tcW w:w="1418" w:type="dxa"/>
            <w:noWrap/>
            <w:vAlign w:val="center"/>
          </w:tcPr>
          <w:p w14:paraId="3567D03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992" w:type="dxa"/>
            <w:gridSpan w:val="2"/>
            <w:noWrap/>
            <w:vAlign w:val="center"/>
          </w:tcPr>
          <w:p w14:paraId="6AAC8AE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992" w:type="dxa"/>
            <w:gridSpan w:val="2"/>
            <w:noWrap/>
            <w:vAlign w:val="center"/>
          </w:tcPr>
          <w:p w14:paraId="785A8CF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5000</w:t>
            </w:r>
          </w:p>
        </w:tc>
        <w:tc>
          <w:tcPr>
            <w:tcW w:w="1134" w:type="dxa"/>
            <w:gridSpan w:val="2"/>
            <w:noWrap/>
            <w:vAlign w:val="center"/>
          </w:tcPr>
          <w:p w14:paraId="44DF155B">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134" w:type="dxa"/>
            <w:noWrap/>
            <w:vAlign w:val="center"/>
          </w:tcPr>
          <w:p w14:paraId="3D43294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2500</w:t>
            </w:r>
          </w:p>
        </w:tc>
        <w:tc>
          <w:tcPr>
            <w:tcW w:w="1418" w:type="dxa"/>
            <w:noWrap/>
            <w:vAlign w:val="center"/>
          </w:tcPr>
          <w:p w14:paraId="5493BE9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r>
      <w:tr w14:paraId="5467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12"/>
            <w:noWrap/>
            <w:vAlign w:val="center"/>
          </w:tcPr>
          <w:p w14:paraId="59BA1FE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多层商业综合楼</w:t>
            </w:r>
          </w:p>
        </w:tc>
      </w:tr>
      <w:tr w14:paraId="619D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137F44B7">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楼层</w:t>
            </w:r>
          </w:p>
        </w:tc>
        <w:tc>
          <w:tcPr>
            <w:tcW w:w="1134" w:type="dxa"/>
            <w:gridSpan w:val="2"/>
            <w:noWrap/>
            <w:vAlign w:val="center"/>
          </w:tcPr>
          <w:p w14:paraId="147BEB3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主城区</w:t>
            </w:r>
          </w:p>
        </w:tc>
        <w:tc>
          <w:tcPr>
            <w:tcW w:w="1560" w:type="dxa"/>
            <w:gridSpan w:val="2"/>
            <w:noWrap/>
            <w:vAlign w:val="center"/>
          </w:tcPr>
          <w:p w14:paraId="70FA479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皮山农场</w:t>
            </w:r>
          </w:p>
        </w:tc>
        <w:tc>
          <w:tcPr>
            <w:tcW w:w="1417" w:type="dxa"/>
            <w:gridSpan w:val="2"/>
            <w:noWrap/>
            <w:vAlign w:val="center"/>
          </w:tcPr>
          <w:p w14:paraId="4C99135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47团</w:t>
            </w:r>
          </w:p>
        </w:tc>
        <w:tc>
          <w:tcPr>
            <w:tcW w:w="1418" w:type="dxa"/>
            <w:gridSpan w:val="2"/>
            <w:noWrap/>
            <w:vAlign w:val="center"/>
          </w:tcPr>
          <w:p w14:paraId="2787E65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226团</w:t>
            </w:r>
          </w:p>
        </w:tc>
        <w:tc>
          <w:tcPr>
            <w:tcW w:w="1275" w:type="dxa"/>
            <w:gridSpan w:val="2"/>
            <w:noWrap/>
            <w:vAlign w:val="center"/>
          </w:tcPr>
          <w:p w14:paraId="239B98FB">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一牧场</w:t>
            </w:r>
          </w:p>
        </w:tc>
        <w:tc>
          <w:tcPr>
            <w:tcW w:w="1418" w:type="dxa"/>
            <w:noWrap/>
            <w:vAlign w:val="center"/>
          </w:tcPr>
          <w:p w14:paraId="30D7CB4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225团</w:t>
            </w:r>
          </w:p>
        </w:tc>
      </w:tr>
      <w:tr w14:paraId="60919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6ED351B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1134" w:type="dxa"/>
            <w:gridSpan w:val="2"/>
            <w:noWrap/>
            <w:vAlign w:val="center"/>
          </w:tcPr>
          <w:p w14:paraId="3BF3A6D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7000</w:t>
            </w:r>
          </w:p>
        </w:tc>
        <w:tc>
          <w:tcPr>
            <w:tcW w:w="1560" w:type="dxa"/>
            <w:gridSpan w:val="2"/>
            <w:noWrap/>
            <w:vAlign w:val="center"/>
          </w:tcPr>
          <w:p w14:paraId="0D543E3B">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3500</w:t>
            </w:r>
          </w:p>
        </w:tc>
        <w:tc>
          <w:tcPr>
            <w:tcW w:w="1417" w:type="dxa"/>
            <w:gridSpan w:val="2"/>
            <w:noWrap/>
            <w:vAlign w:val="center"/>
          </w:tcPr>
          <w:p w14:paraId="73E412C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c>
          <w:tcPr>
            <w:tcW w:w="1418" w:type="dxa"/>
            <w:gridSpan w:val="2"/>
            <w:noWrap/>
            <w:vAlign w:val="center"/>
          </w:tcPr>
          <w:p w14:paraId="0FB1691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7000</w:t>
            </w:r>
          </w:p>
        </w:tc>
        <w:tc>
          <w:tcPr>
            <w:tcW w:w="1275" w:type="dxa"/>
            <w:gridSpan w:val="2"/>
            <w:noWrap/>
            <w:vAlign w:val="center"/>
          </w:tcPr>
          <w:p w14:paraId="24193029">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c>
          <w:tcPr>
            <w:tcW w:w="1418" w:type="dxa"/>
            <w:noWrap/>
            <w:vAlign w:val="center"/>
          </w:tcPr>
          <w:p w14:paraId="7DEF4E0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r>
      <w:tr w14:paraId="440B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4B8D7A2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1134" w:type="dxa"/>
            <w:gridSpan w:val="2"/>
            <w:noWrap/>
            <w:vAlign w:val="center"/>
          </w:tcPr>
          <w:p w14:paraId="0D94E74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6000</w:t>
            </w:r>
          </w:p>
        </w:tc>
        <w:tc>
          <w:tcPr>
            <w:tcW w:w="1560" w:type="dxa"/>
            <w:gridSpan w:val="2"/>
            <w:noWrap/>
            <w:vAlign w:val="center"/>
          </w:tcPr>
          <w:p w14:paraId="2478EA2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2500</w:t>
            </w:r>
          </w:p>
        </w:tc>
        <w:tc>
          <w:tcPr>
            <w:tcW w:w="1417" w:type="dxa"/>
            <w:gridSpan w:val="2"/>
            <w:noWrap/>
            <w:vAlign w:val="center"/>
          </w:tcPr>
          <w:p w14:paraId="4DBBBAD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gridSpan w:val="2"/>
            <w:noWrap/>
            <w:vAlign w:val="center"/>
          </w:tcPr>
          <w:p w14:paraId="35FB16A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6000</w:t>
            </w:r>
          </w:p>
        </w:tc>
        <w:tc>
          <w:tcPr>
            <w:tcW w:w="1275" w:type="dxa"/>
            <w:gridSpan w:val="2"/>
            <w:noWrap/>
            <w:vAlign w:val="center"/>
          </w:tcPr>
          <w:p w14:paraId="7CA0007E">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noWrap/>
            <w:vAlign w:val="center"/>
          </w:tcPr>
          <w:p w14:paraId="286BA0F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3000</w:t>
            </w:r>
          </w:p>
        </w:tc>
      </w:tr>
      <w:tr w14:paraId="08E7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1119F464">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w:t>
            </w:r>
          </w:p>
        </w:tc>
        <w:tc>
          <w:tcPr>
            <w:tcW w:w="1134" w:type="dxa"/>
            <w:gridSpan w:val="2"/>
            <w:noWrap/>
            <w:vAlign w:val="center"/>
          </w:tcPr>
          <w:p w14:paraId="2BC157C7">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5000</w:t>
            </w:r>
          </w:p>
        </w:tc>
        <w:tc>
          <w:tcPr>
            <w:tcW w:w="1560" w:type="dxa"/>
            <w:gridSpan w:val="2"/>
            <w:noWrap/>
            <w:vAlign w:val="center"/>
          </w:tcPr>
          <w:p w14:paraId="335130A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7" w:type="dxa"/>
            <w:gridSpan w:val="2"/>
            <w:noWrap/>
            <w:vAlign w:val="center"/>
          </w:tcPr>
          <w:p w14:paraId="4CC45BD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gridSpan w:val="2"/>
            <w:noWrap/>
            <w:vAlign w:val="center"/>
          </w:tcPr>
          <w:p w14:paraId="2403695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5000</w:t>
            </w:r>
          </w:p>
        </w:tc>
        <w:tc>
          <w:tcPr>
            <w:tcW w:w="1275" w:type="dxa"/>
            <w:gridSpan w:val="2"/>
            <w:noWrap/>
            <w:vAlign w:val="center"/>
          </w:tcPr>
          <w:p w14:paraId="31EE326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noWrap/>
            <w:vAlign w:val="center"/>
          </w:tcPr>
          <w:p w14:paraId="331D5F8D">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r>
      <w:tr w14:paraId="30FC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312FDC44">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w:t>
            </w:r>
          </w:p>
        </w:tc>
        <w:tc>
          <w:tcPr>
            <w:tcW w:w="1134" w:type="dxa"/>
            <w:gridSpan w:val="2"/>
            <w:noWrap/>
            <w:vAlign w:val="center"/>
          </w:tcPr>
          <w:p w14:paraId="1421E57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c>
          <w:tcPr>
            <w:tcW w:w="1560" w:type="dxa"/>
            <w:gridSpan w:val="2"/>
            <w:noWrap/>
            <w:vAlign w:val="center"/>
          </w:tcPr>
          <w:p w14:paraId="736CA1A7">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7" w:type="dxa"/>
            <w:gridSpan w:val="2"/>
            <w:noWrap/>
            <w:vAlign w:val="center"/>
          </w:tcPr>
          <w:p w14:paraId="29826FF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gridSpan w:val="2"/>
            <w:noWrap/>
            <w:vAlign w:val="center"/>
          </w:tcPr>
          <w:p w14:paraId="0C0D362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c>
          <w:tcPr>
            <w:tcW w:w="1275" w:type="dxa"/>
            <w:gridSpan w:val="2"/>
            <w:noWrap/>
            <w:vAlign w:val="center"/>
          </w:tcPr>
          <w:p w14:paraId="71E392E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noWrap/>
            <w:vAlign w:val="center"/>
          </w:tcPr>
          <w:p w14:paraId="7A7D38E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r>
      <w:tr w14:paraId="6608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4EAF1CE2">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w:t>
            </w:r>
          </w:p>
        </w:tc>
        <w:tc>
          <w:tcPr>
            <w:tcW w:w="1134" w:type="dxa"/>
            <w:gridSpan w:val="2"/>
            <w:noWrap/>
            <w:vAlign w:val="center"/>
          </w:tcPr>
          <w:p w14:paraId="2EF3F241">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c>
          <w:tcPr>
            <w:tcW w:w="1560" w:type="dxa"/>
            <w:gridSpan w:val="2"/>
            <w:noWrap/>
            <w:vAlign w:val="center"/>
          </w:tcPr>
          <w:p w14:paraId="5FA16D8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7" w:type="dxa"/>
            <w:gridSpan w:val="2"/>
            <w:noWrap/>
            <w:vAlign w:val="center"/>
          </w:tcPr>
          <w:p w14:paraId="4EF3733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gridSpan w:val="2"/>
            <w:noWrap/>
            <w:vAlign w:val="center"/>
          </w:tcPr>
          <w:p w14:paraId="6C97CE0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c>
          <w:tcPr>
            <w:tcW w:w="1275" w:type="dxa"/>
            <w:gridSpan w:val="2"/>
            <w:noWrap/>
            <w:vAlign w:val="center"/>
          </w:tcPr>
          <w:p w14:paraId="16C80CE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noWrap/>
            <w:vAlign w:val="center"/>
          </w:tcPr>
          <w:p w14:paraId="378E380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r>
      <w:tr w14:paraId="10B60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2" w:type="dxa"/>
            <w:noWrap/>
            <w:vAlign w:val="center"/>
          </w:tcPr>
          <w:p w14:paraId="5F718AC8">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6</w:t>
            </w:r>
          </w:p>
        </w:tc>
        <w:tc>
          <w:tcPr>
            <w:tcW w:w="1134" w:type="dxa"/>
            <w:gridSpan w:val="2"/>
            <w:noWrap/>
            <w:vAlign w:val="center"/>
          </w:tcPr>
          <w:p w14:paraId="21E5F6E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c>
          <w:tcPr>
            <w:tcW w:w="1560" w:type="dxa"/>
            <w:gridSpan w:val="2"/>
            <w:noWrap/>
            <w:vAlign w:val="center"/>
          </w:tcPr>
          <w:p w14:paraId="0E3D79A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7" w:type="dxa"/>
            <w:gridSpan w:val="2"/>
            <w:noWrap/>
            <w:vAlign w:val="center"/>
          </w:tcPr>
          <w:p w14:paraId="6771841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gridSpan w:val="2"/>
            <w:noWrap/>
            <w:vAlign w:val="center"/>
          </w:tcPr>
          <w:p w14:paraId="08E5409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c>
          <w:tcPr>
            <w:tcW w:w="1275" w:type="dxa"/>
            <w:gridSpan w:val="2"/>
            <w:noWrap/>
            <w:vAlign w:val="center"/>
          </w:tcPr>
          <w:p w14:paraId="5DEAEF3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c>
          <w:tcPr>
            <w:tcW w:w="1418" w:type="dxa"/>
            <w:noWrap/>
            <w:vAlign w:val="center"/>
          </w:tcPr>
          <w:p w14:paraId="6E821D97">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2000</w:t>
            </w:r>
          </w:p>
        </w:tc>
      </w:tr>
      <w:tr w14:paraId="67C0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12"/>
            <w:noWrap/>
            <w:vAlign w:val="center"/>
          </w:tcPr>
          <w:p w14:paraId="32B869D4">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高层商业综合楼</w:t>
            </w:r>
          </w:p>
        </w:tc>
      </w:tr>
      <w:tr w14:paraId="611D5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gridSpan w:val="2"/>
            <w:noWrap/>
            <w:vAlign w:val="center"/>
          </w:tcPr>
          <w:p w14:paraId="65DC401F">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楼层</w:t>
            </w:r>
          </w:p>
        </w:tc>
        <w:tc>
          <w:tcPr>
            <w:tcW w:w="7229" w:type="dxa"/>
            <w:gridSpan w:val="10"/>
            <w:noWrap/>
            <w:vAlign w:val="center"/>
          </w:tcPr>
          <w:p w14:paraId="4D94D0DC">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主城区</w:t>
            </w:r>
          </w:p>
        </w:tc>
      </w:tr>
      <w:tr w14:paraId="52CF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gridSpan w:val="2"/>
            <w:noWrap/>
            <w:vAlign w:val="center"/>
          </w:tcPr>
          <w:p w14:paraId="3E4AD260">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7229" w:type="dxa"/>
            <w:gridSpan w:val="10"/>
            <w:noWrap/>
            <w:vAlign w:val="center"/>
          </w:tcPr>
          <w:p w14:paraId="5775872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7000</w:t>
            </w:r>
          </w:p>
        </w:tc>
      </w:tr>
      <w:tr w14:paraId="529FF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gridSpan w:val="2"/>
            <w:noWrap/>
            <w:vAlign w:val="center"/>
          </w:tcPr>
          <w:p w14:paraId="70BFE8E6">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7229" w:type="dxa"/>
            <w:gridSpan w:val="10"/>
            <w:noWrap/>
            <w:vAlign w:val="center"/>
          </w:tcPr>
          <w:p w14:paraId="0D56B665">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6000</w:t>
            </w:r>
          </w:p>
        </w:tc>
      </w:tr>
      <w:tr w14:paraId="3E9D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gridSpan w:val="2"/>
            <w:noWrap/>
            <w:vAlign w:val="center"/>
          </w:tcPr>
          <w:p w14:paraId="5DE5619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3</w:t>
            </w:r>
          </w:p>
        </w:tc>
        <w:tc>
          <w:tcPr>
            <w:tcW w:w="7229" w:type="dxa"/>
            <w:gridSpan w:val="10"/>
            <w:noWrap/>
            <w:vAlign w:val="center"/>
          </w:tcPr>
          <w:p w14:paraId="43DE34D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5000</w:t>
            </w:r>
          </w:p>
        </w:tc>
      </w:tr>
      <w:tr w14:paraId="79BCD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gridSpan w:val="2"/>
            <w:noWrap/>
            <w:vAlign w:val="center"/>
          </w:tcPr>
          <w:p w14:paraId="36ACF70A">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4层以上</w:t>
            </w:r>
          </w:p>
        </w:tc>
        <w:tc>
          <w:tcPr>
            <w:tcW w:w="7229" w:type="dxa"/>
            <w:gridSpan w:val="10"/>
            <w:noWrap/>
            <w:vAlign w:val="center"/>
          </w:tcPr>
          <w:p w14:paraId="248E14B3">
            <w:pPr>
              <w:spacing w:line="440" w:lineRule="exact"/>
              <w:jc w:val="center"/>
              <w:rPr>
                <w:rFonts w:hint="default" w:ascii="Times New Roman" w:hAnsi="Times New Roman" w:cs="Times New Roman"/>
                <w:sz w:val="28"/>
                <w:szCs w:val="28"/>
              </w:rPr>
            </w:pPr>
            <w:r>
              <w:rPr>
                <w:rFonts w:hint="default" w:ascii="Times New Roman" w:hAnsi="Times New Roman" w:cs="Times New Roman"/>
                <w:sz w:val="28"/>
                <w:szCs w:val="28"/>
              </w:rPr>
              <w:t>4000</w:t>
            </w:r>
          </w:p>
        </w:tc>
      </w:tr>
      <w:tr w14:paraId="455F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784" w:type="dxa"/>
            <w:gridSpan w:val="12"/>
            <w:noWrap/>
            <w:vAlign w:val="center"/>
          </w:tcPr>
          <w:p w14:paraId="2987449A">
            <w:pPr>
              <w:spacing w:line="440" w:lineRule="exact"/>
              <w:jc w:val="left"/>
              <w:rPr>
                <w:rFonts w:hint="default" w:ascii="Times New Roman" w:hAnsi="Times New Roman" w:cs="Times New Roman"/>
                <w:sz w:val="28"/>
                <w:szCs w:val="28"/>
              </w:rPr>
            </w:pPr>
            <w:r>
              <w:rPr>
                <w:rFonts w:hint="default" w:ascii="Times New Roman" w:hAnsi="Times New Roman" w:cs="Times New Roman"/>
                <w:sz w:val="28"/>
                <w:szCs w:val="28"/>
              </w:rPr>
              <w:t>备注：最低计税价格是根据师市目前交易的市场价格水平进行评估调整后的最低计税价格，计价标准均为每平方米建筑面积单价。房产类型为商业用房。</w:t>
            </w:r>
          </w:p>
        </w:tc>
      </w:tr>
    </w:tbl>
    <w:p w14:paraId="706AEBB2">
      <w:pPr>
        <w:rPr>
          <w:rFonts w:hint="eastAsia"/>
        </w:rPr>
      </w:pPr>
    </w:p>
    <w:p w14:paraId="328A3218">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both"/>
        <w:textAlignment w:val="auto"/>
        <w:rPr>
          <w:rFonts w:hint="default" w:ascii="仿宋_GB2312" w:hAnsi="仿宋_GB2312" w:eastAsia="仿宋_GB2312" w:cs="仿宋_GB2312"/>
          <w:sz w:val="32"/>
          <w:szCs w:val="32"/>
          <w:lang w:val="en-US" w:eastAsia="zh-CN"/>
        </w:rPr>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3A32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4</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2025-02-10T03:19:16Z</dcterms:created>
  <dc:creator>张波</dc:creator>
  <cp:lastModifiedBy>WPS_1627450794</cp:lastModifiedBy>
  <dcterms:modified xsi:type="dcterms:W3CDTF">2025-02-10T03:37:42Z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eyJoZGlkIjoiODViY2JkMjU3NGYzZTEwMzZmMGFkZWViYmNkYWU3NDIiLCJ1c2VySWQiOiIxMjM4NTIxNTYyIn0=</vt:lpwstr>
  </property>
  <property fmtid="{D5CDD505-2E9C-101B-9397-08002B2CF9AE}" pid="4" name="ICV">
    <vt:lpwstr>42D3662870584C6A8A0B0E1546E56097_12</vt:lpwstr>
  </property>
</Properties>
</file>