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FA74C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bookmarkStart w:id="0" w:name="_GoBack"/>
      <w:bookmarkEnd w:id="0"/>
      <w:r>
        <w:rPr>
          <w:rFonts w:hint="eastAsia" w:ascii="方正小标宋简体" w:hAnsi="方正小标宋简体" w:eastAsia="方正小标宋简体" w:cs="方正小标宋简体"/>
          <w:sz w:val="44"/>
          <w:szCs w:val="44"/>
          <w:lang w:val="en-US" w:eastAsia="zh-CN"/>
        </w:rPr>
        <w:t>第十四师昆玉市住房和城乡建设局关于</w:t>
      </w:r>
    </w:p>
    <w:p w14:paraId="3451A75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《第十四师昆玉市商品住房消费补贴</w:t>
      </w:r>
    </w:p>
    <w:p w14:paraId="38B5ABC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活动方案（征求意见稿）》</w:t>
      </w:r>
    </w:p>
    <w:p w14:paraId="586F81F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公开征求意见的通知</w:t>
      </w:r>
    </w:p>
    <w:p w14:paraId="4F40DB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14:paraId="666407C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为提振市场信心，促进商品房消费，支持居民刚性和改善性住房需求，根据《关于印发进一步促进商品房消费的若干措施》（兵建发〔2024〕69号）及《关于开展商品住房消费补贴活动工作方案》（兵建发〔2025〕1号）文件精神，师市住建局起草了《第十四师昆玉市商品住房消费补贴活动方案（征求意见稿）》，现广泛征求社会意见建议，请于2025年5月7日之前将意见建议通过以下渠道反馈至师市住房和城乡建设局。</w:t>
      </w:r>
    </w:p>
    <w:p w14:paraId="273FABA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1.电子邮件：昆玉市住建局dssszjjzfk@163.com</w:t>
      </w:r>
    </w:p>
    <w:p w14:paraId="7C6B63D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2.联系人及电话：王伦0903-6562042</w:t>
      </w:r>
    </w:p>
    <w:p w14:paraId="1DD9F96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感谢您的参与和支持！</w:t>
      </w:r>
    </w:p>
    <w:p w14:paraId="39F1FF3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sz w:val="32"/>
          <w:szCs w:val="32"/>
          <w:lang w:val="en-US" w:eastAsia="zh-CN"/>
        </w:rPr>
      </w:pPr>
    </w:p>
    <w:p w14:paraId="76C2A705">
      <w:pPr>
        <w:keepNext w:val="0"/>
        <w:keepLines w:val="0"/>
        <w:pageBreakBefore w:val="0"/>
        <w:widowControl w:val="0"/>
        <w:kinsoku/>
        <w:wordWrap/>
        <w:overflowPunct/>
        <w:topLinePunct w:val="0"/>
        <w:autoSpaceDE/>
        <w:autoSpaceDN/>
        <w:bidi w:val="0"/>
        <w:adjustRightInd/>
        <w:snapToGrid/>
        <w:spacing w:line="560" w:lineRule="exact"/>
        <w:ind w:left="1598" w:leftChars="304" w:hanging="960" w:hangingChars="3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附件：第十四师昆玉市商品住房消费补贴活动方案（征求意见稿）</w:t>
      </w:r>
    </w:p>
    <w:p w14:paraId="3AED74E4">
      <w:pPr>
        <w:keepNext w:val="0"/>
        <w:keepLines w:val="0"/>
        <w:pageBreakBefore w:val="0"/>
        <w:widowControl w:val="0"/>
        <w:kinsoku/>
        <w:wordWrap/>
        <w:overflowPunct/>
        <w:topLinePunct w:val="0"/>
        <w:autoSpaceDE/>
        <w:autoSpaceDN/>
        <w:bidi w:val="0"/>
        <w:adjustRightInd/>
        <w:snapToGrid/>
        <w:spacing w:line="560" w:lineRule="exact"/>
        <w:ind w:left="1598" w:leftChars="304" w:hanging="960" w:hangingChars="300"/>
        <w:jc w:val="left"/>
        <w:textAlignment w:val="auto"/>
        <w:rPr>
          <w:rFonts w:hint="default" w:ascii="Times New Roman" w:hAnsi="Times New Roman" w:eastAsia="仿宋_GB2312" w:cs="Times New Roman"/>
          <w:sz w:val="32"/>
          <w:szCs w:val="32"/>
          <w:lang w:val="en-US" w:eastAsia="zh-CN"/>
        </w:rPr>
      </w:pPr>
    </w:p>
    <w:p w14:paraId="51499651">
      <w:pPr>
        <w:keepNext w:val="0"/>
        <w:keepLines w:val="0"/>
        <w:pageBreakBefore w:val="0"/>
        <w:widowControl w:val="0"/>
        <w:kinsoku/>
        <w:wordWrap/>
        <w:overflowPunct/>
        <w:topLinePunct w:val="0"/>
        <w:autoSpaceDE/>
        <w:autoSpaceDN/>
        <w:bidi w:val="0"/>
        <w:adjustRightInd/>
        <w:snapToGrid/>
        <w:spacing w:line="560" w:lineRule="exact"/>
        <w:ind w:left="1598" w:leftChars="304" w:hanging="960" w:hangingChars="300"/>
        <w:jc w:val="left"/>
        <w:textAlignment w:val="auto"/>
        <w:rPr>
          <w:rFonts w:hint="default" w:ascii="Times New Roman" w:hAnsi="Times New Roman" w:eastAsia="仿宋_GB2312" w:cs="Times New Roman"/>
          <w:sz w:val="32"/>
          <w:szCs w:val="32"/>
          <w:lang w:val="en-US" w:eastAsia="zh-CN"/>
        </w:rPr>
      </w:pPr>
    </w:p>
    <w:p w14:paraId="1924342B">
      <w:pPr>
        <w:keepNext w:val="0"/>
        <w:keepLines w:val="0"/>
        <w:pageBreakBefore w:val="0"/>
        <w:widowControl w:val="0"/>
        <w:kinsoku/>
        <w:wordWrap w:val="0"/>
        <w:overflowPunct/>
        <w:topLinePunct w:val="0"/>
        <w:autoSpaceDE/>
        <w:autoSpaceDN/>
        <w:bidi w:val="0"/>
        <w:adjustRightInd/>
        <w:snapToGrid/>
        <w:spacing w:line="560" w:lineRule="exact"/>
        <w:ind w:left="1598" w:leftChars="304" w:hanging="960" w:hangingChars="300"/>
        <w:jc w:val="righ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第十四师昆玉市住房和城乡建设局  </w:t>
      </w:r>
    </w:p>
    <w:p w14:paraId="27B1AD8A">
      <w:pPr>
        <w:keepNext w:val="0"/>
        <w:keepLines w:val="0"/>
        <w:pageBreakBefore w:val="0"/>
        <w:widowControl w:val="0"/>
        <w:kinsoku/>
        <w:wordWrap w:val="0"/>
        <w:overflowPunct/>
        <w:topLinePunct w:val="0"/>
        <w:autoSpaceDE/>
        <w:autoSpaceDN/>
        <w:bidi w:val="0"/>
        <w:adjustRightInd/>
        <w:snapToGrid/>
        <w:spacing w:line="560" w:lineRule="exact"/>
        <w:ind w:left="1598" w:leftChars="304" w:hanging="960" w:hangingChars="300"/>
        <w:jc w:val="righ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2025年4月25日        </w:t>
      </w:r>
    </w:p>
    <w:p w14:paraId="32E79C57">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br w:type="page"/>
      </w:r>
    </w:p>
    <w:p w14:paraId="56E2B729">
      <w:pPr>
        <w:keepNext w:val="0"/>
        <w:keepLines w:val="0"/>
        <w:pageBreakBefore w:val="0"/>
        <w:widowControl w:val="0"/>
        <w:kinsoku/>
        <w:wordWrap/>
        <w:overflowPunct/>
        <w:topLinePunct w:val="0"/>
        <w:autoSpaceDE/>
        <w:autoSpaceDN/>
        <w:bidi w:val="0"/>
        <w:adjustRightInd/>
        <w:snapToGrid/>
        <w:spacing w:before="312" w:beforeLines="100" w:line="660" w:lineRule="exact"/>
        <w:jc w:val="center"/>
        <w:textAlignment w:val="auto"/>
        <w:rPr>
          <w:rFonts w:hint="eastAsia" w:ascii="Times New Roman" w:hAnsi="Times New Roman" w:eastAsia="方正小标宋简体" w:cs="Times New Roman"/>
          <w:color w:val="auto"/>
          <w:sz w:val="44"/>
          <w:szCs w:val="44"/>
          <w:lang w:eastAsia="zh-CN"/>
        </w:rPr>
      </w:pPr>
      <w:r>
        <w:rPr>
          <w:rFonts w:hint="eastAsia" w:ascii="Times New Roman" w:hAnsi="Times New Roman" w:eastAsia="方正小标宋简体" w:cs="Times New Roman"/>
          <w:color w:val="auto"/>
          <w:sz w:val="44"/>
          <w:szCs w:val="44"/>
          <w:lang w:eastAsia="zh-CN"/>
        </w:rPr>
        <w:t>第十</w:t>
      </w:r>
      <w:r>
        <w:rPr>
          <w:rFonts w:hint="eastAsia" w:ascii="Times New Roman" w:hAnsi="Times New Roman" w:eastAsia="方正小标宋简体" w:cs="Times New Roman"/>
          <w:color w:val="auto"/>
          <w:sz w:val="44"/>
          <w:szCs w:val="44"/>
          <w:lang w:val="en-US" w:eastAsia="zh-CN"/>
        </w:rPr>
        <w:t>四</w:t>
      </w:r>
      <w:r>
        <w:rPr>
          <w:rFonts w:hint="eastAsia" w:ascii="Times New Roman" w:hAnsi="Times New Roman" w:eastAsia="方正小标宋简体" w:cs="Times New Roman"/>
          <w:color w:val="auto"/>
          <w:sz w:val="44"/>
          <w:szCs w:val="44"/>
          <w:lang w:eastAsia="zh-CN"/>
        </w:rPr>
        <w:t>师</w:t>
      </w:r>
      <w:r>
        <w:rPr>
          <w:rFonts w:hint="eastAsia" w:ascii="Times New Roman" w:hAnsi="Times New Roman" w:eastAsia="方正小标宋简体" w:cs="Times New Roman"/>
          <w:color w:val="auto"/>
          <w:sz w:val="44"/>
          <w:szCs w:val="44"/>
          <w:lang w:val="en-US" w:eastAsia="zh-CN"/>
        </w:rPr>
        <w:t>昆玉市</w:t>
      </w:r>
      <w:r>
        <w:rPr>
          <w:rFonts w:hint="eastAsia" w:ascii="Times New Roman" w:hAnsi="Times New Roman" w:eastAsia="方正小标宋简体" w:cs="Times New Roman"/>
          <w:color w:val="auto"/>
          <w:sz w:val="44"/>
          <w:szCs w:val="44"/>
          <w:lang w:eastAsia="zh-CN"/>
        </w:rPr>
        <w:t>商品住房消费补贴</w:t>
      </w:r>
    </w:p>
    <w:p w14:paraId="15281C71">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jc w:val="center"/>
        <w:textAlignment w:val="auto"/>
        <w:rPr>
          <w:rFonts w:ascii="Times New Roman" w:hAnsi="Times New Roman" w:eastAsia="仿宋_GB2312" w:cs="仿宋_GB2312"/>
          <w:kern w:val="2"/>
          <w:sz w:val="32"/>
          <w:szCs w:val="32"/>
        </w:rPr>
      </w:pPr>
      <w:r>
        <w:rPr>
          <w:rFonts w:hint="eastAsia" w:ascii="Times New Roman" w:hAnsi="Times New Roman" w:eastAsia="方正小标宋简体" w:cs="Times New Roman"/>
          <w:color w:val="auto"/>
          <w:sz w:val="44"/>
          <w:szCs w:val="44"/>
          <w:lang w:eastAsia="zh-CN"/>
        </w:rPr>
        <w:t>活动方案</w:t>
      </w:r>
      <w:r>
        <w:rPr>
          <w:rFonts w:hint="eastAsia" w:ascii="Times New Roman" w:hAnsi="Times New Roman" w:eastAsia="方正小标宋简体" w:cs="仿宋_GB2312"/>
          <w:color w:val="auto"/>
          <w:w w:val="105"/>
          <w:kern w:val="2"/>
          <w:sz w:val="44"/>
          <w:szCs w:val="44"/>
          <w:lang w:val="zh-CN" w:eastAsia="zh-CN" w:bidi="zh-CN"/>
        </w:rPr>
        <w:t>（</w:t>
      </w:r>
      <w:r>
        <w:rPr>
          <w:rFonts w:hint="eastAsia" w:ascii="Times New Roman" w:hAnsi="Times New Roman" w:eastAsia="方正小标宋简体" w:cs="仿宋_GB2312"/>
          <w:color w:val="auto"/>
          <w:w w:val="105"/>
          <w:kern w:val="2"/>
          <w:sz w:val="44"/>
          <w:szCs w:val="44"/>
          <w:lang w:val="en-US" w:eastAsia="zh-CN" w:bidi="zh-CN"/>
        </w:rPr>
        <w:t>征求意见稿</w:t>
      </w:r>
      <w:r>
        <w:rPr>
          <w:rFonts w:hint="eastAsia" w:ascii="Times New Roman" w:hAnsi="Times New Roman" w:eastAsia="方正小标宋简体" w:cs="仿宋_GB2312"/>
          <w:color w:val="auto"/>
          <w:w w:val="105"/>
          <w:kern w:val="2"/>
          <w:sz w:val="44"/>
          <w:szCs w:val="44"/>
          <w:lang w:val="zh-CN" w:eastAsia="zh-CN" w:bidi="zh-CN"/>
        </w:rPr>
        <w:t>）</w:t>
      </w:r>
    </w:p>
    <w:p w14:paraId="49AE2254">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eastAsia="仿宋_GB2312" w:cs="仿宋_GB2312"/>
          <w:kern w:val="2"/>
          <w:sz w:val="32"/>
          <w:szCs w:val="32"/>
        </w:rPr>
      </w:pPr>
    </w:p>
    <w:p w14:paraId="62B7DECC">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ascii="Times New Roman" w:hAnsi="Times New Roman" w:eastAsia="仿宋_GB2312" w:cs="仿宋_GB2312"/>
          <w:kern w:val="2"/>
          <w:sz w:val="32"/>
          <w:szCs w:val="32"/>
        </w:rPr>
        <w:t>为提振市场信心，促进商品房消费，支持居民刚性和改善性住房需求，根据《关于印发进一步促进商品房消费的若干措施》（兵建发</w:t>
      </w:r>
      <w:r>
        <w:rPr>
          <w:rFonts w:hint="eastAsia" w:ascii="Times New Roman" w:hAnsi="Times New Roman" w:eastAsia="仿宋_GB2312" w:cs="仿宋_GB2312"/>
          <w:kern w:val="2"/>
          <w:sz w:val="32"/>
          <w:szCs w:val="32"/>
        </w:rPr>
        <w:t>〔</w:t>
      </w:r>
      <w:r>
        <w:rPr>
          <w:rFonts w:hint="default" w:ascii="Times New Roman" w:hAnsi="Times New Roman" w:eastAsia="仿宋_GB2312" w:cs="Times New Roman"/>
          <w:kern w:val="2"/>
          <w:sz w:val="32"/>
          <w:szCs w:val="32"/>
        </w:rPr>
        <w:t>2</w:t>
      </w:r>
      <w:r>
        <w:rPr>
          <w:rFonts w:hint="default" w:ascii="Times New Roman" w:hAnsi="Times New Roman" w:eastAsia="仿宋_GB2312" w:cs="Times New Roman"/>
          <w:kern w:val="2"/>
          <w:sz w:val="32"/>
          <w:szCs w:val="32"/>
          <w:u w:val="none"/>
        </w:rPr>
        <w:t>024</w:t>
      </w:r>
      <w:r>
        <w:rPr>
          <w:rFonts w:hint="eastAsia" w:ascii="Times New Roman" w:hAnsi="Times New Roman" w:eastAsia="仿宋_GB2312" w:cs="仿宋_GB2312"/>
          <w:kern w:val="2"/>
          <w:sz w:val="32"/>
          <w:szCs w:val="32"/>
          <w:u w:val="none"/>
        </w:rPr>
        <w:t>〕</w:t>
      </w:r>
      <w:r>
        <w:rPr>
          <w:rFonts w:hint="default" w:ascii="Times New Roman" w:hAnsi="Times New Roman" w:eastAsia="仿宋_GB2312" w:cs="Times New Roman"/>
          <w:kern w:val="2"/>
          <w:sz w:val="32"/>
          <w:szCs w:val="32"/>
          <w:u w:val="none"/>
        </w:rPr>
        <w:t>69</w:t>
      </w:r>
      <w:r>
        <w:rPr>
          <w:rFonts w:hint="eastAsia" w:ascii="Times New Roman" w:hAnsi="Times New Roman" w:eastAsia="仿宋_GB2312" w:cs="仿宋_GB2312"/>
          <w:kern w:val="2"/>
          <w:sz w:val="32"/>
          <w:szCs w:val="32"/>
          <w:u w:val="none"/>
        </w:rPr>
        <w:t>号）及《关于开展商品住房消费补贴活动工作方案》（兵建发〔</w:t>
      </w:r>
      <w:r>
        <w:rPr>
          <w:rFonts w:hint="default" w:ascii="Times New Roman" w:hAnsi="Times New Roman" w:eastAsia="仿宋_GB2312" w:cs="Times New Roman"/>
          <w:kern w:val="2"/>
          <w:sz w:val="32"/>
          <w:szCs w:val="32"/>
          <w:u w:val="none"/>
        </w:rPr>
        <w:t>2025</w:t>
      </w:r>
      <w:r>
        <w:rPr>
          <w:rFonts w:hint="eastAsia" w:ascii="Times New Roman" w:hAnsi="Times New Roman" w:eastAsia="仿宋_GB2312" w:cs="仿宋_GB2312"/>
          <w:kern w:val="2"/>
          <w:sz w:val="32"/>
          <w:szCs w:val="32"/>
          <w:u w:val="none"/>
        </w:rPr>
        <w:t>〕</w:t>
      </w:r>
      <w:r>
        <w:rPr>
          <w:rFonts w:hint="default" w:ascii="Times New Roman" w:hAnsi="Times New Roman" w:eastAsia="仿宋_GB2312" w:cs="Times New Roman"/>
          <w:kern w:val="2"/>
          <w:sz w:val="32"/>
          <w:szCs w:val="32"/>
          <w:u w:val="none"/>
        </w:rPr>
        <w:t>1</w:t>
      </w:r>
      <w:r>
        <w:rPr>
          <w:rFonts w:hint="eastAsia" w:ascii="Times New Roman" w:hAnsi="Times New Roman" w:eastAsia="仿宋_GB2312" w:cs="仿宋_GB2312"/>
          <w:kern w:val="2"/>
          <w:sz w:val="32"/>
          <w:szCs w:val="32"/>
          <w:u w:val="none"/>
        </w:rPr>
        <w:t>号</w:t>
      </w:r>
      <w:r>
        <w:rPr>
          <w:rFonts w:hint="eastAsia" w:ascii="Times New Roman" w:hAnsi="Times New Roman" w:eastAsia="仿宋_GB2312" w:cs="仿宋_GB2312"/>
          <w:kern w:val="2"/>
          <w:sz w:val="32"/>
          <w:szCs w:val="32"/>
        </w:rPr>
        <w:t>）的通知，结合师市实际，现就开展商品住房消费补贴活动制定工作方案如下。</w:t>
      </w:r>
    </w:p>
    <w:p w14:paraId="558C3D37">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firstLine="640" w:firstLineChars="200"/>
        <w:textAlignment w:val="auto"/>
        <w:rPr>
          <w:rFonts w:ascii="Times New Roman" w:hAnsi="Times New Roman"/>
        </w:rPr>
      </w:pPr>
      <w:r>
        <w:rPr>
          <w:rFonts w:ascii="Times New Roman" w:hAnsi="Times New Roman" w:eastAsia="黑体" w:cs="黑体"/>
          <w:kern w:val="2"/>
          <w:sz w:val="32"/>
          <w:szCs w:val="32"/>
        </w:rPr>
        <w:t>一、政策实施时间</w:t>
      </w:r>
    </w:p>
    <w:p w14:paraId="432D88C2">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firstLine="640" w:firstLineChars="200"/>
        <w:textAlignment w:val="auto"/>
        <w:rPr>
          <w:rFonts w:ascii="Times New Roman" w:hAnsi="Times New Roman"/>
        </w:rPr>
      </w:pPr>
      <w:r>
        <w:rPr>
          <w:rFonts w:hint="default" w:ascii="Times New Roman" w:hAnsi="Times New Roman" w:eastAsia="仿宋_GB2312" w:cs="Times New Roman"/>
          <w:kern w:val="2"/>
          <w:sz w:val="32"/>
          <w:szCs w:val="32"/>
        </w:rPr>
        <w:t>2024</w:t>
      </w:r>
      <w:r>
        <w:rPr>
          <w:rFonts w:hint="eastAsia" w:ascii="Times New Roman" w:hAnsi="Times New Roman" w:eastAsia="仿宋_GB2312" w:cs="仿宋_GB2312"/>
          <w:kern w:val="2"/>
          <w:sz w:val="32"/>
          <w:szCs w:val="32"/>
        </w:rPr>
        <w:t>年</w:t>
      </w:r>
      <w:r>
        <w:rPr>
          <w:rFonts w:hint="default" w:ascii="Times New Roman" w:hAnsi="Times New Roman" w:eastAsia="仿宋_GB2312" w:cs="Times New Roman"/>
          <w:kern w:val="2"/>
          <w:sz w:val="32"/>
          <w:szCs w:val="32"/>
        </w:rPr>
        <w:t>11</w:t>
      </w:r>
      <w:r>
        <w:rPr>
          <w:rFonts w:hint="eastAsia" w:ascii="Times New Roman" w:hAnsi="Times New Roman" w:eastAsia="仿宋_GB2312" w:cs="仿宋_GB2312"/>
          <w:kern w:val="2"/>
          <w:sz w:val="32"/>
          <w:szCs w:val="32"/>
        </w:rPr>
        <w:t>月</w:t>
      </w:r>
      <w:r>
        <w:rPr>
          <w:rFonts w:hint="default" w:ascii="Times New Roman" w:hAnsi="Times New Roman" w:eastAsia="仿宋_GB2312" w:cs="Times New Roman"/>
          <w:kern w:val="2"/>
          <w:sz w:val="32"/>
          <w:szCs w:val="32"/>
        </w:rPr>
        <w:t>1</w:t>
      </w:r>
      <w:r>
        <w:rPr>
          <w:rFonts w:hint="eastAsia" w:ascii="Times New Roman" w:hAnsi="Times New Roman" w:eastAsia="仿宋_GB2312" w:cs="仿宋_GB2312"/>
          <w:kern w:val="2"/>
          <w:sz w:val="32"/>
          <w:szCs w:val="32"/>
        </w:rPr>
        <w:t>日至</w:t>
      </w:r>
      <w:r>
        <w:rPr>
          <w:rFonts w:hint="default" w:ascii="Times New Roman" w:hAnsi="Times New Roman" w:eastAsia="仿宋_GB2312" w:cs="Times New Roman"/>
          <w:kern w:val="2"/>
          <w:sz w:val="32"/>
          <w:szCs w:val="32"/>
        </w:rPr>
        <w:t>2025</w:t>
      </w:r>
      <w:r>
        <w:rPr>
          <w:rFonts w:hint="eastAsia" w:ascii="Times New Roman" w:hAnsi="Times New Roman" w:eastAsia="仿宋_GB2312" w:cs="仿宋_GB2312"/>
          <w:kern w:val="2"/>
          <w:sz w:val="32"/>
          <w:szCs w:val="32"/>
        </w:rPr>
        <w:t>年</w:t>
      </w:r>
      <w:r>
        <w:rPr>
          <w:rFonts w:hint="default" w:ascii="Times New Roman" w:hAnsi="Times New Roman" w:eastAsia="仿宋_GB2312" w:cs="Times New Roman"/>
          <w:kern w:val="2"/>
          <w:sz w:val="32"/>
          <w:szCs w:val="32"/>
        </w:rPr>
        <w:t>12</w:t>
      </w:r>
      <w:r>
        <w:rPr>
          <w:rFonts w:hint="eastAsia" w:ascii="Times New Roman" w:hAnsi="Times New Roman" w:eastAsia="仿宋_GB2312" w:cs="仿宋_GB2312"/>
          <w:kern w:val="2"/>
          <w:sz w:val="32"/>
          <w:szCs w:val="32"/>
        </w:rPr>
        <w:t>月</w:t>
      </w:r>
      <w:r>
        <w:rPr>
          <w:rFonts w:hint="default" w:ascii="Times New Roman" w:hAnsi="Times New Roman" w:eastAsia="仿宋_GB2312" w:cs="Times New Roman"/>
          <w:kern w:val="2"/>
          <w:sz w:val="32"/>
          <w:szCs w:val="32"/>
        </w:rPr>
        <w:t>31</w:t>
      </w:r>
      <w:r>
        <w:rPr>
          <w:rFonts w:hint="eastAsia" w:ascii="Times New Roman" w:hAnsi="Times New Roman" w:eastAsia="仿宋_GB2312" w:cs="仿宋_GB2312"/>
          <w:kern w:val="2"/>
          <w:sz w:val="32"/>
          <w:szCs w:val="32"/>
        </w:rPr>
        <w:t>日</w:t>
      </w:r>
    </w:p>
    <w:p w14:paraId="68F725B1">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firstLine="640" w:firstLineChars="200"/>
        <w:textAlignment w:val="auto"/>
        <w:rPr>
          <w:rFonts w:ascii="Times New Roman" w:hAnsi="Times New Roman"/>
        </w:rPr>
      </w:pPr>
      <w:r>
        <w:rPr>
          <w:rFonts w:hint="eastAsia" w:ascii="Times New Roman" w:hAnsi="Times New Roman" w:eastAsia="黑体" w:cs="黑体"/>
          <w:kern w:val="2"/>
          <w:sz w:val="32"/>
          <w:szCs w:val="32"/>
        </w:rPr>
        <w:t>二、政策补贴对象</w:t>
      </w:r>
    </w:p>
    <w:p w14:paraId="25B3E4BA">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firstLine="640" w:firstLineChars="200"/>
        <w:textAlignment w:val="auto"/>
        <w:rPr>
          <w:rFonts w:hint="eastAsia" w:ascii="Times New Roman" w:hAnsi="Times New Roman" w:eastAsia="仿宋_GB2312" w:cs="仿宋_GB2312"/>
          <w:kern w:val="2"/>
          <w:sz w:val="32"/>
          <w:szCs w:val="32"/>
          <w:lang w:val="en-US" w:eastAsia="zh-CN"/>
        </w:rPr>
      </w:pPr>
      <w:r>
        <w:rPr>
          <w:rFonts w:hint="default" w:ascii="Times New Roman" w:hAnsi="Times New Roman" w:eastAsia="仿宋_GB2312" w:cs="Times New Roman"/>
          <w:kern w:val="2"/>
          <w:sz w:val="32"/>
          <w:szCs w:val="32"/>
        </w:rPr>
        <w:t>1.</w:t>
      </w:r>
      <w:r>
        <w:rPr>
          <w:rFonts w:hint="eastAsia" w:ascii="Times New Roman" w:hAnsi="Times New Roman" w:eastAsia="仿宋_GB2312" w:cs="仿宋_GB2312"/>
          <w:kern w:val="2"/>
          <w:sz w:val="32"/>
          <w:szCs w:val="32"/>
        </w:rPr>
        <w:t>政策实施期间，在师市购买经住房和城乡建设局审核符合要求的新建商品住房（包含期房和现房），且在</w:t>
      </w:r>
      <w:r>
        <w:rPr>
          <w:rFonts w:hint="default" w:ascii="Times New Roman" w:hAnsi="Times New Roman" w:eastAsia="仿宋_GB2312" w:cs="Times New Roman"/>
          <w:kern w:val="2"/>
          <w:sz w:val="32"/>
          <w:szCs w:val="32"/>
        </w:rPr>
        <w:t>7</w:t>
      </w:r>
      <w:r>
        <w:rPr>
          <w:rFonts w:hint="eastAsia" w:ascii="Times New Roman" w:hAnsi="Times New Roman" w:eastAsia="仿宋_GB2312" w:cs="仿宋_GB2312"/>
          <w:kern w:val="2"/>
          <w:sz w:val="32"/>
          <w:szCs w:val="32"/>
        </w:rPr>
        <w:t>日内完成商品房买卖合同网签备案的购房人给予购房政策补贴。</w:t>
      </w:r>
      <w:r>
        <w:rPr>
          <w:rFonts w:hint="eastAsia" w:ascii="Times New Roman" w:hAnsi="Times New Roman" w:eastAsia="仿宋_GB2312" w:cs="仿宋_GB2312"/>
          <w:kern w:val="2"/>
          <w:sz w:val="32"/>
          <w:szCs w:val="32"/>
          <w:lang w:val="en-US" w:eastAsia="zh-CN"/>
        </w:rPr>
        <w:t xml:space="preserve">    </w:t>
      </w:r>
    </w:p>
    <w:p w14:paraId="157D9BDA">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firstLine="640" w:firstLineChars="200"/>
        <w:textAlignment w:val="auto"/>
        <w:rPr>
          <w:rFonts w:ascii="Times New Roman" w:hAnsi="Times New Roman"/>
        </w:rPr>
      </w:pPr>
      <w:r>
        <w:rPr>
          <w:rFonts w:hint="default" w:ascii="Times New Roman" w:hAnsi="Times New Roman" w:eastAsia="仿宋_GB2312" w:cs="Times New Roman"/>
          <w:kern w:val="2"/>
          <w:sz w:val="32"/>
          <w:szCs w:val="32"/>
        </w:rPr>
        <w:t>2.2024</w:t>
      </w:r>
      <w:r>
        <w:rPr>
          <w:rFonts w:hint="eastAsia" w:ascii="Times New Roman" w:hAnsi="Times New Roman" w:eastAsia="仿宋_GB2312" w:cs="仿宋_GB2312"/>
          <w:kern w:val="2"/>
          <w:sz w:val="32"/>
          <w:szCs w:val="32"/>
        </w:rPr>
        <w:t>年</w:t>
      </w:r>
      <w:r>
        <w:rPr>
          <w:rFonts w:hint="default" w:ascii="Times New Roman" w:hAnsi="Times New Roman" w:eastAsia="仿宋_GB2312" w:cs="Times New Roman"/>
          <w:kern w:val="2"/>
          <w:sz w:val="32"/>
          <w:szCs w:val="32"/>
        </w:rPr>
        <w:t>11</w:t>
      </w:r>
      <w:r>
        <w:rPr>
          <w:rFonts w:hint="eastAsia" w:ascii="Times New Roman" w:hAnsi="Times New Roman" w:eastAsia="仿宋_GB2312" w:cs="仿宋_GB2312"/>
          <w:kern w:val="2"/>
          <w:sz w:val="32"/>
          <w:szCs w:val="32"/>
        </w:rPr>
        <w:t>月</w:t>
      </w:r>
      <w:r>
        <w:rPr>
          <w:rFonts w:hint="default" w:ascii="Times New Roman" w:hAnsi="Times New Roman" w:eastAsia="仿宋_GB2312" w:cs="Times New Roman"/>
          <w:kern w:val="2"/>
          <w:sz w:val="32"/>
          <w:szCs w:val="32"/>
        </w:rPr>
        <w:t>1</w:t>
      </w:r>
      <w:r>
        <w:rPr>
          <w:rFonts w:hint="eastAsia" w:ascii="Times New Roman" w:hAnsi="Times New Roman" w:eastAsia="仿宋_GB2312" w:cs="仿宋_GB2312"/>
          <w:kern w:val="2"/>
          <w:sz w:val="32"/>
          <w:szCs w:val="32"/>
        </w:rPr>
        <w:t>日前已完成《商品房买卖合同》网签备案，申请注销网签备案后原购房人重新网签的，不得享受购房补贴。</w:t>
      </w:r>
    </w:p>
    <w:p w14:paraId="04391D57">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default" w:ascii="Times New Roman" w:hAnsi="Times New Roman" w:eastAsia="仿宋_GB2312" w:cs="Times New Roman"/>
          <w:kern w:val="2"/>
          <w:sz w:val="32"/>
          <w:szCs w:val="32"/>
        </w:rPr>
        <w:t>3.</w:t>
      </w:r>
      <w:r>
        <w:rPr>
          <w:rFonts w:hint="eastAsia" w:ascii="Times New Roman" w:hAnsi="Times New Roman" w:eastAsia="仿宋_GB2312" w:cs="仿宋_GB2312"/>
          <w:kern w:val="2"/>
          <w:sz w:val="32"/>
          <w:szCs w:val="32"/>
        </w:rPr>
        <w:t>为解决历史遗留不动产证办理且开发企业资质已到期等原因，需补录网签的商品房买卖合同的购房人，不享受购房补贴。</w:t>
      </w:r>
    </w:p>
    <w:p w14:paraId="051CFD9D">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eastAsia" w:ascii="Times New Roman" w:hAnsi="Times New Roman" w:eastAsia="黑体" w:cs="黑体"/>
          <w:kern w:val="2"/>
          <w:sz w:val="32"/>
          <w:szCs w:val="32"/>
        </w:rPr>
        <w:t>三、政策补贴标准</w:t>
      </w:r>
    </w:p>
    <w:p w14:paraId="1DAD56D0">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default" w:ascii="Times New Roman" w:hAnsi="Times New Roman" w:eastAsia="仿宋_GB2312" w:cs="Times New Roman"/>
          <w:kern w:val="2"/>
          <w:sz w:val="32"/>
          <w:szCs w:val="32"/>
        </w:rPr>
        <w:t>1.</w:t>
      </w:r>
      <w:r>
        <w:rPr>
          <w:rFonts w:hint="eastAsia" w:ascii="Times New Roman" w:hAnsi="Times New Roman" w:eastAsia="仿宋_GB2312" w:cs="仿宋_GB2312"/>
          <w:kern w:val="2"/>
          <w:sz w:val="32"/>
          <w:szCs w:val="32"/>
        </w:rPr>
        <w:t>对购买</w:t>
      </w:r>
      <w:r>
        <w:rPr>
          <w:rFonts w:hint="default" w:ascii="Times New Roman" w:hAnsi="Times New Roman" w:eastAsia="仿宋_GB2312" w:cs="Times New Roman"/>
          <w:kern w:val="2"/>
          <w:sz w:val="32"/>
          <w:szCs w:val="32"/>
        </w:rPr>
        <w:t>90</w:t>
      </w:r>
      <w:r>
        <w:rPr>
          <w:rFonts w:hint="eastAsia" w:ascii="Times New Roman" w:hAnsi="Times New Roman" w:eastAsia="仿宋_GB2312" w:cs="仿宋_GB2312"/>
          <w:kern w:val="2"/>
          <w:sz w:val="32"/>
          <w:szCs w:val="32"/>
        </w:rPr>
        <w:t>平方米以下（含</w:t>
      </w:r>
      <w:r>
        <w:rPr>
          <w:rFonts w:hint="default" w:ascii="Times New Roman" w:hAnsi="Times New Roman" w:eastAsia="仿宋_GB2312" w:cs="Times New Roman"/>
          <w:kern w:val="2"/>
          <w:sz w:val="32"/>
          <w:szCs w:val="32"/>
        </w:rPr>
        <w:t>90</w:t>
      </w:r>
      <w:r>
        <w:rPr>
          <w:rFonts w:hint="eastAsia" w:ascii="Times New Roman" w:hAnsi="Times New Roman" w:eastAsia="仿宋_GB2312" w:cs="仿宋_GB2312"/>
          <w:kern w:val="2"/>
          <w:sz w:val="32"/>
          <w:szCs w:val="32"/>
        </w:rPr>
        <w:t>平方米）商品住房的，每套补贴</w:t>
      </w:r>
      <w:r>
        <w:rPr>
          <w:rFonts w:hint="default" w:ascii="Times New Roman" w:hAnsi="Times New Roman" w:eastAsia="仿宋_GB2312" w:cs="Times New Roman"/>
          <w:kern w:val="2"/>
          <w:sz w:val="32"/>
          <w:szCs w:val="32"/>
        </w:rPr>
        <w:t>5000</w:t>
      </w:r>
      <w:r>
        <w:rPr>
          <w:rFonts w:hint="eastAsia" w:ascii="Times New Roman" w:hAnsi="Times New Roman" w:eastAsia="仿宋_GB2312" w:cs="仿宋_GB2312"/>
          <w:kern w:val="2"/>
          <w:sz w:val="32"/>
          <w:szCs w:val="32"/>
        </w:rPr>
        <w:t>元。其中：兵团财政给予每套补贴</w:t>
      </w:r>
      <w:r>
        <w:rPr>
          <w:rFonts w:hint="default" w:ascii="Times New Roman" w:hAnsi="Times New Roman" w:eastAsia="仿宋_GB2312" w:cs="Times New Roman"/>
          <w:kern w:val="2"/>
          <w:sz w:val="32"/>
          <w:szCs w:val="32"/>
        </w:rPr>
        <w:t>3500</w:t>
      </w:r>
      <w:r>
        <w:rPr>
          <w:rFonts w:hint="eastAsia" w:ascii="Times New Roman" w:hAnsi="Times New Roman" w:eastAsia="仿宋_GB2312" w:cs="仿宋_GB2312"/>
          <w:kern w:val="2"/>
          <w:sz w:val="32"/>
          <w:szCs w:val="32"/>
        </w:rPr>
        <w:t>元，师市财政每套补贴</w:t>
      </w:r>
      <w:r>
        <w:rPr>
          <w:rFonts w:hint="default" w:ascii="Times New Roman" w:hAnsi="Times New Roman" w:eastAsia="仿宋_GB2312" w:cs="Times New Roman"/>
          <w:kern w:val="2"/>
          <w:sz w:val="32"/>
          <w:szCs w:val="32"/>
        </w:rPr>
        <w:t>1500</w:t>
      </w:r>
      <w:r>
        <w:rPr>
          <w:rFonts w:hint="eastAsia" w:ascii="Times New Roman" w:hAnsi="Times New Roman" w:eastAsia="仿宋_GB2312" w:cs="仿宋_GB2312"/>
          <w:kern w:val="2"/>
          <w:sz w:val="32"/>
          <w:szCs w:val="32"/>
        </w:rPr>
        <w:t>元。</w:t>
      </w:r>
    </w:p>
    <w:p w14:paraId="6857C195">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default" w:ascii="Times New Roman" w:hAnsi="Times New Roman" w:eastAsia="仿宋_GB2312" w:cs="Times New Roman"/>
          <w:kern w:val="2"/>
          <w:sz w:val="32"/>
          <w:szCs w:val="32"/>
        </w:rPr>
        <w:t>2.</w:t>
      </w:r>
      <w:r>
        <w:rPr>
          <w:rFonts w:hint="eastAsia" w:ascii="Times New Roman" w:hAnsi="Times New Roman" w:eastAsia="仿宋_GB2312" w:cs="仿宋_GB2312"/>
          <w:kern w:val="2"/>
          <w:sz w:val="32"/>
          <w:szCs w:val="32"/>
        </w:rPr>
        <w:t>购买</w:t>
      </w:r>
      <w:r>
        <w:rPr>
          <w:rFonts w:hint="default" w:ascii="Times New Roman" w:hAnsi="Times New Roman" w:eastAsia="仿宋_GB2312" w:cs="Times New Roman"/>
          <w:kern w:val="2"/>
          <w:sz w:val="32"/>
          <w:szCs w:val="32"/>
        </w:rPr>
        <w:t>90-160</w:t>
      </w:r>
      <w:r>
        <w:rPr>
          <w:rFonts w:hint="eastAsia" w:ascii="Times New Roman" w:hAnsi="Times New Roman" w:eastAsia="仿宋_GB2312" w:cs="仿宋_GB2312"/>
          <w:kern w:val="2"/>
          <w:sz w:val="32"/>
          <w:szCs w:val="32"/>
        </w:rPr>
        <w:t>平方米（含</w:t>
      </w:r>
      <w:r>
        <w:rPr>
          <w:rFonts w:hint="default" w:ascii="Times New Roman" w:hAnsi="Times New Roman" w:eastAsia="仿宋_GB2312" w:cs="Times New Roman"/>
          <w:kern w:val="2"/>
          <w:sz w:val="32"/>
          <w:szCs w:val="32"/>
        </w:rPr>
        <w:t>160</w:t>
      </w:r>
      <w:r>
        <w:rPr>
          <w:rFonts w:hint="eastAsia" w:ascii="Times New Roman" w:hAnsi="Times New Roman" w:eastAsia="仿宋_GB2312" w:cs="仿宋_GB2312"/>
          <w:kern w:val="2"/>
          <w:sz w:val="32"/>
          <w:szCs w:val="32"/>
        </w:rPr>
        <w:t>平方米）商品住房的，每套补贴</w:t>
      </w:r>
      <w:r>
        <w:rPr>
          <w:rFonts w:hint="default" w:ascii="Times New Roman" w:hAnsi="Times New Roman" w:eastAsia="仿宋_GB2312" w:cs="Times New Roman"/>
          <w:kern w:val="2"/>
          <w:sz w:val="32"/>
          <w:szCs w:val="32"/>
        </w:rPr>
        <w:t>10000</w:t>
      </w:r>
      <w:r>
        <w:rPr>
          <w:rFonts w:hint="eastAsia" w:ascii="Times New Roman" w:hAnsi="Times New Roman" w:eastAsia="仿宋_GB2312" w:cs="仿宋_GB2312"/>
          <w:kern w:val="2"/>
          <w:sz w:val="32"/>
          <w:szCs w:val="32"/>
        </w:rPr>
        <w:t>元。其中：兵团财政给予每套补贴</w:t>
      </w:r>
      <w:r>
        <w:rPr>
          <w:rFonts w:hint="default" w:ascii="Times New Roman" w:hAnsi="Times New Roman" w:eastAsia="仿宋_GB2312" w:cs="Times New Roman"/>
          <w:kern w:val="2"/>
          <w:sz w:val="32"/>
          <w:szCs w:val="32"/>
        </w:rPr>
        <w:t>7000</w:t>
      </w:r>
      <w:r>
        <w:rPr>
          <w:rFonts w:hint="eastAsia" w:ascii="Times New Roman" w:hAnsi="Times New Roman" w:eastAsia="仿宋_GB2312" w:cs="仿宋_GB2312"/>
          <w:kern w:val="2"/>
          <w:sz w:val="32"/>
          <w:szCs w:val="32"/>
        </w:rPr>
        <w:t>元，师市财政每套补贴</w:t>
      </w:r>
      <w:r>
        <w:rPr>
          <w:rFonts w:hint="default" w:ascii="Times New Roman" w:hAnsi="Times New Roman" w:eastAsia="仿宋_GB2312" w:cs="Times New Roman"/>
          <w:kern w:val="2"/>
          <w:sz w:val="32"/>
          <w:szCs w:val="32"/>
        </w:rPr>
        <w:t>3000</w:t>
      </w:r>
      <w:r>
        <w:rPr>
          <w:rFonts w:hint="eastAsia" w:ascii="Times New Roman" w:hAnsi="Times New Roman" w:eastAsia="仿宋_GB2312" w:cs="仿宋_GB2312"/>
          <w:kern w:val="2"/>
          <w:sz w:val="32"/>
          <w:szCs w:val="32"/>
        </w:rPr>
        <w:t>元。</w:t>
      </w:r>
    </w:p>
    <w:p w14:paraId="405F950E">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default" w:ascii="Times New Roman" w:hAnsi="Times New Roman" w:eastAsia="仿宋_GB2312" w:cs="Times New Roman"/>
          <w:kern w:val="2"/>
          <w:sz w:val="32"/>
          <w:szCs w:val="32"/>
        </w:rPr>
        <w:t>3.</w:t>
      </w:r>
      <w:r>
        <w:rPr>
          <w:rFonts w:hint="eastAsia" w:ascii="Times New Roman" w:hAnsi="Times New Roman" w:eastAsia="仿宋_GB2312" w:cs="仿宋_GB2312"/>
          <w:kern w:val="2"/>
          <w:sz w:val="32"/>
          <w:szCs w:val="32"/>
        </w:rPr>
        <w:t>购买</w:t>
      </w:r>
      <w:r>
        <w:rPr>
          <w:rFonts w:hint="default" w:ascii="Times New Roman" w:hAnsi="Times New Roman" w:eastAsia="仿宋_GB2312" w:cs="Times New Roman"/>
          <w:kern w:val="2"/>
          <w:sz w:val="32"/>
          <w:szCs w:val="32"/>
        </w:rPr>
        <w:t>160</w:t>
      </w:r>
      <w:r>
        <w:rPr>
          <w:rFonts w:hint="eastAsia" w:ascii="Times New Roman" w:hAnsi="Times New Roman" w:eastAsia="仿宋_GB2312" w:cs="仿宋_GB2312"/>
          <w:kern w:val="2"/>
          <w:sz w:val="32"/>
          <w:szCs w:val="32"/>
        </w:rPr>
        <w:t>平方米以上商品住房不予补贴。</w:t>
      </w:r>
    </w:p>
    <w:p w14:paraId="5B9CD415">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default" w:ascii="Times New Roman" w:hAnsi="Times New Roman" w:eastAsia="仿宋_GB2312" w:cs="Times New Roman"/>
          <w:kern w:val="2"/>
          <w:sz w:val="32"/>
          <w:szCs w:val="32"/>
          <w:lang w:val="en-US" w:eastAsia="zh-CN"/>
        </w:rPr>
      </w:pPr>
      <w:r>
        <w:rPr>
          <w:rFonts w:hint="eastAsia" w:ascii="Times New Roman" w:hAnsi="Times New Roman" w:eastAsia="仿宋_GB2312" w:cs="Times New Roman"/>
          <w:kern w:val="2"/>
          <w:sz w:val="32"/>
          <w:szCs w:val="32"/>
          <w:lang w:val="en-US" w:eastAsia="zh-CN"/>
        </w:rPr>
        <w:t>4.此次购房优惠补贴政策可与师市引进人才购房补贴政策和新职工安置政策叠加使用。</w:t>
      </w:r>
    </w:p>
    <w:p w14:paraId="4FECD8ED">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eastAsia" w:ascii="Times New Roman" w:hAnsi="Times New Roman" w:eastAsia="黑体" w:cs="黑体"/>
          <w:kern w:val="2"/>
          <w:sz w:val="32"/>
          <w:szCs w:val="32"/>
        </w:rPr>
        <w:t>四、政策补贴申请材料</w:t>
      </w:r>
    </w:p>
    <w:p w14:paraId="00DDD893">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eastAsia" w:ascii="Times New Roman" w:hAnsi="Times New Roman" w:eastAsia="仿宋_GB2312" w:cs="仿宋_GB2312"/>
          <w:kern w:val="2"/>
          <w:sz w:val="32"/>
          <w:szCs w:val="32"/>
        </w:rPr>
        <w:t>申请商品住房消费补贴的，应提交以下材料：</w:t>
      </w:r>
    </w:p>
    <w:p w14:paraId="378A8411">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hint="eastAsia" w:ascii="Times New Roman" w:hAnsi="Times New Roman" w:eastAsia="仿宋_GB2312"/>
          <w:lang w:eastAsia="zh-CN"/>
        </w:rPr>
      </w:pPr>
      <w:r>
        <w:rPr>
          <w:rFonts w:hint="default" w:ascii="Times New Roman" w:hAnsi="Times New Roman" w:eastAsia="仿宋_GB2312" w:cs="Times New Roman"/>
          <w:kern w:val="2"/>
          <w:sz w:val="32"/>
          <w:szCs w:val="32"/>
        </w:rPr>
        <w:t>1.</w:t>
      </w:r>
      <w:r>
        <w:rPr>
          <w:rFonts w:hint="eastAsia" w:ascii="Times New Roman" w:hAnsi="Times New Roman" w:eastAsia="仿宋_GB2312" w:cs="仿宋_GB2312"/>
          <w:kern w:val="2"/>
          <w:sz w:val="32"/>
          <w:szCs w:val="32"/>
        </w:rPr>
        <w:t>补贴申请表</w:t>
      </w:r>
      <w:r>
        <w:rPr>
          <w:rFonts w:hint="default" w:ascii="Times New Roman" w:hAnsi="Times New Roman" w:eastAsia="仿宋_GB2312" w:cs="Times New Roman"/>
          <w:kern w:val="2"/>
          <w:sz w:val="32"/>
          <w:szCs w:val="32"/>
        </w:rPr>
        <w:t>1</w:t>
      </w:r>
      <w:r>
        <w:rPr>
          <w:rFonts w:hint="eastAsia" w:ascii="Times New Roman" w:hAnsi="Times New Roman" w:eastAsia="仿宋_GB2312" w:cs="仿宋_GB2312"/>
          <w:kern w:val="2"/>
          <w:sz w:val="32"/>
          <w:szCs w:val="32"/>
        </w:rPr>
        <w:t>份</w:t>
      </w:r>
      <w:r>
        <w:rPr>
          <w:rFonts w:hint="eastAsia" w:ascii="Times New Roman" w:hAnsi="Times New Roman" w:eastAsia="仿宋_GB2312" w:cs="仿宋_GB2312"/>
          <w:kern w:val="2"/>
          <w:sz w:val="32"/>
          <w:szCs w:val="32"/>
          <w:lang w:eastAsia="zh-CN"/>
        </w:rPr>
        <w:t>；</w:t>
      </w:r>
    </w:p>
    <w:p w14:paraId="38D223A2">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hint="eastAsia" w:ascii="Times New Roman" w:hAnsi="Times New Roman" w:eastAsia="仿宋_GB2312"/>
          <w:lang w:eastAsia="zh-CN"/>
        </w:rPr>
      </w:pPr>
      <w:r>
        <w:rPr>
          <w:rFonts w:hint="default" w:ascii="Times New Roman" w:hAnsi="Times New Roman" w:eastAsia="仿宋_GB2312" w:cs="Times New Roman"/>
          <w:kern w:val="2"/>
          <w:sz w:val="32"/>
          <w:szCs w:val="32"/>
        </w:rPr>
        <w:t>2.</w:t>
      </w:r>
      <w:r>
        <w:rPr>
          <w:rFonts w:hint="eastAsia" w:ascii="Times New Roman" w:hAnsi="Times New Roman" w:eastAsia="仿宋_GB2312" w:cs="仿宋_GB2312"/>
          <w:kern w:val="2"/>
          <w:sz w:val="32"/>
          <w:szCs w:val="32"/>
        </w:rPr>
        <w:t>已购商品房买卖合同复印件</w:t>
      </w:r>
      <w:r>
        <w:rPr>
          <w:rFonts w:hint="default" w:ascii="Times New Roman" w:hAnsi="Times New Roman" w:eastAsia="仿宋_GB2312" w:cs="Times New Roman"/>
          <w:kern w:val="2"/>
          <w:sz w:val="32"/>
          <w:szCs w:val="32"/>
        </w:rPr>
        <w:t>1</w:t>
      </w:r>
      <w:r>
        <w:rPr>
          <w:rFonts w:hint="eastAsia" w:ascii="Times New Roman" w:hAnsi="Times New Roman" w:eastAsia="仿宋_GB2312" w:cs="仿宋_GB2312"/>
          <w:kern w:val="2"/>
          <w:sz w:val="32"/>
          <w:szCs w:val="32"/>
        </w:rPr>
        <w:t>份</w:t>
      </w:r>
      <w:r>
        <w:rPr>
          <w:rFonts w:hint="eastAsia" w:ascii="Times New Roman" w:hAnsi="Times New Roman" w:eastAsia="仿宋_GB2312" w:cs="仿宋_GB2312"/>
          <w:kern w:val="2"/>
          <w:sz w:val="32"/>
          <w:szCs w:val="32"/>
          <w:lang w:eastAsia="zh-CN"/>
        </w:rPr>
        <w:t>；</w:t>
      </w:r>
    </w:p>
    <w:p w14:paraId="620FFEEB">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hint="eastAsia" w:ascii="Times New Roman" w:hAnsi="Times New Roman" w:eastAsia="仿宋_GB2312"/>
          <w:lang w:eastAsia="zh-CN"/>
        </w:rPr>
      </w:pPr>
      <w:r>
        <w:rPr>
          <w:rFonts w:hint="default" w:ascii="Times New Roman" w:hAnsi="Times New Roman" w:eastAsia="仿宋_GB2312" w:cs="Times New Roman"/>
          <w:kern w:val="2"/>
          <w:sz w:val="32"/>
          <w:szCs w:val="32"/>
        </w:rPr>
        <w:t>3.</w:t>
      </w:r>
      <w:r>
        <w:rPr>
          <w:rFonts w:hint="eastAsia" w:ascii="Times New Roman" w:hAnsi="Times New Roman" w:eastAsia="仿宋_GB2312" w:cs="仿宋_GB2312"/>
          <w:kern w:val="2"/>
          <w:sz w:val="32"/>
          <w:szCs w:val="32"/>
        </w:rPr>
        <w:t>购房收据或增值税发票复印件</w:t>
      </w:r>
      <w:r>
        <w:rPr>
          <w:rFonts w:hint="default" w:ascii="Times New Roman" w:hAnsi="Times New Roman" w:eastAsia="仿宋_GB2312" w:cs="Times New Roman"/>
          <w:kern w:val="2"/>
          <w:sz w:val="32"/>
          <w:szCs w:val="32"/>
        </w:rPr>
        <w:t>1</w:t>
      </w:r>
      <w:r>
        <w:rPr>
          <w:rFonts w:hint="eastAsia" w:ascii="Times New Roman" w:hAnsi="Times New Roman" w:eastAsia="仿宋_GB2312" w:cs="仿宋_GB2312"/>
          <w:kern w:val="2"/>
          <w:sz w:val="32"/>
          <w:szCs w:val="32"/>
        </w:rPr>
        <w:t>份</w:t>
      </w:r>
      <w:r>
        <w:rPr>
          <w:rFonts w:hint="eastAsia" w:ascii="Times New Roman" w:hAnsi="Times New Roman" w:eastAsia="仿宋_GB2312" w:cs="仿宋_GB2312"/>
          <w:kern w:val="2"/>
          <w:sz w:val="32"/>
          <w:szCs w:val="32"/>
          <w:lang w:eastAsia="zh-CN"/>
        </w:rPr>
        <w:t>；</w:t>
      </w:r>
    </w:p>
    <w:p w14:paraId="659EFCA1">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hint="eastAsia" w:ascii="Times New Roman" w:hAnsi="Times New Roman" w:eastAsia="仿宋_GB2312"/>
          <w:lang w:eastAsia="zh-CN"/>
        </w:rPr>
      </w:pPr>
      <w:r>
        <w:rPr>
          <w:rFonts w:hint="default" w:ascii="Times New Roman" w:hAnsi="Times New Roman" w:eastAsia="仿宋_GB2312" w:cs="Times New Roman"/>
          <w:kern w:val="2"/>
          <w:sz w:val="32"/>
          <w:szCs w:val="32"/>
        </w:rPr>
        <w:t>4.</w:t>
      </w:r>
      <w:r>
        <w:rPr>
          <w:rFonts w:hint="eastAsia" w:ascii="Times New Roman" w:hAnsi="Times New Roman" w:eastAsia="仿宋_GB2312" w:cs="仿宋_GB2312"/>
          <w:kern w:val="2"/>
          <w:sz w:val="32"/>
          <w:szCs w:val="32"/>
        </w:rPr>
        <w:t>商品房合同备案表</w:t>
      </w:r>
      <w:r>
        <w:rPr>
          <w:rFonts w:hint="default" w:ascii="Times New Roman" w:hAnsi="Times New Roman" w:eastAsia="仿宋_GB2312" w:cs="Times New Roman"/>
          <w:kern w:val="2"/>
          <w:sz w:val="32"/>
          <w:szCs w:val="32"/>
        </w:rPr>
        <w:t>1</w:t>
      </w:r>
      <w:r>
        <w:rPr>
          <w:rFonts w:hint="eastAsia" w:ascii="Times New Roman" w:hAnsi="Times New Roman" w:eastAsia="仿宋_GB2312" w:cs="仿宋_GB2312"/>
          <w:kern w:val="2"/>
          <w:sz w:val="32"/>
          <w:szCs w:val="32"/>
        </w:rPr>
        <w:t>份</w:t>
      </w:r>
      <w:r>
        <w:rPr>
          <w:rFonts w:hint="eastAsia" w:ascii="Times New Roman" w:hAnsi="Times New Roman" w:eastAsia="仿宋_GB2312" w:cs="仿宋_GB2312"/>
          <w:kern w:val="2"/>
          <w:sz w:val="32"/>
          <w:szCs w:val="32"/>
          <w:lang w:eastAsia="zh-CN"/>
        </w:rPr>
        <w:t>；</w:t>
      </w:r>
    </w:p>
    <w:p w14:paraId="30FBD156">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hint="eastAsia" w:ascii="Times New Roman" w:hAnsi="Times New Roman" w:eastAsia="仿宋_GB2312"/>
          <w:lang w:eastAsia="zh-CN"/>
        </w:rPr>
      </w:pPr>
      <w:r>
        <w:rPr>
          <w:rFonts w:hint="default" w:ascii="Times New Roman" w:hAnsi="Times New Roman" w:eastAsia="仿宋_GB2312" w:cs="Times New Roman"/>
          <w:kern w:val="2"/>
          <w:sz w:val="32"/>
          <w:szCs w:val="32"/>
        </w:rPr>
        <w:t>5.</w:t>
      </w:r>
      <w:r>
        <w:rPr>
          <w:rFonts w:hint="eastAsia" w:ascii="Times New Roman" w:hAnsi="Times New Roman" w:eastAsia="仿宋_GB2312" w:cs="仿宋_GB2312"/>
          <w:kern w:val="2"/>
          <w:sz w:val="32"/>
          <w:szCs w:val="32"/>
        </w:rPr>
        <w:t>申请人身份证复印件</w:t>
      </w:r>
      <w:r>
        <w:rPr>
          <w:rFonts w:hint="default" w:ascii="Times New Roman" w:hAnsi="Times New Roman" w:eastAsia="仿宋_GB2312" w:cs="Times New Roman"/>
          <w:kern w:val="2"/>
          <w:sz w:val="32"/>
          <w:szCs w:val="32"/>
        </w:rPr>
        <w:t>1</w:t>
      </w:r>
      <w:r>
        <w:rPr>
          <w:rFonts w:hint="eastAsia" w:ascii="Times New Roman" w:hAnsi="Times New Roman" w:eastAsia="仿宋_GB2312" w:cs="仿宋_GB2312"/>
          <w:kern w:val="2"/>
          <w:sz w:val="32"/>
          <w:szCs w:val="32"/>
        </w:rPr>
        <w:t>份</w:t>
      </w:r>
      <w:r>
        <w:rPr>
          <w:rFonts w:hint="eastAsia" w:ascii="Times New Roman" w:hAnsi="Times New Roman" w:eastAsia="仿宋_GB2312"/>
          <w:lang w:eastAsia="zh-CN"/>
        </w:rPr>
        <w:t>；</w:t>
      </w:r>
    </w:p>
    <w:p w14:paraId="518D6C15">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default" w:ascii="Times New Roman" w:hAnsi="Times New Roman" w:eastAsia="仿宋_GB2312" w:cs="Times New Roman"/>
          <w:kern w:val="2"/>
          <w:sz w:val="32"/>
          <w:szCs w:val="32"/>
        </w:rPr>
        <w:t>6.</w:t>
      </w:r>
      <w:r>
        <w:rPr>
          <w:rFonts w:hint="eastAsia" w:ascii="Times New Roman" w:hAnsi="Times New Roman" w:eastAsia="仿宋_GB2312" w:cs="仿宋_GB2312"/>
          <w:kern w:val="2"/>
          <w:sz w:val="32"/>
          <w:szCs w:val="32"/>
        </w:rPr>
        <w:t>银行卡复印件</w:t>
      </w:r>
      <w:r>
        <w:rPr>
          <w:rFonts w:hint="default" w:ascii="Times New Roman" w:hAnsi="Times New Roman" w:eastAsia="仿宋_GB2312" w:cs="Times New Roman"/>
          <w:kern w:val="2"/>
          <w:sz w:val="32"/>
          <w:szCs w:val="32"/>
        </w:rPr>
        <w:t>1</w:t>
      </w:r>
      <w:r>
        <w:rPr>
          <w:rFonts w:hint="eastAsia" w:ascii="Times New Roman" w:hAnsi="Times New Roman" w:eastAsia="仿宋_GB2312" w:cs="仿宋_GB2312"/>
          <w:kern w:val="2"/>
          <w:sz w:val="32"/>
          <w:szCs w:val="32"/>
        </w:rPr>
        <w:t>份并备注开户行名称。</w:t>
      </w:r>
    </w:p>
    <w:p w14:paraId="6A18781D">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hint="eastAsia" w:ascii="Times New Roman" w:hAnsi="Times New Roman" w:eastAsia="仿宋_GB2312" w:cs="仿宋_GB2312"/>
          <w:kern w:val="2"/>
          <w:sz w:val="32"/>
          <w:szCs w:val="32"/>
        </w:rPr>
      </w:pPr>
      <w:r>
        <w:rPr>
          <w:rFonts w:hint="eastAsia" w:ascii="Times New Roman" w:hAnsi="Times New Roman" w:eastAsia="仿宋_GB2312" w:cs="仿宋_GB2312"/>
          <w:kern w:val="2"/>
          <w:sz w:val="32"/>
          <w:szCs w:val="32"/>
        </w:rPr>
        <w:t>凡已享受购房补贴的购房人，商品房买卖合同不得随意注销或变更，因特殊原因确需注销商品房买卖合同备案的，应全额退还已领取的购房补贴，住建局凭退款票据撤销备案《商品房买卖合同》。购房人为两人及以上的，以其中1名购房人为申请主体申请购房补贴即可。同一套住宅最多可申请1次补贴。享受安置政策和人才引进购房申请补贴的，需由所团场或单位相关证明材料。</w:t>
      </w:r>
    </w:p>
    <w:p w14:paraId="5447F7DD">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eastAsia" w:ascii="Times New Roman" w:hAnsi="Times New Roman" w:eastAsia="黑体" w:cs="Times New Roman"/>
          <w:kern w:val="2"/>
          <w:sz w:val="32"/>
          <w:szCs w:val="32"/>
        </w:rPr>
        <w:t>五、</w:t>
      </w:r>
      <w:r>
        <w:rPr>
          <w:rFonts w:hint="eastAsia" w:ascii="Times New Roman" w:hAnsi="Times New Roman" w:eastAsia="黑体" w:cs="黑体"/>
          <w:kern w:val="2"/>
          <w:sz w:val="32"/>
          <w:szCs w:val="32"/>
        </w:rPr>
        <w:t>资金来源</w:t>
      </w:r>
    </w:p>
    <w:p w14:paraId="2A650191">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eastAsia" w:ascii="Times New Roman" w:hAnsi="Times New Roman" w:eastAsia="仿宋_GB2312" w:cs="仿宋_GB2312"/>
          <w:kern w:val="2"/>
          <w:sz w:val="32"/>
          <w:szCs w:val="32"/>
        </w:rPr>
        <w:t>购房消费补贴资金由兵团和师市财政共同分担，</w:t>
      </w:r>
      <w:r>
        <w:rPr>
          <w:rFonts w:hint="eastAsia" w:ascii="Times New Roman" w:hAnsi="Times New Roman" w:eastAsia="仿宋_GB2312" w:cs="仿宋_GB2312"/>
          <w:kern w:val="2"/>
          <w:sz w:val="32"/>
          <w:szCs w:val="32"/>
          <w:lang w:val="en-US" w:eastAsia="zh-CN"/>
        </w:rPr>
        <w:t>兵团财政资金占70%，师市财政资金占30%。</w:t>
      </w:r>
      <w:r>
        <w:rPr>
          <w:rFonts w:hint="eastAsia" w:ascii="Times New Roman" w:hAnsi="Times New Roman" w:eastAsia="仿宋_GB2312" w:cs="仿宋_GB2312"/>
          <w:kern w:val="2"/>
          <w:sz w:val="32"/>
          <w:szCs w:val="32"/>
        </w:rPr>
        <w:t>师市住房和城乡建设局按照申请补贴情况，专款专用，及时将补贴资金发放到购房户指定账户。</w:t>
      </w:r>
    </w:p>
    <w:p w14:paraId="18042174">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eastAsia" w:ascii="Times New Roman" w:hAnsi="Times New Roman" w:eastAsia="黑体" w:cs="黑体"/>
          <w:kern w:val="2"/>
          <w:sz w:val="32"/>
          <w:szCs w:val="32"/>
        </w:rPr>
        <w:t>六、补贴资金申报及兑付流程</w:t>
      </w:r>
    </w:p>
    <w:p w14:paraId="2E030133">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eastAsia" w:ascii="Times New Roman" w:hAnsi="Times New Roman" w:eastAsia="仿宋_GB2312" w:cs="仿宋_GB2312"/>
          <w:kern w:val="2"/>
          <w:sz w:val="32"/>
          <w:szCs w:val="32"/>
        </w:rPr>
        <w:t>1.房地产开发企业负责收集购房人申报资料提交至政务服务中心</w:t>
      </w:r>
      <w:r>
        <w:rPr>
          <w:rFonts w:hint="eastAsia" w:ascii="Times New Roman" w:hAnsi="Times New Roman" w:eastAsia="仿宋_GB2312" w:cs="仿宋_GB2312"/>
          <w:kern w:val="2"/>
          <w:sz w:val="32"/>
          <w:szCs w:val="32"/>
          <w:lang w:val="en-US" w:eastAsia="zh-CN"/>
        </w:rPr>
        <w:t>住房保障</w:t>
      </w:r>
      <w:r>
        <w:rPr>
          <w:rFonts w:hint="eastAsia" w:ascii="Times New Roman" w:hAnsi="Times New Roman" w:eastAsia="仿宋_GB2312" w:cs="仿宋_GB2312"/>
          <w:kern w:val="2"/>
          <w:sz w:val="32"/>
          <w:szCs w:val="32"/>
        </w:rPr>
        <w:t>窗口</w:t>
      </w:r>
      <w:r>
        <w:rPr>
          <w:rFonts w:hint="eastAsia" w:ascii="Times New Roman" w:hAnsi="Times New Roman" w:eastAsia="仿宋_GB2312" w:cs="仿宋_GB2312"/>
          <w:kern w:val="2"/>
          <w:sz w:val="32"/>
          <w:szCs w:val="32"/>
          <w:lang w:eastAsia="zh-CN"/>
        </w:rPr>
        <w:t>（</w:t>
      </w:r>
      <w:r>
        <w:rPr>
          <w:rFonts w:hint="eastAsia" w:ascii="Times New Roman" w:hAnsi="Times New Roman" w:eastAsia="仿宋_GB2312" w:cs="仿宋_GB2312"/>
          <w:kern w:val="2"/>
          <w:sz w:val="32"/>
          <w:szCs w:val="32"/>
        </w:rPr>
        <w:t>政务服务中心</w:t>
      </w:r>
      <w:r>
        <w:rPr>
          <w:rFonts w:hint="eastAsia" w:ascii="Times New Roman" w:hAnsi="Times New Roman" w:eastAsia="仿宋_GB2312" w:cs="仿宋_GB2312"/>
          <w:kern w:val="2"/>
          <w:sz w:val="32"/>
          <w:szCs w:val="32"/>
          <w:lang w:val="en-US" w:eastAsia="zh-CN"/>
        </w:rPr>
        <w:t>202办公室</w:t>
      </w:r>
      <w:r>
        <w:rPr>
          <w:rFonts w:hint="eastAsia" w:ascii="Times New Roman" w:hAnsi="Times New Roman" w:eastAsia="仿宋_GB2312" w:cs="仿宋_GB2312"/>
          <w:kern w:val="2"/>
          <w:sz w:val="32"/>
          <w:szCs w:val="32"/>
          <w:lang w:eastAsia="zh-CN"/>
        </w:rPr>
        <w:t>）</w:t>
      </w:r>
      <w:r>
        <w:rPr>
          <w:rFonts w:hint="eastAsia" w:ascii="Times New Roman" w:hAnsi="Times New Roman" w:eastAsia="仿宋_GB2312" w:cs="仿宋_GB2312"/>
          <w:kern w:val="2"/>
          <w:sz w:val="32"/>
          <w:szCs w:val="32"/>
        </w:rPr>
        <w:t>初审。</w:t>
      </w:r>
    </w:p>
    <w:p w14:paraId="232AFC06">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default" w:ascii="Times New Roman" w:hAnsi="Times New Roman" w:eastAsia="仿宋_GB2312" w:cs="Times New Roman"/>
          <w:kern w:val="2"/>
          <w:sz w:val="32"/>
          <w:szCs w:val="32"/>
        </w:rPr>
        <w:t>2.</w:t>
      </w:r>
      <w:r>
        <w:rPr>
          <w:rFonts w:hint="eastAsia" w:ascii="Times New Roman" w:hAnsi="Times New Roman" w:eastAsia="仿宋_GB2312" w:cs="仿宋_GB2312"/>
          <w:kern w:val="2"/>
          <w:sz w:val="32"/>
          <w:szCs w:val="32"/>
          <w:lang w:val="en-US" w:eastAsia="zh-CN"/>
        </w:rPr>
        <w:t>住房保障</w:t>
      </w:r>
      <w:r>
        <w:rPr>
          <w:rFonts w:hint="eastAsia" w:ascii="Times New Roman" w:hAnsi="Times New Roman" w:eastAsia="仿宋_GB2312" w:cs="仿宋_GB2312"/>
          <w:kern w:val="2"/>
          <w:sz w:val="32"/>
          <w:szCs w:val="32"/>
        </w:rPr>
        <w:t>窗口</w:t>
      </w:r>
      <w:r>
        <w:rPr>
          <w:rFonts w:hint="eastAsia" w:ascii="Times New Roman" w:hAnsi="Times New Roman" w:eastAsia="仿宋_GB2312" w:cs="仿宋_GB2312"/>
          <w:kern w:val="2"/>
          <w:sz w:val="32"/>
          <w:szCs w:val="32"/>
          <w:lang w:eastAsia="zh-CN"/>
        </w:rPr>
        <w:t>（</w:t>
      </w:r>
      <w:r>
        <w:rPr>
          <w:rFonts w:hint="eastAsia" w:ascii="Times New Roman" w:hAnsi="Times New Roman" w:eastAsia="仿宋_GB2312" w:cs="仿宋_GB2312"/>
          <w:kern w:val="2"/>
          <w:sz w:val="32"/>
          <w:szCs w:val="32"/>
        </w:rPr>
        <w:t>政务服务中心</w:t>
      </w:r>
      <w:r>
        <w:rPr>
          <w:rFonts w:hint="eastAsia" w:ascii="Times New Roman" w:hAnsi="Times New Roman" w:eastAsia="仿宋_GB2312" w:cs="仿宋_GB2312"/>
          <w:kern w:val="2"/>
          <w:sz w:val="32"/>
          <w:szCs w:val="32"/>
          <w:lang w:val="en-US" w:eastAsia="zh-CN"/>
        </w:rPr>
        <w:t>202办公室</w:t>
      </w:r>
      <w:r>
        <w:rPr>
          <w:rFonts w:hint="eastAsia" w:ascii="Times New Roman" w:hAnsi="Times New Roman" w:eastAsia="仿宋_GB2312" w:cs="仿宋_GB2312"/>
          <w:kern w:val="2"/>
          <w:sz w:val="32"/>
          <w:szCs w:val="32"/>
          <w:lang w:eastAsia="zh-CN"/>
        </w:rPr>
        <w:t>）</w:t>
      </w:r>
      <w:r>
        <w:rPr>
          <w:rFonts w:hint="eastAsia" w:ascii="Times New Roman" w:hAnsi="Times New Roman" w:eastAsia="仿宋_GB2312" w:cs="仿宋_GB2312"/>
          <w:kern w:val="2"/>
          <w:sz w:val="32"/>
          <w:szCs w:val="32"/>
        </w:rPr>
        <w:t>对申报材料进行核实后报师市住建局审核。</w:t>
      </w:r>
    </w:p>
    <w:p w14:paraId="7336C0FC">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default" w:ascii="Times New Roman" w:hAnsi="Times New Roman" w:eastAsia="仿宋_GB2312" w:cs="Times New Roman"/>
          <w:kern w:val="2"/>
          <w:sz w:val="32"/>
          <w:szCs w:val="32"/>
        </w:rPr>
        <w:t>3.</w:t>
      </w:r>
      <w:r>
        <w:rPr>
          <w:rFonts w:hint="eastAsia" w:ascii="Times New Roman" w:hAnsi="Times New Roman" w:eastAsia="仿宋_GB2312" w:cs="仿宋_GB2312"/>
          <w:kern w:val="2"/>
          <w:sz w:val="32"/>
          <w:szCs w:val="32"/>
        </w:rPr>
        <w:t>师市住建局审核通过后在政府网站向社会公示</w:t>
      </w:r>
      <w:r>
        <w:rPr>
          <w:rFonts w:hint="eastAsia" w:ascii="Times New Roman" w:hAnsi="Times New Roman" w:eastAsia="仿宋_GB2312" w:cs="仿宋_GB2312"/>
          <w:kern w:val="2"/>
          <w:sz w:val="32"/>
          <w:szCs w:val="32"/>
          <w:lang w:eastAsia="zh-CN"/>
        </w:rPr>
        <w:t>（</w:t>
      </w:r>
      <w:r>
        <w:rPr>
          <w:rFonts w:hint="eastAsia" w:ascii="Times New Roman" w:hAnsi="Times New Roman" w:eastAsia="仿宋_GB2312" w:cs="仿宋_GB2312"/>
          <w:kern w:val="2"/>
          <w:sz w:val="32"/>
          <w:szCs w:val="32"/>
          <w:lang w:val="en-US" w:eastAsia="zh-CN"/>
        </w:rPr>
        <w:t>多彩昆玉、昆玉市政府网站</w:t>
      </w:r>
      <w:r>
        <w:rPr>
          <w:rFonts w:hint="eastAsia" w:ascii="Times New Roman" w:hAnsi="Times New Roman" w:eastAsia="仿宋_GB2312" w:cs="仿宋_GB2312"/>
          <w:kern w:val="2"/>
          <w:sz w:val="32"/>
          <w:szCs w:val="32"/>
          <w:lang w:eastAsia="zh-CN"/>
        </w:rPr>
        <w:t>）</w:t>
      </w:r>
      <w:r>
        <w:rPr>
          <w:rFonts w:hint="eastAsia" w:ascii="Times New Roman" w:hAnsi="Times New Roman" w:eastAsia="仿宋_GB2312" w:cs="仿宋_GB2312"/>
          <w:kern w:val="2"/>
          <w:sz w:val="32"/>
          <w:szCs w:val="32"/>
        </w:rPr>
        <w:t>符合购房补贴申请的业主信息，公示期为</w:t>
      </w:r>
      <w:r>
        <w:rPr>
          <w:rFonts w:hint="default" w:ascii="Times New Roman" w:hAnsi="Times New Roman" w:eastAsia="仿宋_GB2312" w:cs="Times New Roman"/>
          <w:kern w:val="2"/>
          <w:sz w:val="32"/>
          <w:szCs w:val="32"/>
        </w:rPr>
        <w:t>7</w:t>
      </w:r>
      <w:r>
        <w:rPr>
          <w:rFonts w:hint="eastAsia" w:ascii="Times New Roman" w:hAnsi="Times New Roman" w:eastAsia="仿宋_GB2312" w:cs="仿宋_GB2312"/>
          <w:kern w:val="2"/>
          <w:sz w:val="32"/>
          <w:szCs w:val="32"/>
        </w:rPr>
        <w:t>个工作日。</w:t>
      </w:r>
    </w:p>
    <w:p w14:paraId="2CD15D16">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default" w:ascii="Times New Roman" w:hAnsi="Times New Roman" w:eastAsia="仿宋_GB2312" w:cs="Times New Roman"/>
          <w:kern w:val="2"/>
          <w:sz w:val="32"/>
          <w:szCs w:val="32"/>
        </w:rPr>
        <w:t>4.</w:t>
      </w:r>
      <w:r>
        <w:rPr>
          <w:rFonts w:hint="eastAsia" w:ascii="Times New Roman" w:hAnsi="Times New Roman" w:eastAsia="仿宋_GB2312" w:cs="仿宋_GB2312"/>
          <w:kern w:val="2"/>
          <w:sz w:val="32"/>
          <w:szCs w:val="32"/>
        </w:rPr>
        <w:t>公示期结束后，师市住建局在</w:t>
      </w:r>
      <w:r>
        <w:rPr>
          <w:rFonts w:hint="default" w:ascii="Times New Roman" w:hAnsi="Times New Roman" w:eastAsia="仿宋_GB2312" w:cs="Times New Roman"/>
          <w:kern w:val="2"/>
          <w:sz w:val="32"/>
          <w:szCs w:val="32"/>
        </w:rPr>
        <w:t>5</w:t>
      </w:r>
      <w:r>
        <w:rPr>
          <w:rFonts w:hint="eastAsia" w:ascii="Times New Roman" w:hAnsi="Times New Roman" w:eastAsia="仿宋_GB2312" w:cs="仿宋_GB2312"/>
          <w:kern w:val="2"/>
          <w:sz w:val="32"/>
          <w:szCs w:val="32"/>
        </w:rPr>
        <w:t>个工作日内将补贴资金通过打卡方式拨付到购房人银行卡账户。</w:t>
      </w:r>
    </w:p>
    <w:p w14:paraId="56C7E1CD">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hint="eastAsia" w:ascii="Times New Roman" w:hAnsi="Times New Roman" w:eastAsia="仿宋_GB2312"/>
          <w:lang w:val="en-US" w:eastAsia="zh-CN"/>
        </w:rPr>
      </w:pPr>
      <w:r>
        <w:rPr>
          <w:rFonts w:hint="default" w:ascii="Times New Roman" w:hAnsi="Times New Roman" w:eastAsia="仿宋_GB2312" w:cs="Times New Roman"/>
          <w:kern w:val="2"/>
          <w:sz w:val="32"/>
          <w:szCs w:val="32"/>
        </w:rPr>
        <w:t>5.</w:t>
      </w:r>
      <w:r>
        <w:rPr>
          <w:rFonts w:hint="eastAsia" w:ascii="Times New Roman" w:hAnsi="Times New Roman" w:eastAsia="仿宋_GB2312" w:cs="仿宋_GB2312"/>
          <w:kern w:val="2"/>
          <w:sz w:val="32"/>
          <w:szCs w:val="32"/>
        </w:rPr>
        <w:t>政策补贴结束后，师市住房和城乡建设局会同财政局将政策补贴期间备案的商品房买卖合同、补贴资金发放等材料报兵团住建局</w:t>
      </w:r>
      <w:r>
        <w:rPr>
          <w:rFonts w:hint="eastAsia" w:ascii="Times New Roman" w:hAnsi="Times New Roman" w:eastAsia="仿宋_GB2312" w:cs="仿宋_GB2312"/>
          <w:kern w:val="2"/>
          <w:sz w:val="32"/>
          <w:szCs w:val="32"/>
          <w:lang w:eastAsia="zh-CN"/>
        </w:rPr>
        <w:t>、</w:t>
      </w:r>
      <w:r>
        <w:rPr>
          <w:rFonts w:hint="eastAsia" w:ascii="Times New Roman" w:hAnsi="Times New Roman" w:eastAsia="仿宋_GB2312" w:cs="仿宋_GB2312"/>
          <w:kern w:val="2"/>
          <w:sz w:val="32"/>
          <w:szCs w:val="32"/>
          <w:lang w:val="en-US" w:eastAsia="zh-CN"/>
        </w:rPr>
        <w:t>兵团财政局</w:t>
      </w:r>
      <w:r>
        <w:rPr>
          <w:rFonts w:hint="eastAsia" w:ascii="Times New Roman" w:hAnsi="Times New Roman" w:eastAsia="仿宋_GB2312" w:cs="仿宋_GB2312"/>
          <w:kern w:val="2"/>
          <w:sz w:val="32"/>
          <w:szCs w:val="32"/>
        </w:rPr>
        <w:t>审定</w:t>
      </w:r>
      <w:r>
        <w:rPr>
          <w:rFonts w:hint="eastAsia" w:ascii="Times New Roman" w:hAnsi="Times New Roman" w:eastAsia="仿宋_GB2312" w:cs="仿宋_GB2312"/>
          <w:kern w:val="2"/>
          <w:sz w:val="32"/>
          <w:szCs w:val="32"/>
          <w:lang w:eastAsia="zh-CN"/>
        </w:rPr>
        <w:t>。</w:t>
      </w:r>
    </w:p>
    <w:p w14:paraId="6206FA64">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eastAsia" w:ascii="Times New Roman" w:hAnsi="Times New Roman" w:eastAsia="黑体" w:cs="黑体"/>
          <w:kern w:val="2"/>
          <w:sz w:val="32"/>
          <w:szCs w:val="32"/>
        </w:rPr>
        <w:t>七、保障措施</w:t>
      </w:r>
    </w:p>
    <w:p w14:paraId="6A10ED9A">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eastAsia" w:ascii="楷体_GB2312" w:hAnsi="楷体_GB2312" w:eastAsia="楷体_GB2312" w:cs="楷体_GB2312"/>
          <w:kern w:val="2"/>
          <w:sz w:val="32"/>
          <w:szCs w:val="32"/>
        </w:rPr>
        <w:t>（一）加强组织领导。</w:t>
      </w:r>
      <w:r>
        <w:rPr>
          <w:rFonts w:hint="eastAsia" w:ascii="Times New Roman" w:hAnsi="Times New Roman" w:eastAsia="仿宋_GB2312" w:cs="仿宋_GB2312"/>
          <w:kern w:val="2"/>
          <w:sz w:val="32"/>
          <w:szCs w:val="32"/>
        </w:rPr>
        <w:t>师市住房和城乡建设局统筹负责商品住房消费补贴工作，师市相关部门密切配合，加强工作指导，提升财政补贴资金使用效率。</w:t>
      </w:r>
    </w:p>
    <w:p w14:paraId="68109048">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eastAsia" w:ascii="楷体_GB2312" w:hAnsi="楷体_GB2312" w:eastAsia="楷体_GB2312" w:cs="楷体_GB2312"/>
          <w:kern w:val="2"/>
          <w:sz w:val="32"/>
          <w:szCs w:val="32"/>
        </w:rPr>
        <w:t>（二）加大宣传力度。</w:t>
      </w:r>
      <w:r>
        <w:rPr>
          <w:rFonts w:hint="eastAsia" w:ascii="Times New Roman" w:hAnsi="Times New Roman" w:eastAsia="仿宋_GB2312" w:cs="仿宋_GB2312"/>
          <w:kern w:val="2"/>
          <w:sz w:val="32"/>
          <w:szCs w:val="32"/>
        </w:rPr>
        <w:t>师市住房和城乡建设局及相关部门要积极利用网络、电视、报刊、媒体等渠道，</w:t>
      </w:r>
      <w:r>
        <w:rPr>
          <w:rFonts w:hint="eastAsia" w:ascii="Times New Roman" w:hAnsi="Times New Roman" w:eastAsia="仿宋_GB2312" w:cs="仿宋_GB2312"/>
          <w:kern w:val="2"/>
          <w:sz w:val="32"/>
          <w:szCs w:val="32"/>
          <w:lang w:val="en-US" w:eastAsia="zh-CN"/>
        </w:rPr>
        <w:t>同时，适时举办方便看房活动，</w:t>
      </w:r>
      <w:r>
        <w:rPr>
          <w:rFonts w:hint="eastAsia" w:ascii="Times New Roman" w:hAnsi="Times New Roman" w:eastAsia="仿宋_GB2312" w:cs="仿宋_GB2312"/>
          <w:kern w:val="2"/>
          <w:sz w:val="32"/>
          <w:szCs w:val="32"/>
        </w:rPr>
        <w:t>加大商品房消费补贴政策的宣传力度，全力提高市场主体和职工群众的知晓率和参与度。</w:t>
      </w:r>
    </w:p>
    <w:p w14:paraId="528D79FB">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textAlignment w:val="auto"/>
        <w:rPr>
          <w:rFonts w:ascii="Times New Roman" w:hAnsi="Times New Roman"/>
        </w:rPr>
      </w:pPr>
      <w:r>
        <w:rPr>
          <w:rFonts w:hint="eastAsia" w:ascii="楷体_GB2312" w:hAnsi="楷体_GB2312" w:eastAsia="楷体_GB2312" w:cs="楷体_GB2312"/>
          <w:kern w:val="2"/>
          <w:sz w:val="32"/>
          <w:szCs w:val="32"/>
        </w:rPr>
        <w:t>（三）加强监督检查。</w:t>
      </w:r>
      <w:r>
        <w:rPr>
          <w:rFonts w:hint="eastAsia" w:ascii="Times New Roman" w:hAnsi="Times New Roman" w:eastAsia="仿宋_GB2312" w:cs="仿宋_GB2312"/>
          <w:kern w:val="2"/>
          <w:sz w:val="32"/>
          <w:szCs w:val="32"/>
        </w:rPr>
        <w:t>师市住房和城乡建设局严格审核申报材料，严防通过虚假交易、弄虚作假等方式骗取套取补贴资金。师市审计、财政部门要加强资金使用情况的监督检查，确保政策落实到位、资金使用规范。</w:t>
      </w:r>
    </w:p>
    <w:p w14:paraId="7BAD500D">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lang w:val="en-US" w:eastAsia="zh-CN"/>
        </w:rPr>
      </w:pPr>
    </w:p>
    <w:p w14:paraId="2C33BE59">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rPr>
      </w:pPr>
      <w:r>
        <w:rPr>
          <w:rFonts w:hint="eastAsia" w:ascii="Times New Roman" w:hAnsi="Times New Roman" w:eastAsia="仿宋_GB2312" w:cs="仿宋_GB2312"/>
          <w:kern w:val="2"/>
          <w:sz w:val="32"/>
          <w:szCs w:val="32"/>
          <w:lang w:val="en-US" w:eastAsia="zh-CN"/>
        </w:rPr>
        <w:t>附件：</w:t>
      </w:r>
      <w:r>
        <w:rPr>
          <w:rFonts w:hint="eastAsia" w:ascii="Times New Roman" w:hAnsi="Times New Roman" w:eastAsia="仿宋_GB2312" w:cs="仿宋_GB2312"/>
          <w:kern w:val="2"/>
          <w:sz w:val="32"/>
          <w:szCs w:val="32"/>
        </w:rPr>
        <w:t>补贴申请表</w:t>
      </w:r>
    </w:p>
    <w:p w14:paraId="49075911">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rPr>
      </w:pPr>
    </w:p>
    <w:p w14:paraId="6F4F17DD">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rPr>
      </w:pPr>
    </w:p>
    <w:p w14:paraId="60FCE0C7">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rPr>
      </w:pPr>
    </w:p>
    <w:p w14:paraId="40C1F317">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rPr>
      </w:pPr>
    </w:p>
    <w:p w14:paraId="0D4C529E">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rPr>
      </w:pPr>
    </w:p>
    <w:p w14:paraId="5E4E3A0D">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rPr>
      </w:pPr>
    </w:p>
    <w:p w14:paraId="59D7DCEA">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rPr>
      </w:pPr>
    </w:p>
    <w:p w14:paraId="78147610">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rPr>
      </w:pPr>
    </w:p>
    <w:p w14:paraId="092E0982">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rPr>
      </w:pPr>
    </w:p>
    <w:p w14:paraId="5207AC7D">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rPr>
      </w:pPr>
    </w:p>
    <w:p w14:paraId="35C6E3CE">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rPr>
      </w:pPr>
    </w:p>
    <w:p w14:paraId="79E59CC2">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ind w:left="0" w:firstLine="640" w:firstLineChars="200"/>
        <w:jc w:val="left"/>
        <w:textAlignment w:val="auto"/>
        <w:rPr>
          <w:rFonts w:hint="eastAsia" w:ascii="Times New Roman" w:hAnsi="Times New Roman" w:eastAsia="仿宋_GB2312" w:cs="仿宋_GB2312"/>
          <w:kern w:val="2"/>
          <w:sz w:val="32"/>
          <w:szCs w:val="32"/>
        </w:rPr>
      </w:pPr>
    </w:p>
    <w:tbl>
      <w:tblPr>
        <w:tblStyle w:val="3"/>
        <w:tblpPr w:leftFromText="180" w:rightFromText="180" w:vertAnchor="text" w:horzAnchor="page" w:tblpX="1567" w:tblpY="38"/>
        <w:tblOverlap w:val="never"/>
        <w:tblW w:w="9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88"/>
        <w:gridCol w:w="1520"/>
        <w:gridCol w:w="1184"/>
        <w:gridCol w:w="1298"/>
        <w:gridCol w:w="713"/>
        <w:gridCol w:w="1072"/>
        <w:gridCol w:w="2545"/>
      </w:tblGrid>
      <w:tr w14:paraId="0FB49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8" w:hRule="atLeast"/>
        </w:trPr>
        <w:tc>
          <w:tcPr>
            <w:tcW w:w="9620" w:type="dxa"/>
            <w:gridSpan w:val="7"/>
            <w:tcBorders>
              <w:top w:val="nil"/>
              <w:left w:val="nil"/>
              <w:bottom w:val="single" w:color="auto" w:sz="8" w:space="0"/>
              <w:right w:val="nil"/>
            </w:tcBorders>
            <w:shd w:val="clear" w:color="auto" w:fill="auto"/>
            <w:vAlign w:val="center"/>
          </w:tcPr>
          <w:p w14:paraId="5F3B7A2C">
            <w:pPr>
              <w:pStyle w:val="2"/>
              <w:keepNext w:val="0"/>
              <w:keepLines w:val="0"/>
              <w:pageBreakBefore w:val="0"/>
              <w:widowControl w:val="0"/>
              <w:suppressLineNumbers w:val="0"/>
              <w:kinsoku/>
              <w:wordWrap/>
              <w:overflowPunct/>
              <w:topLinePunct w:val="0"/>
              <w:autoSpaceDE/>
              <w:autoSpaceDN/>
              <w:bidi w:val="0"/>
              <w:adjustRightInd/>
              <w:snapToGrid/>
              <w:spacing w:beforeAutospacing="0" w:afterAutospacing="0" w:line="576" w:lineRule="exact"/>
              <w:jc w:val="left"/>
              <w:textAlignment w:val="auto"/>
              <w:rPr>
                <w:rFonts w:hint="eastAsia" w:ascii="Times New Roman" w:hAnsi="Times New Roman" w:eastAsia="黑体" w:cs="黑体"/>
                <w:kern w:val="2"/>
                <w:sz w:val="32"/>
                <w:szCs w:val="32"/>
                <w:lang w:val="en-US" w:eastAsia="zh-CN"/>
              </w:rPr>
            </w:pPr>
            <w:r>
              <w:rPr>
                <w:rFonts w:hint="eastAsia" w:ascii="Times New Roman" w:hAnsi="Times New Roman" w:eastAsia="黑体" w:cs="黑体"/>
                <w:kern w:val="2"/>
                <w:sz w:val="32"/>
                <w:szCs w:val="32"/>
                <w:lang w:val="en-US" w:eastAsia="zh-CN"/>
              </w:rPr>
              <w:t>附件</w:t>
            </w:r>
          </w:p>
          <w:p w14:paraId="50EFE7FA">
            <w:pPr>
              <w:keepNext w:val="0"/>
              <w:keepLines w:val="0"/>
              <w:widowControl/>
              <w:suppressLineNumbers w:val="0"/>
              <w:jc w:val="center"/>
              <w:textAlignment w:val="center"/>
              <w:rPr>
                <w:rFonts w:ascii="Times New Roman" w:hAnsi="Times New Roman" w:eastAsia="方正小标宋简体" w:cs="方正小标宋简体"/>
                <w:i w:val="0"/>
                <w:iCs w:val="0"/>
                <w:color w:val="000000"/>
                <w:sz w:val="36"/>
                <w:szCs w:val="36"/>
                <w:u w:val="none"/>
              </w:rPr>
            </w:pPr>
            <w:r>
              <w:rPr>
                <w:rFonts w:hint="eastAsia" w:ascii="Times New Roman" w:hAnsi="Times New Roman" w:eastAsia="方正小标宋简体" w:cs="方正小标宋简体"/>
                <w:i w:val="0"/>
                <w:iCs w:val="0"/>
                <w:color w:val="000000"/>
                <w:kern w:val="0"/>
                <w:sz w:val="36"/>
                <w:szCs w:val="36"/>
                <w:u w:val="none"/>
                <w:lang w:val="en-US" w:eastAsia="zh-CN" w:bidi="ar"/>
              </w:rPr>
              <w:t>第十四师昆玉市商品房购房补贴申报表</w:t>
            </w:r>
          </w:p>
        </w:tc>
      </w:tr>
      <w:tr w14:paraId="72034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1288" w:type="dxa"/>
            <w:tcBorders>
              <w:top w:val="single" w:color="auto" w:sz="8" w:space="0"/>
              <w:left w:val="single" w:color="auto" w:sz="8" w:space="0"/>
              <w:bottom w:val="single" w:color="auto" w:sz="4" w:space="0"/>
              <w:right w:val="single" w:color="auto" w:sz="4" w:space="0"/>
            </w:tcBorders>
            <w:shd w:val="clear" w:color="auto" w:fill="auto"/>
            <w:vAlign w:val="center"/>
          </w:tcPr>
          <w:p w14:paraId="346EF19C">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申请人（购房人）姓名</w:t>
            </w:r>
          </w:p>
        </w:tc>
        <w:tc>
          <w:tcPr>
            <w:tcW w:w="1520" w:type="dxa"/>
            <w:tcBorders>
              <w:top w:val="single" w:color="auto" w:sz="8" w:space="0"/>
              <w:left w:val="single" w:color="auto" w:sz="4" w:space="0"/>
              <w:bottom w:val="single" w:color="auto" w:sz="4" w:space="0"/>
              <w:right w:val="single" w:color="auto" w:sz="4" w:space="0"/>
            </w:tcBorders>
            <w:shd w:val="clear" w:color="auto" w:fill="auto"/>
            <w:vAlign w:val="center"/>
          </w:tcPr>
          <w:p w14:paraId="7DCEB0F4">
            <w:pPr>
              <w:jc w:val="center"/>
              <w:rPr>
                <w:rFonts w:hint="eastAsia" w:ascii="Times New Roman" w:hAnsi="Times New Roman" w:eastAsia="仿宋_GB2312" w:cs="仿宋_GB2312"/>
                <w:i w:val="0"/>
                <w:iCs w:val="0"/>
                <w:color w:val="000000"/>
                <w:sz w:val="22"/>
                <w:szCs w:val="22"/>
                <w:u w:val="none"/>
              </w:rPr>
            </w:pPr>
          </w:p>
        </w:tc>
        <w:tc>
          <w:tcPr>
            <w:tcW w:w="1184" w:type="dxa"/>
            <w:tcBorders>
              <w:top w:val="single" w:color="auto" w:sz="8" w:space="0"/>
              <w:left w:val="single" w:color="auto" w:sz="4" w:space="0"/>
              <w:bottom w:val="single" w:color="auto" w:sz="4" w:space="0"/>
              <w:right w:val="single" w:color="auto" w:sz="4" w:space="0"/>
            </w:tcBorders>
            <w:shd w:val="clear" w:color="auto" w:fill="auto"/>
            <w:vAlign w:val="center"/>
          </w:tcPr>
          <w:p w14:paraId="2D189FBD">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身份证号码</w:t>
            </w:r>
          </w:p>
        </w:tc>
        <w:tc>
          <w:tcPr>
            <w:tcW w:w="2011" w:type="dxa"/>
            <w:gridSpan w:val="2"/>
            <w:tcBorders>
              <w:top w:val="single" w:color="auto" w:sz="8" w:space="0"/>
              <w:left w:val="single" w:color="auto" w:sz="4" w:space="0"/>
              <w:bottom w:val="single" w:color="auto" w:sz="4" w:space="0"/>
              <w:right w:val="single" w:color="auto" w:sz="4" w:space="0"/>
            </w:tcBorders>
            <w:shd w:val="clear" w:color="auto" w:fill="auto"/>
            <w:vAlign w:val="center"/>
          </w:tcPr>
          <w:p w14:paraId="31BF2F3D">
            <w:pPr>
              <w:jc w:val="center"/>
              <w:rPr>
                <w:rFonts w:hint="eastAsia" w:ascii="Times New Roman" w:hAnsi="Times New Roman" w:eastAsia="仿宋_GB2312" w:cs="仿宋_GB2312"/>
                <w:i w:val="0"/>
                <w:iCs w:val="0"/>
                <w:color w:val="000000"/>
                <w:sz w:val="22"/>
                <w:szCs w:val="22"/>
                <w:u w:val="none"/>
              </w:rPr>
            </w:pPr>
          </w:p>
        </w:tc>
        <w:tc>
          <w:tcPr>
            <w:tcW w:w="1072" w:type="dxa"/>
            <w:tcBorders>
              <w:top w:val="single" w:color="auto" w:sz="8" w:space="0"/>
              <w:left w:val="single" w:color="auto" w:sz="4" w:space="0"/>
              <w:bottom w:val="single" w:color="auto" w:sz="4" w:space="0"/>
              <w:right w:val="single" w:color="auto" w:sz="4" w:space="0"/>
            </w:tcBorders>
            <w:shd w:val="clear" w:color="auto" w:fill="auto"/>
            <w:vAlign w:val="center"/>
          </w:tcPr>
          <w:p w14:paraId="4EA375F1">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联系电话</w:t>
            </w:r>
          </w:p>
        </w:tc>
        <w:tc>
          <w:tcPr>
            <w:tcW w:w="2545" w:type="dxa"/>
            <w:tcBorders>
              <w:top w:val="single" w:color="auto" w:sz="8" w:space="0"/>
              <w:left w:val="single" w:color="auto" w:sz="4" w:space="0"/>
              <w:bottom w:val="single" w:color="auto" w:sz="4" w:space="0"/>
              <w:right w:val="single" w:color="auto" w:sz="8" w:space="0"/>
            </w:tcBorders>
            <w:shd w:val="clear" w:color="auto" w:fill="auto"/>
            <w:vAlign w:val="center"/>
          </w:tcPr>
          <w:p w14:paraId="76DD90D3">
            <w:pPr>
              <w:jc w:val="center"/>
              <w:rPr>
                <w:rFonts w:hint="eastAsia" w:ascii="Times New Roman" w:hAnsi="Times New Roman" w:eastAsia="仿宋_GB2312" w:cs="仿宋_GB2312"/>
                <w:i w:val="0"/>
                <w:iCs w:val="0"/>
                <w:color w:val="000000"/>
                <w:sz w:val="22"/>
                <w:szCs w:val="22"/>
                <w:u w:val="none"/>
              </w:rPr>
            </w:pPr>
          </w:p>
        </w:tc>
      </w:tr>
      <w:tr w14:paraId="1E1CB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atLeast"/>
        </w:trPr>
        <w:tc>
          <w:tcPr>
            <w:tcW w:w="1288" w:type="dxa"/>
            <w:tcBorders>
              <w:top w:val="single" w:color="auto" w:sz="4" w:space="0"/>
              <w:left w:val="single" w:color="auto" w:sz="8" w:space="0"/>
              <w:bottom w:val="single" w:color="auto" w:sz="4" w:space="0"/>
              <w:right w:val="single" w:color="auto" w:sz="4" w:space="0"/>
            </w:tcBorders>
            <w:shd w:val="clear" w:color="auto" w:fill="auto"/>
            <w:vAlign w:val="center"/>
          </w:tcPr>
          <w:p w14:paraId="548A6801">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购房项目</w:t>
            </w:r>
          </w:p>
        </w:tc>
        <w:tc>
          <w:tcPr>
            <w:tcW w:w="270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339AF44">
            <w:pPr>
              <w:jc w:val="center"/>
              <w:rPr>
                <w:rFonts w:hint="eastAsia" w:ascii="Times New Roman" w:hAnsi="Times New Roman" w:eastAsia="仿宋_GB2312" w:cs="仿宋_GB2312"/>
                <w:i w:val="0"/>
                <w:iCs w:val="0"/>
                <w:color w:val="000000"/>
                <w:sz w:val="22"/>
                <w:szCs w:val="22"/>
                <w:u w:val="none"/>
              </w:rPr>
            </w:pPr>
          </w:p>
        </w:tc>
        <w:tc>
          <w:tcPr>
            <w:tcW w:w="201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B734A8">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房地产开发企业</w:t>
            </w:r>
          </w:p>
        </w:tc>
        <w:tc>
          <w:tcPr>
            <w:tcW w:w="3617" w:type="dxa"/>
            <w:gridSpan w:val="2"/>
            <w:tcBorders>
              <w:top w:val="single" w:color="auto" w:sz="4" w:space="0"/>
              <w:left w:val="single" w:color="auto" w:sz="4" w:space="0"/>
              <w:bottom w:val="single" w:color="auto" w:sz="4" w:space="0"/>
              <w:right w:val="single" w:color="auto" w:sz="8" w:space="0"/>
            </w:tcBorders>
            <w:shd w:val="clear" w:color="auto" w:fill="auto"/>
            <w:vAlign w:val="center"/>
          </w:tcPr>
          <w:p w14:paraId="689F8C9E">
            <w:pPr>
              <w:jc w:val="center"/>
              <w:rPr>
                <w:rFonts w:hint="eastAsia" w:ascii="Times New Roman" w:hAnsi="Times New Roman" w:eastAsia="仿宋_GB2312" w:cs="仿宋_GB2312"/>
                <w:i w:val="0"/>
                <w:iCs w:val="0"/>
                <w:color w:val="000000"/>
                <w:sz w:val="22"/>
                <w:szCs w:val="22"/>
                <w:u w:val="none"/>
              </w:rPr>
            </w:pPr>
          </w:p>
        </w:tc>
      </w:tr>
      <w:tr w14:paraId="58653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1288" w:type="dxa"/>
            <w:tcBorders>
              <w:top w:val="single" w:color="auto" w:sz="4" w:space="0"/>
              <w:left w:val="single" w:color="auto" w:sz="8" w:space="0"/>
              <w:bottom w:val="single" w:color="auto" w:sz="4" w:space="0"/>
              <w:right w:val="single" w:color="auto" w:sz="4" w:space="0"/>
            </w:tcBorders>
            <w:shd w:val="clear" w:color="auto" w:fill="auto"/>
            <w:vAlign w:val="center"/>
          </w:tcPr>
          <w:p w14:paraId="4729A50D">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购房详细地址（具体到房号）</w:t>
            </w:r>
          </w:p>
        </w:tc>
        <w:tc>
          <w:tcPr>
            <w:tcW w:w="8332" w:type="dxa"/>
            <w:gridSpan w:val="6"/>
            <w:tcBorders>
              <w:top w:val="single" w:color="auto" w:sz="4" w:space="0"/>
              <w:left w:val="single" w:color="auto" w:sz="4" w:space="0"/>
              <w:bottom w:val="single" w:color="auto" w:sz="4" w:space="0"/>
              <w:right w:val="single" w:color="auto" w:sz="8" w:space="0"/>
            </w:tcBorders>
            <w:shd w:val="clear" w:color="auto" w:fill="auto"/>
            <w:vAlign w:val="center"/>
          </w:tcPr>
          <w:p w14:paraId="00A8DC47">
            <w:pPr>
              <w:jc w:val="center"/>
              <w:rPr>
                <w:rFonts w:hint="eastAsia" w:ascii="Times New Roman" w:hAnsi="Times New Roman" w:eastAsia="仿宋_GB2312" w:cs="仿宋_GB2312"/>
                <w:i w:val="0"/>
                <w:iCs w:val="0"/>
                <w:color w:val="000000"/>
                <w:sz w:val="22"/>
                <w:szCs w:val="22"/>
                <w:u w:val="none"/>
              </w:rPr>
            </w:pPr>
          </w:p>
        </w:tc>
      </w:tr>
      <w:tr w14:paraId="18467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1288" w:type="dxa"/>
            <w:tcBorders>
              <w:top w:val="single" w:color="auto" w:sz="4" w:space="0"/>
              <w:left w:val="single" w:color="auto" w:sz="8" w:space="0"/>
              <w:bottom w:val="single" w:color="auto" w:sz="4" w:space="0"/>
              <w:right w:val="single" w:color="auto" w:sz="4" w:space="0"/>
            </w:tcBorders>
            <w:shd w:val="clear" w:color="auto" w:fill="auto"/>
            <w:vAlign w:val="center"/>
          </w:tcPr>
          <w:p w14:paraId="7F427B59">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房屋总价（元）</w:t>
            </w:r>
          </w:p>
        </w:tc>
        <w:tc>
          <w:tcPr>
            <w:tcW w:w="1520" w:type="dxa"/>
            <w:tcBorders>
              <w:top w:val="single" w:color="auto" w:sz="4" w:space="0"/>
              <w:left w:val="single" w:color="auto" w:sz="4" w:space="0"/>
              <w:bottom w:val="single" w:color="auto" w:sz="4" w:space="0"/>
              <w:right w:val="single" w:color="auto" w:sz="4" w:space="0"/>
            </w:tcBorders>
            <w:shd w:val="clear" w:color="auto" w:fill="auto"/>
            <w:vAlign w:val="center"/>
          </w:tcPr>
          <w:p w14:paraId="08AABB1A">
            <w:pPr>
              <w:jc w:val="center"/>
              <w:rPr>
                <w:rFonts w:hint="eastAsia" w:ascii="Times New Roman" w:hAnsi="Times New Roman" w:eastAsia="仿宋_GB2312" w:cs="仿宋_GB2312"/>
                <w:i w:val="0"/>
                <w:iCs w:val="0"/>
                <w:color w:val="000000"/>
                <w:sz w:val="22"/>
                <w:szCs w:val="22"/>
                <w:u w:val="none"/>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1ABE8E82">
            <w:pPr>
              <w:keepNext w:val="0"/>
              <w:keepLines w:val="0"/>
              <w:widowControl/>
              <w:suppressLineNumbers w:val="0"/>
              <w:jc w:val="center"/>
              <w:textAlignment w:val="center"/>
              <w:rPr>
                <w:rFonts w:hint="eastAsia" w:ascii="Times New Roman" w:hAnsi="Times New Roman" w:eastAsia="仿宋_GB2312" w:cs="仿宋_GB2312"/>
                <w:i w:val="0"/>
                <w:iCs w:val="0"/>
                <w:color w:val="000000"/>
                <w:kern w:val="0"/>
                <w:sz w:val="22"/>
                <w:szCs w:val="22"/>
                <w:u w:val="none"/>
                <w:lang w:val="en-US" w:eastAsia="zh-CN" w:bidi="ar"/>
              </w:rPr>
            </w:pPr>
            <w:r>
              <w:rPr>
                <w:rFonts w:hint="eastAsia" w:ascii="Times New Roman" w:hAnsi="Times New Roman" w:eastAsia="仿宋_GB2312" w:cs="仿宋_GB2312"/>
                <w:i w:val="0"/>
                <w:iCs w:val="0"/>
                <w:color w:val="000000"/>
                <w:kern w:val="0"/>
                <w:sz w:val="22"/>
                <w:szCs w:val="22"/>
                <w:u w:val="none"/>
                <w:lang w:val="en-US" w:eastAsia="zh-CN" w:bidi="ar"/>
              </w:rPr>
              <w:t>购房面积</w:t>
            </w:r>
          </w:p>
          <w:p w14:paraId="0E179C08">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（平方米）</w:t>
            </w:r>
          </w:p>
        </w:tc>
        <w:tc>
          <w:tcPr>
            <w:tcW w:w="201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47AC2B">
            <w:pPr>
              <w:jc w:val="center"/>
              <w:rPr>
                <w:rFonts w:hint="eastAsia" w:ascii="Times New Roman" w:hAnsi="Times New Roman" w:eastAsia="仿宋_GB2312" w:cs="仿宋_GB2312"/>
                <w:i w:val="0"/>
                <w:iCs w:val="0"/>
                <w:color w:val="000000"/>
                <w:sz w:val="22"/>
                <w:szCs w:val="22"/>
                <w:u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vAlign w:val="center"/>
          </w:tcPr>
          <w:p w14:paraId="1CF89AEE">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首付金额（元）</w:t>
            </w:r>
          </w:p>
        </w:tc>
        <w:tc>
          <w:tcPr>
            <w:tcW w:w="2545" w:type="dxa"/>
            <w:tcBorders>
              <w:top w:val="single" w:color="auto" w:sz="4" w:space="0"/>
              <w:left w:val="single" w:color="auto" w:sz="4" w:space="0"/>
              <w:bottom w:val="single" w:color="auto" w:sz="4" w:space="0"/>
              <w:right w:val="single" w:color="auto" w:sz="8" w:space="0"/>
            </w:tcBorders>
            <w:shd w:val="clear" w:color="auto" w:fill="auto"/>
            <w:vAlign w:val="center"/>
          </w:tcPr>
          <w:p w14:paraId="0542DBBE">
            <w:pPr>
              <w:jc w:val="center"/>
              <w:rPr>
                <w:rFonts w:hint="eastAsia" w:ascii="Times New Roman" w:hAnsi="Times New Roman" w:eastAsia="仿宋_GB2312" w:cs="仿宋_GB2312"/>
                <w:i w:val="0"/>
                <w:iCs w:val="0"/>
                <w:color w:val="000000"/>
                <w:sz w:val="22"/>
                <w:szCs w:val="22"/>
                <w:u w:val="none"/>
              </w:rPr>
            </w:pPr>
          </w:p>
        </w:tc>
      </w:tr>
      <w:tr w14:paraId="62A2B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2" w:hRule="atLeast"/>
        </w:trPr>
        <w:tc>
          <w:tcPr>
            <w:tcW w:w="1288" w:type="dxa"/>
            <w:tcBorders>
              <w:top w:val="single" w:color="auto" w:sz="4" w:space="0"/>
              <w:left w:val="single" w:color="auto" w:sz="8" w:space="0"/>
              <w:bottom w:val="single" w:color="auto" w:sz="4" w:space="0"/>
              <w:right w:val="single" w:color="auto" w:sz="4" w:space="0"/>
            </w:tcBorders>
            <w:shd w:val="clear" w:color="auto" w:fill="auto"/>
            <w:vAlign w:val="center"/>
          </w:tcPr>
          <w:p w14:paraId="523CD0D9">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购房时间（以备案证登记为准）</w:t>
            </w:r>
          </w:p>
        </w:tc>
        <w:tc>
          <w:tcPr>
            <w:tcW w:w="1520" w:type="dxa"/>
            <w:tcBorders>
              <w:top w:val="single" w:color="auto" w:sz="4" w:space="0"/>
              <w:left w:val="single" w:color="auto" w:sz="4" w:space="0"/>
              <w:bottom w:val="single" w:color="auto" w:sz="4" w:space="0"/>
              <w:right w:val="single" w:color="auto" w:sz="4" w:space="0"/>
            </w:tcBorders>
            <w:shd w:val="clear" w:color="auto" w:fill="auto"/>
            <w:vAlign w:val="center"/>
          </w:tcPr>
          <w:p w14:paraId="072105F1">
            <w:pPr>
              <w:jc w:val="center"/>
              <w:rPr>
                <w:rFonts w:hint="eastAsia" w:ascii="Times New Roman" w:hAnsi="Times New Roman" w:eastAsia="仿宋_GB2312" w:cs="仿宋_GB2312"/>
                <w:i w:val="0"/>
                <w:iCs w:val="0"/>
                <w:color w:val="000000"/>
                <w:sz w:val="22"/>
                <w:szCs w:val="22"/>
                <w:u w:val="none"/>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1E2FB124">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补贴类别</w:t>
            </w:r>
          </w:p>
        </w:tc>
        <w:tc>
          <w:tcPr>
            <w:tcW w:w="5628" w:type="dxa"/>
            <w:gridSpan w:val="4"/>
            <w:tcBorders>
              <w:top w:val="single" w:color="auto" w:sz="4" w:space="0"/>
              <w:left w:val="single" w:color="auto" w:sz="4" w:space="0"/>
              <w:bottom w:val="single" w:color="auto" w:sz="4" w:space="0"/>
              <w:right w:val="single" w:color="auto" w:sz="8" w:space="0"/>
            </w:tcBorders>
            <w:shd w:val="clear" w:color="auto" w:fill="auto"/>
            <w:vAlign w:val="center"/>
          </w:tcPr>
          <w:p w14:paraId="037F7801">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□新招录职工购房  □引进人才购房  □其他群众购房</w:t>
            </w:r>
          </w:p>
        </w:tc>
      </w:tr>
      <w:tr w14:paraId="64420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1" w:hRule="atLeast"/>
        </w:trPr>
        <w:tc>
          <w:tcPr>
            <w:tcW w:w="1288" w:type="dxa"/>
            <w:tcBorders>
              <w:top w:val="single" w:color="auto" w:sz="4" w:space="0"/>
              <w:left w:val="single" w:color="auto" w:sz="8" w:space="0"/>
              <w:bottom w:val="single" w:color="auto" w:sz="4" w:space="0"/>
              <w:right w:val="single" w:color="auto" w:sz="4" w:space="0"/>
            </w:tcBorders>
            <w:shd w:val="clear" w:color="auto" w:fill="auto"/>
            <w:vAlign w:val="center"/>
          </w:tcPr>
          <w:p w14:paraId="60A4090F">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补贴发放账户名</w:t>
            </w:r>
          </w:p>
        </w:tc>
        <w:tc>
          <w:tcPr>
            <w:tcW w:w="270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23654C7">
            <w:pPr>
              <w:jc w:val="center"/>
              <w:rPr>
                <w:rFonts w:hint="eastAsia" w:ascii="Times New Roman" w:hAnsi="Times New Roman" w:eastAsia="仿宋_GB2312" w:cs="仿宋_GB2312"/>
                <w:i w:val="0"/>
                <w:iCs w:val="0"/>
                <w:color w:val="000000"/>
                <w:sz w:val="22"/>
                <w:szCs w:val="22"/>
                <w:u w:val="none"/>
              </w:rPr>
            </w:pPr>
          </w:p>
        </w:tc>
        <w:tc>
          <w:tcPr>
            <w:tcW w:w="201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1FD03B9">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lang w:val="en-US"/>
              </w:rPr>
            </w:pPr>
            <w:r>
              <w:rPr>
                <w:rFonts w:hint="eastAsia" w:ascii="Times New Roman" w:hAnsi="Times New Roman" w:eastAsia="仿宋_GB2312" w:cs="仿宋_GB2312"/>
                <w:i w:val="0"/>
                <w:iCs w:val="0"/>
                <w:color w:val="000000"/>
                <w:kern w:val="0"/>
                <w:sz w:val="22"/>
                <w:szCs w:val="22"/>
                <w:u w:val="none"/>
                <w:lang w:val="en-US" w:eastAsia="zh-CN" w:bidi="ar"/>
              </w:rPr>
              <w:t>开户行及行号</w:t>
            </w:r>
          </w:p>
        </w:tc>
        <w:tc>
          <w:tcPr>
            <w:tcW w:w="3617" w:type="dxa"/>
            <w:gridSpan w:val="2"/>
            <w:tcBorders>
              <w:top w:val="single" w:color="auto" w:sz="4" w:space="0"/>
              <w:left w:val="single" w:color="auto" w:sz="4" w:space="0"/>
              <w:bottom w:val="single" w:color="auto" w:sz="4" w:space="0"/>
              <w:right w:val="single" w:color="auto" w:sz="8" w:space="0"/>
            </w:tcBorders>
            <w:shd w:val="clear" w:color="auto" w:fill="auto"/>
            <w:vAlign w:val="center"/>
          </w:tcPr>
          <w:p w14:paraId="213C5852">
            <w:pPr>
              <w:jc w:val="center"/>
              <w:rPr>
                <w:rFonts w:hint="eastAsia" w:ascii="Times New Roman" w:hAnsi="Times New Roman" w:eastAsia="仿宋_GB2312" w:cs="仿宋_GB2312"/>
                <w:i w:val="0"/>
                <w:iCs w:val="0"/>
                <w:color w:val="000000"/>
                <w:sz w:val="22"/>
                <w:szCs w:val="22"/>
                <w:u w:val="none"/>
              </w:rPr>
            </w:pPr>
          </w:p>
        </w:tc>
      </w:tr>
      <w:tr w14:paraId="5A513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2" w:hRule="atLeast"/>
        </w:trPr>
        <w:tc>
          <w:tcPr>
            <w:tcW w:w="1288" w:type="dxa"/>
            <w:tcBorders>
              <w:top w:val="single" w:color="auto" w:sz="4" w:space="0"/>
              <w:left w:val="single" w:color="auto" w:sz="8" w:space="0"/>
              <w:bottom w:val="single" w:color="auto" w:sz="4" w:space="0"/>
              <w:right w:val="single" w:color="auto" w:sz="4" w:space="0"/>
            </w:tcBorders>
            <w:shd w:val="clear" w:color="auto" w:fill="auto"/>
            <w:vAlign w:val="center"/>
          </w:tcPr>
          <w:p w14:paraId="14FCD3E5">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账号（卡号）</w:t>
            </w:r>
          </w:p>
        </w:tc>
        <w:tc>
          <w:tcPr>
            <w:tcW w:w="8332" w:type="dxa"/>
            <w:gridSpan w:val="6"/>
            <w:tcBorders>
              <w:top w:val="single" w:color="auto" w:sz="4" w:space="0"/>
              <w:left w:val="single" w:color="auto" w:sz="4" w:space="0"/>
              <w:bottom w:val="single" w:color="auto" w:sz="4" w:space="0"/>
              <w:right w:val="single" w:color="auto" w:sz="8" w:space="0"/>
            </w:tcBorders>
            <w:shd w:val="clear" w:color="auto" w:fill="auto"/>
            <w:vAlign w:val="center"/>
          </w:tcPr>
          <w:p w14:paraId="24F9C57F">
            <w:pPr>
              <w:jc w:val="center"/>
              <w:rPr>
                <w:rFonts w:hint="eastAsia" w:ascii="Times New Roman" w:hAnsi="Times New Roman" w:eastAsia="仿宋_GB2312" w:cs="仿宋_GB2312"/>
                <w:i w:val="0"/>
                <w:iCs w:val="0"/>
                <w:color w:val="000000"/>
                <w:sz w:val="22"/>
                <w:szCs w:val="22"/>
                <w:u w:val="none"/>
              </w:rPr>
            </w:pPr>
          </w:p>
        </w:tc>
      </w:tr>
      <w:tr w14:paraId="22FBF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trPr>
        <w:tc>
          <w:tcPr>
            <w:tcW w:w="9620" w:type="dxa"/>
            <w:gridSpan w:val="7"/>
            <w:tcBorders>
              <w:top w:val="single" w:color="auto" w:sz="4" w:space="0"/>
              <w:left w:val="single" w:color="auto" w:sz="8" w:space="0"/>
              <w:bottom w:val="single" w:color="auto" w:sz="4" w:space="0"/>
              <w:right w:val="single" w:color="auto" w:sz="8" w:space="0"/>
            </w:tcBorders>
            <w:shd w:val="clear" w:color="auto" w:fill="auto"/>
            <w:vAlign w:val="top"/>
          </w:tcPr>
          <w:p w14:paraId="69B35BF9">
            <w:pPr>
              <w:keepNext w:val="0"/>
              <w:keepLines w:val="0"/>
              <w:widowControl/>
              <w:suppressLineNumbers w:val="0"/>
              <w:jc w:val="left"/>
              <w:textAlignment w:val="top"/>
              <w:rPr>
                <w:rFonts w:hint="eastAsia" w:ascii="Times New Roman" w:hAnsi="Times New Roman" w:eastAsia="仿宋_GB2312" w:cs="仿宋_GB2312"/>
                <w:i w:val="0"/>
                <w:iCs w:val="0"/>
                <w:color w:val="000000"/>
                <w:sz w:val="24"/>
                <w:szCs w:val="24"/>
                <w:u w:val="none"/>
              </w:rPr>
            </w:pPr>
            <w:r>
              <w:rPr>
                <w:rFonts w:hint="eastAsia" w:ascii="Times New Roman" w:hAnsi="Times New Roman" w:eastAsia="仿宋_GB2312" w:cs="仿宋_GB2312"/>
                <w:i w:val="0"/>
                <w:iCs w:val="0"/>
                <w:color w:val="000000"/>
                <w:kern w:val="0"/>
                <w:sz w:val="24"/>
                <w:szCs w:val="24"/>
                <w:u w:val="none"/>
                <w:lang w:val="en-US" w:eastAsia="zh-CN" w:bidi="ar"/>
              </w:rPr>
              <w:t>上述内容为本人真实意愿表示，本人对所填写、提交的资料真实有效性负责，并承担相应的法律责任。</w:t>
            </w:r>
            <w:r>
              <w:rPr>
                <w:rFonts w:hint="eastAsia" w:ascii="Times New Roman" w:hAnsi="Times New Roman" w:eastAsia="仿宋_GB2312" w:cs="仿宋_GB2312"/>
                <w:i w:val="0"/>
                <w:iCs w:val="0"/>
                <w:color w:val="000000"/>
                <w:kern w:val="0"/>
                <w:sz w:val="24"/>
                <w:szCs w:val="24"/>
                <w:u w:val="none"/>
                <w:lang w:val="en-US" w:eastAsia="zh-CN" w:bidi="ar"/>
              </w:rPr>
              <w:br w:type="textWrapping"/>
            </w:r>
            <w:r>
              <w:rPr>
                <w:rFonts w:hint="eastAsia" w:ascii="Times New Roman" w:hAnsi="Times New Roman" w:eastAsia="仿宋_GB2312" w:cs="仿宋_GB2312"/>
                <w:i w:val="0"/>
                <w:iCs w:val="0"/>
                <w:color w:val="000000"/>
                <w:kern w:val="0"/>
                <w:sz w:val="24"/>
                <w:szCs w:val="24"/>
                <w:u w:val="none"/>
                <w:lang w:val="en-US" w:eastAsia="zh-CN" w:bidi="ar"/>
              </w:rPr>
              <w:br w:type="textWrapping"/>
            </w:r>
            <w:r>
              <w:rPr>
                <w:rFonts w:hint="eastAsia" w:ascii="Times New Roman" w:hAnsi="Times New Roman" w:eastAsia="仿宋_GB2312" w:cs="仿宋_GB2312"/>
                <w:i w:val="0"/>
                <w:iCs w:val="0"/>
                <w:color w:val="000000"/>
                <w:kern w:val="0"/>
                <w:sz w:val="24"/>
                <w:szCs w:val="24"/>
                <w:u w:val="none"/>
                <w:lang w:val="en-US" w:eastAsia="zh-CN" w:bidi="ar"/>
              </w:rPr>
              <w:t xml:space="preserve">                                           申请人签字：</w:t>
            </w:r>
            <w:r>
              <w:rPr>
                <w:rFonts w:hint="eastAsia" w:ascii="Times New Roman" w:hAnsi="Times New Roman" w:eastAsia="仿宋_GB2312" w:cs="仿宋_GB2312"/>
                <w:i w:val="0"/>
                <w:iCs w:val="0"/>
                <w:color w:val="000000"/>
                <w:kern w:val="0"/>
                <w:sz w:val="24"/>
                <w:szCs w:val="24"/>
                <w:u w:val="none"/>
                <w:lang w:val="en-US" w:eastAsia="zh-CN" w:bidi="ar"/>
              </w:rPr>
              <w:br w:type="textWrapping"/>
            </w:r>
            <w:r>
              <w:rPr>
                <w:rFonts w:hint="eastAsia" w:ascii="Times New Roman" w:hAnsi="Times New Roman" w:eastAsia="仿宋_GB2312" w:cs="仿宋_GB2312"/>
                <w:i w:val="0"/>
                <w:iCs w:val="0"/>
                <w:color w:val="000000"/>
                <w:kern w:val="0"/>
                <w:sz w:val="24"/>
                <w:szCs w:val="24"/>
                <w:u w:val="none"/>
                <w:lang w:val="en-US" w:eastAsia="zh-CN" w:bidi="ar"/>
              </w:rPr>
              <w:t xml:space="preserve">                                                        年     月     日</w:t>
            </w:r>
          </w:p>
        </w:tc>
      </w:tr>
      <w:tr w14:paraId="22F6B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8" w:hRule="atLeast"/>
        </w:trPr>
        <w:tc>
          <w:tcPr>
            <w:tcW w:w="9620" w:type="dxa"/>
            <w:gridSpan w:val="7"/>
            <w:tcBorders>
              <w:top w:val="single" w:color="auto" w:sz="4" w:space="0"/>
              <w:left w:val="single" w:color="auto" w:sz="8" w:space="0"/>
              <w:bottom w:val="single" w:color="auto" w:sz="4" w:space="0"/>
              <w:right w:val="single" w:color="auto" w:sz="8" w:space="0"/>
            </w:tcBorders>
            <w:shd w:val="clear" w:color="auto" w:fill="auto"/>
            <w:vAlign w:val="top"/>
          </w:tcPr>
          <w:p w14:paraId="5F31ED1A">
            <w:pPr>
              <w:keepNext w:val="0"/>
              <w:keepLines w:val="0"/>
              <w:widowControl/>
              <w:suppressLineNumbers w:val="0"/>
              <w:jc w:val="left"/>
              <w:textAlignment w:val="top"/>
              <w:rPr>
                <w:rFonts w:hint="eastAsia" w:ascii="Times New Roman" w:hAnsi="Times New Roman" w:eastAsia="仿宋_GB2312" w:cs="仿宋_GB2312"/>
                <w:i w:val="0"/>
                <w:iCs w:val="0"/>
                <w:color w:val="000000"/>
                <w:sz w:val="24"/>
                <w:szCs w:val="24"/>
                <w:u w:val="none"/>
              </w:rPr>
            </w:pPr>
            <w:r>
              <w:rPr>
                <w:rFonts w:hint="eastAsia" w:ascii="Times New Roman" w:hAnsi="Times New Roman" w:eastAsia="仿宋_GB2312" w:cs="仿宋_GB2312"/>
                <w:i w:val="0"/>
                <w:iCs w:val="0"/>
                <w:color w:val="000000"/>
                <w:kern w:val="0"/>
                <w:sz w:val="24"/>
                <w:szCs w:val="24"/>
                <w:u w:val="none"/>
                <w:lang w:val="en-US" w:eastAsia="zh-CN" w:bidi="ar"/>
              </w:rPr>
              <w:t>政务服务中心住房保障中心初审意见：</w:t>
            </w:r>
            <w:r>
              <w:rPr>
                <w:rFonts w:hint="eastAsia" w:ascii="Times New Roman" w:hAnsi="Times New Roman" w:eastAsia="仿宋_GB2312" w:cs="仿宋_GB2312"/>
                <w:i w:val="0"/>
                <w:iCs w:val="0"/>
                <w:color w:val="000000"/>
                <w:kern w:val="0"/>
                <w:sz w:val="24"/>
                <w:szCs w:val="24"/>
                <w:u w:val="none"/>
                <w:lang w:val="en-US" w:eastAsia="zh-CN" w:bidi="ar"/>
              </w:rPr>
              <w:br w:type="textWrapping"/>
            </w:r>
            <w:r>
              <w:rPr>
                <w:rFonts w:hint="eastAsia" w:ascii="Times New Roman" w:hAnsi="Times New Roman" w:eastAsia="仿宋_GB2312" w:cs="仿宋_GB2312"/>
                <w:i w:val="0"/>
                <w:iCs w:val="0"/>
                <w:color w:val="000000"/>
                <w:kern w:val="0"/>
                <w:sz w:val="24"/>
                <w:szCs w:val="24"/>
                <w:u w:val="none"/>
                <w:lang w:val="en-US" w:eastAsia="zh-CN" w:bidi="ar"/>
              </w:rPr>
              <w:br w:type="textWrapping"/>
            </w:r>
            <w:r>
              <w:rPr>
                <w:rFonts w:hint="eastAsia" w:ascii="Times New Roman" w:hAnsi="Times New Roman" w:eastAsia="仿宋_GB2312" w:cs="仿宋_GB2312"/>
                <w:i w:val="0"/>
                <w:iCs w:val="0"/>
                <w:color w:val="000000"/>
                <w:kern w:val="0"/>
                <w:sz w:val="24"/>
                <w:szCs w:val="24"/>
                <w:u w:val="none"/>
                <w:lang w:val="en-US" w:eastAsia="zh-CN" w:bidi="ar"/>
              </w:rPr>
              <w:br w:type="textWrapping"/>
            </w:r>
            <w:r>
              <w:rPr>
                <w:rFonts w:hint="eastAsia" w:ascii="Times New Roman" w:hAnsi="Times New Roman" w:eastAsia="仿宋_GB2312" w:cs="仿宋_GB2312"/>
                <w:i w:val="0"/>
                <w:iCs w:val="0"/>
                <w:color w:val="000000"/>
                <w:kern w:val="0"/>
                <w:sz w:val="24"/>
                <w:szCs w:val="24"/>
                <w:u w:val="none"/>
                <w:lang w:val="en-US" w:eastAsia="zh-CN" w:bidi="ar"/>
              </w:rPr>
              <w:t>师市住建局审批意见：</w:t>
            </w:r>
            <w:r>
              <w:rPr>
                <w:rFonts w:hint="eastAsia" w:ascii="Times New Roman" w:hAnsi="Times New Roman" w:eastAsia="仿宋_GB2312" w:cs="仿宋_GB2312"/>
                <w:i w:val="0"/>
                <w:iCs w:val="0"/>
                <w:color w:val="000000"/>
                <w:kern w:val="0"/>
                <w:sz w:val="24"/>
                <w:szCs w:val="24"/>
                <w:u w:val="none"/>
                <w:lang w:val="en-US" w:eastAsia="zh-CN" w:bidi="ar"/>
              </w:rPr>
              <w:br w:type="textWrapping"/>
            </w:r>
            <w:r>
              <w:rPr>
                <w:rFonts w:hint="eastAsia" w:ascii="Times New Roman" w:hAnsi="Times New Roman" w:eastAsia="仿宋_GB2312" w:cs="仿宋_GB2312"/>
                <w:i w:val="0"/>
                <w:iCs w:val="0"/>
                <w:color w:val="000000"/>
                <w:kern w:val="0"/>
                <w:sz w:val="24"/>
                <w:szCs w:val="24"/>
                <w:u w:val="none"/>
                <w:lang w:val="en-US" w:eastAsia="zh-CN" w:bidi="ar"/>
              </w:rPr>
              <w:t xml:space="preserve">                                                        年     月     日</w:t>
            </w:r>
          </w:p>
        </w:tc>
      </w:tr>
      <w:tr w14:paraId="53B45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9" w:hRule="atLeast"/>
        </w:trPr>
        <w:tc>
          <w:tcPr>
            <w:tcW w:w="1288" w:type="dxa"/>
            <w:tcBorders>
              <w:top w:val="single" w:color="auto" w:sz="4" w:space="0"/>
              <w:left w:val="single" w:color="auto" w:sz="8" w:space="0"/>
              <w:bottom w:val="single" w:color="auto" w:sz="4" w:space="0"/>
              <w:right w:val="single" w:color="auto" w:sz="4" w:space="0"/>
            </w:tcBorders>
            <w:shd w:val="clear" w:color="auto" w:fill="auto"/>
            <w:vAlign w:val="center"/>
          </w:tcPr>
          <w:p w14:paraId="56C5270B">
            <w:pPr>
              <w:keepNext w:val="0"/>
              <w:keepLines w:val="0"/>
              <w:widowControl/>
              <w:suppressLineNumbers w:val="0"/>
              <w:jc w:val="center"/>
              <w:textAlignment w:val="center"/>
              <w:rPr>
                <w:rFonts w:hint="eastAsia" w:ascii="Times New Roman" w:hAnsi="Times New Roman" w:eastAsia="仿宋_GB2312" w:cs="仿宋_GB2312"/>
                <w:i w:val="0"/>
                <w:iCs w:val="0"/>
                <w:color w:val="000000"/>
                <w:sz w:val="24"/>
                <w:szCs w:val="24"/>
                <w:u w:val="none"/>
              </w:rPr>
            </w:pPr>
            <w:r>
              <w:rPr>
                <w:rFonts w:hint="eastAsia" w:ascii="Times New Roman" w:hAnsi="Times New Roman" w:eastAsia="仿宋_GB2312" w:cs="仿宋_GB2312"/>
                <w:i w:val="0"/>
                <w:iCs w:val="0"/>
                <w:color w:val="000000"/>
                <w:kern w:val="0"/>
                <w:sz w:val="24"/>
                <w:szCs w:val="24"/>
                <w:u w:val="none"/>
                <w:lang w:val="en-US" w:eastAsia="zh-CN" w:bidi="ar"/>
              </w:rPr>
              <w:t>核定备案时间</w:t>
            </w:r>
          </w:p>
        </w:tc>
        <w:tc>
          <w:tcPr>
            <w:tcW w:w="270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C25C8B">
            <w:pPr>
              <w:jc w:val="center"/>
              <w:rPr>
                <w:rFonts w:hint="eastAsia" w:ascii="Times New Roman" w:hAnsi="Times New Roman" w:eastAsia="仿宋_GB2312" w:cs="仿宋_GB2312"/>
                <w:i w:val="0"/>
                <w:iCs w:val="0"/>
                <w:color w:val="000000"/>
                <w:sz w:val="24"/>
                <w:szCs w:val="24"/>
                <w:u w:val="none"/>
              </w:rPr>
            </w:pPr>
          </w:p>
        </w:tc>
        <w:tc>
          <w:tcPr>
            <w:tcW w:w="1298" w:type="dxa"/>
            <w:tcBorders>
              <w:top w:val="single" w:color="auto" w:sz="4" w:space="0"/>
              <w:left w:val="single" w:color="auto" w:sz="4" w:space="0"/>
              <w:bottom w:val="single" w:color="auto" w:sz="4" w:space="0"/>
              <w:right w:val="single" w:color="auto" w:sz="4" w:space="0"/>
            </w:tcBorders>
            <w:shd w:val="clear" w:color="auto" w:fill="auto"/>
            <w:vAlign w:val="center"/>
          </w:tcPr>
          <w:p w14:paraId="548812DC">
            <w:pPr>
              <w:jc w:val="center"/>
              <w:rPr>
                <w:rFonts w:hint="eastAsia" w:ascii="Times New Roman" w:hAnsi="Times New Roman" w:eastAsia="仿宋_GB2312" w:cs="仿宋_GB2312"/>
                <w:i w:val="0"/>
                <w:iCs w:val="0"/>
                <w:color w:val="000000"/>
                <w:sz w:val="24"/>
                <w:szCs w:val="24"/>
                <w:u w:val="none"/>
                <w:lang w:val="en-US" w:eastAsia="zh-CN"/>
              </w:rPr>
            </w:pPr>
            <w:r>
              <w:rPr>
                <w:rFonts w:hint="eastAsia" w:ascii="Times New Roman" w:hAnsi="Times New Roman" w:eastAsia="仿宋_GB2312" w:cs="仿宋_GB2312"/>
                <w:i w:val="0"/>
                <w:iCs w:val="0"/>
                <w:color w:val="000000"/>
                <w:sz w:val="24"/>
                <w:szCs w:val="24"/>
                <w:u w:val="none"/>
                <w:lang w:val="en-US" w:eastAsia="zh-CN"/>
              </w:rPr>
              <w:t>合同编号</w:t>
            </w:r>
          </w:p>
        </w:tc>
        <w:tc>
          <w:tcPr>
            <w:tcW w:w="4330" w:type="dxa"/>
            <w:gridSpan w:val="3"/>
            <w:tcBorders>
              <w:top w:val="single" w:color="auto" w:sz="4" w:space="0"/>
              <w:left w:val="single" w:color="auto" w:sz="4" w:space="0"/>
              <w:bottom w:val="single" w:color="auto" w:sz="4" w:space="0"/>
              <w:right w:val="single" w:color="auto" w:sz="8" w:space="0"/>
            </w:tcBorders>
            <w:shd w:val="clear" w:color="auto" w:fill="auto"/>
            <w:vAlign w:val="center"/>
          </w:tcPr>
          <w:p w14:paraId="127BD4C9">
            <w:pPr>
              <w:jc w:val="center"/>
              <w:rPr>
                <w:rFonts w:hint="eastAsia" w:ascii="Times New Roman" w:hAnsi="Times New Roman" w:eastAsia="仿宋_GB2312" w:cs="仿宋_GB2312"/>
                <w:i w:val="0"/>
                <w:iCs w:val="0"/>
                <w:color w:val="000000"/>
                <w:sz w:val="24"/>
                <w:szCs w:val="24"/>
                <w:u w:val="none"/>
              </w:rPr>
            </w:pPr>
          </w:p>
        </w:tc>
      </w:tr>
      <w:tr w14:paraId="765CF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9" w:hRule="atLeast"/>
        </w:trPr>
        <w:tc>
          <w:tcPr>
            <w:tcW w:w="1288" w:type="dxa"/>
            <w:tcBorders>
              <w:top w:val="single" w:color="auto" w:sz="4" w:space="0"/>
              <w:left w:val="single" w:color="auto" w:sz="8" w:space="0"/>
              <w:bottom w:val="single" w:color="auto" w:sz="8" w:space="0"/>
              <w:right w:val="single" w:color="auto" w:sz="4" w:space="0"/>
            </w:tcBorders>
            <w:shd w:val="clear" w:color="auto" w:fill="auto"/>
            <w:vAlign w:val="center"/>
          </w:tcPr>
          <w:p w14:paraId="4CDA7D38">
            <w:pPr>
              <w:keepNext w:val="0"/>
              <w:keepLines w:val="0"/>
              <w:widowControl/>
              <w:suppressLineNumbers w:val="0"/>
              <w:jc w:val="center"/>
              <w:textAlignment w:val="center"/>
              <w:rPr>
                <w:rFonts w:hint="eastAsia" w:ascii="Times New Roman" w:hAnsi="Times New Roman" w:eastAsia="仿宋_GB2312" w:cs="仿宋_GB2312"/>
                <w:i w:val="0"/>
                <w:iCs w:val="0"/>
                <w:color w:val="000000"/>
                <w:sz w:val="24"/>
                <w:szCs w:val="24"/>
                <w:u w:val="none"/>
              </w:rPr>
            </w:pPr>
            <w:r>
              <w:rPr>
                <w:rFonts w:hint="eastAsia" w:ascii="Times New Roman" w:hAnsi="Times New Roman" w:eastAsia="仿宋_GB2312" w:cs="仿宋_GB2312"/>
                <w:i w:val="0"/>
                <w:iCs w:val="0"/>
                <w:color w:val="000000"/>
                <w:kern w:val="0"/>
                <w:sz w:val="24"/>
                <w:szCs w:val="24"/>
                <w:u w:val="none"/>
                <w:lang w:val="en-US" w:eastAsia="zh-CN" w:bidi="ar"/>
              </w:rPr>
              <w:t>核定补贴金额（元）</w:t>
            </w:r>
          </w:p>
        </w:tc>
        <w:tc>
          <w:tcPr>
            <w:tcW w:w="8332" w:type="dxa"/>
            <w:gridSpan w:val="6"/>
            <w:tcBorders>
              <w:top w:val="single" w:color="auto" w:sz="4" w:space="0"/>
              <w:left w:val="single" w:color="auto" w:sz="4" w:space="0"/>
              <w:bottom w:val="single" w:color="auto" w:sz="8" w:space="0"/>
              <w:right w:val="single" w:color="auto" w:sz="8" w:space="0"/>
            </w:tcBorders>
            <w:shd w:val="clear" w:color="auto" w:fill="auto"/>
            <w:vAlign w:val="center"/>
          </w:tcPr>
          <w:p w14:paraId="7EA134FD">
            <w:pPr>
              <w:jc w:val="center"/>
              <w:rPr>
                <w:rFonts w:hint="eastAsia" w:ascii="Times New Roman" w:hAnsi="Times New Roman" w:eastAsia="仿宋_GB2312" w:cs="仿宋_GB2312"/>
                <w:i w:val="0"/>
                <w:iCs w:val="0"/>
                <w:color w:val="000000"/>
                <w:sz w:val="24"/>
                <w:szCs w:val="24"/>
                <w:u w:val="none"/>
              </w:rPr>
            </w:pPr>
          </w:p>
        </w:tc>
      </w:tr>
    </w:tbl>
    <w:p w14:paraId="5A917023">
      <w:pPr>
        <w:keepNext w:val="0"/>
        <w:keepLines w:val="0"/>
        <w:pageBreakBefore w:val="0"/>
        <w:widowControl w:val="0"/>
        <w:kinsoku/>
        <w:wordWrap/>
        <w:overflowPunct/>
        <w:topLinePunct w:val="0"/>
        <w:autoSpaceDE/>
        <w:autoSpaceDN/>
        <w:bidi w:val="0"/>
        <w:adjustRightInd/>
        <w:snapToGrid/>
        <w:spacing w:line="560" w:lineRule="exact"/>
        <w:ind w:left="1598" w:leftChars="304" w:hanging="960" w:hangingChars="300"/>
        <w:jc w:val="both"/>
        <w:textAlignment w:val="auto"/>
        <w:rPr>
          <w:rFonts w:hint="default" w:ascii="仿宋_GB2312" w:hAnsi="仿宋_GB2312" w:eastAsia="仿宋_GB2312" w:cs="仿宋_GB2312"/>
          <w:sz w:val="32"/>
          <w:szCs w:val="32"/>
          <w:lang w:val="en-US" w:eastAsia="zh-CN"/>
        </w:rPr>
      </w:pP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1F7B80"/>
    <w:rsid w:val="2F2C6C8D"/>
    <w:rsid w:val="483A324D"/>
    <w:rsid w:val="72C87F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qFormat/>
    <w:uiPriority w:val="0"/>
    <w:pPr>
      <w:widowControl w:val="0"/>
      <w:spacing w:before="0" w:beforeAutospacing="1" w:after="0" w:afterAutospacing="1"/>
      <w:ind w:left="0" w:right="0"/>
      <w:jc w:val="left"/>
    </w:pPr>
    <w:rPr>
      <w:rFonts w:asciiTheme="minorHAnsi" w:hAnsiTheme="minorHAnsi" w:eastAsiaTheme="minorEastAsia" w:cstheme="minorBidi"/>
      <w:kern w:val="0"/>
      <w:sz w:val="24"/>
      <w:szCs w:val="24"/>
      <w:lang w:val="en-US" w:eastAsia="zh-CN" w:bidi="ar"/>
    </w:rPr>
  </w:style>
  <w:style w:type="table" w:styleId="4">
    <w:name w:val="Table Grid"/>
    <w:basedOn w:val="3"/>
    <w:qFormat/>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2020</Words>
  <Characters>2141</Characters>
  <Lines>0</Lines>
  <Paragraphs>0</Paragraphs>
  <TotalTime>1</TotalTime>
  <ScaleCrop>false</ScaleCrop>
  <LinksUpToDate>false</LinksUpToDate>
  <CharactersWithSpaces>2334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2025-02-10T03:19:00Z</dcterms:created>
  <dc:creator>张波</dc:creator>
  <cp:lastModifiedBy>十四师政务网</cp:lastModifiedBy>
  <cp:lastPrinted>2025-04-25T02:43:00Z</cp:lastPrinted>
  <dcterms:modified xsi:type="dcterms:W3CDTF">2025-04-27T02:12:59Z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KSOTemplateDocerSaveRecord">
    <vt:lpwstr>eyJoZGlkIjoiODViY2JkMjU3NGYzZTEwMzZmMGFkZWViYmNkYWU3NDIiLCJ1c2VySWQiOiIxMjM4NTIxNTYyIn0=</vt:lpwstr>
  </property>
  <property fmtid="{D5CDD505-2E9C-101B-9397-08002B2CF9AE}" pid="4" name="ICV">
    <vt:lpwstr>AEE621ADF3ED4795AF438769B66A5DBA_13</vt:lpwstr>
  </property>
</Properties>
</file>