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horzAnchor="page" w:tblpX="2138" w:tblpY="258"/>
        <w:tblOverlap w:val="never"/>
        <w:tblW w:w="11589" w:type="dxa"/>
        <w:tblInd w:w="0" w:type="dxa"/>
        <w:tblLayout w:type="fixed"/>
        <w:tblCellMar>
          <w:top w:w="15" w:type="dxa"/>
          <w:left w:w="15" w:type="dxa"/>
          <w:bottom w:w="15" w:type="dxa"/>
          <w:right w:w="15" w:type="dxa"/>
        </w:tblCellMar>
      </w:tblPr>
      <w:tblGrid>
        <w:gridCol w:w="583"/>
        <w:gridCol w:w="1532"/>
        <w:gridCol w:w="3618"/>
        <w:gridCol w:w="5856"/>
      </w:tblGrid>
      <w:tr w14:paraId="1B5C9B4D">
        <w:tblPrEx>
          <w:tblCellMar>
            <w:top w:w="15" w:type="dxa"/>
            <w:left w:w="15" w:type="dxa"/>
            <w:bottom w:w="15" w:type="dxa"/>
            <w:right w:w="15" w:type="dxa"/>
          </w:tblCellMar>
        </w:tblPrEx>
        <w:trPr>
          <w:trHeight w:val="1080" w:hRule="atLeast"/>
        </w:trPr>
        <w:tc>
          <w:tcPr>
            <w:tcW w:w="11589" w:type="dxa"/>
            <w:gridSpan w:val="4"/>
            <w:shd w:val="clear" w:color="auto" w:fill="auto"/>
            <w:vAlign w:val="center"/>
          </w:tcPr>
          <w:p w14:paraId="7A6C447D">
            <w:pPr>
              <w:widowControl/>
              <w:spacing w:line="500" w:lineRule="exact"/>
              <w:jc w:val="center"/>
              <w:textAlignment w:val="center"/>
              <w:rPr>
                <w:rFonts w:ascii="黑体" w:hAnsi="宋体" w:eastAsia="黑体" w:cs="黑体"/>
                <w:color w:val="000000"/>
                <w:kern w:val="0"/>
                <w:sz w:val="40"/>
                <w:szCs w:val="40"/>
                <w:lang w:bidi="ar"/>
              </w:rPr>
            </w:pPr>
            <w:r>
              <w:rPr>
                <w:rFonts w:hint="eastAsia" w:ascii="方正小标宋简体" w:hAnsi="方正小标宋简体" w:eastAsia="方正小标宋简体" w:cs="方正小标宋简体"/>
                <w:color w:val="000000"/>
                <w:kern w:val="0"/>
                <w:sz w:val="44"/>
                <w:szCs w:val="44"/>
                <w:lang w:bidi="ar"/>
              </w:rPr>
              <w:t xml:space="preserve">     </w:t>
            </w:r>
            <w:r>
              <w:rPr>
                <w:rFonts w:hint="eastAsia" w:ascii="方正小标宋简体" w:hAnsi="方正小标宋简体" w:eastAsia="方正小标宋简体" w:cs="方正小标宋简体"/>
                <w:color w:val="000000"/>
                <w:kern w:val="0"/>
                <w:sz w:val="44"/>
                <w:szCs w:val="44"/>
                <w:lang w:eastAsia="zh-CN" w:bidi="ar"/>
              </w:rPr>
              <w:t>师市水利局</w:t>
            </w:r>
            <w:bookmarkStart w:id="0" w:name="_GoBack"/>
            <w:r>
              <w:rPr>
                <w:rFonts w:hint="eastAsia" w:ascii="方正小标宋简体" w:hAnsi="方正小标宋简体" w:eastAsia="方正小标宋简体" w:cs="方正小标宋简体"/>
                <w:color w:val="000000"/>
                <w:kern w:val="0"/>
                <w:sz w:val="44"/>
                <w:szCs w:val="44"/>
                <w:lang w:bidi="ar"/>
              </w:rPr>
              <w:t>涉企行政检查频次上限</w:t>
            </w:r>
            <w:bookmarkEnd w:id="0"/>
            <w:r>
              <w:rPr>
                <w:rFonts w:hint="eastAsia" w:ascii="方正小标宋简体" w:hAnsi="方正小标宋简体" w:eastAsia="方正小标宋简体" w:cs="方正小标宋简体"/>
                <w:color w:val="000000"/>
                <w:kern w:val="0"/>
                <w:sz w:val="44"/>
                <w:szCs w:val="44"/>
                <w:lang w:bidi="ar"/>
              </w:rPr>
              <w:t xml:space="preserve">           </w:t>
            </w:r>
          </w:p>
        </w:tc>
      </w:tr>
      <w:tr w14:paraId="2F31D177">
        <w:tblPrEx>
          <w:tblCellMar>
            <w:top w:w="15" w:type="dxa"/>
            <w:left w:w="15" w:type="dxa"/>
            <w:bottom w:w="15" w:type="dxa"/>
            <w:right w:w="15" w:type="dxa"/>
          </w:tblCellMar>
        </w:tblPrEx>
        <w:trPr>
          <w:trHeight w:val="579" w:hRule="atLeast"/>
        </w:trPr>
        <w:tc>
          <w:tcPr>
            <w:tcW w:w="583" w:type="dxa"/>
            <w:vMerge w:val="restart"/>
            <w:tcBorders>
              <w:top w:val="single" w:color="000000" w:sz="4" w:space="0"/>
              <w:left w:val="single" w:color="000000" w:sz="4" w:space="0"/>
              <w:right w:val="single" w:color="000000" w:sz="4" w:space="0"/>
            </w:tcBorders>
            <w:shd w:val="clear" w:color="auto" w:fill="auto"/>
            <w:vAlign w:val="center"/>
          </w:tcPr>
          <w:p w14:paraId="7EB18F09">
            <w:pPr>
              <w:widowControl/>
              <w:spacing w:line="500" w:lineRule="exact"/>
              <w:jc w:val="center"/>
              <w:textAlignment w:val="center"/>
              <w:rPr>
                <w:rFonts w:ascii="黑体" w:hAnsi="宋体" w:eastAsia="黑体" w:cs="黑体"/>
                <w:b/>
                <w:bCs/>
                <w:color w:val="000000"/>
                <w:sz w:val="22"/>
              </w:rPr>
            </w:pPr>
            <w:r>
              <w:rPr>
                <w:rFonts w:hint="eastAsia" w:ascii="黑体" w:hAnsi="宋体" w:eastAsia="黑体" w:cs="黑体"/>
                <w:b/>
                <w:bCs/>
                <w:color w:val="000000"/>
                <w:kern w:val="0"/>
                <w:sz w:val="22"/>
                <w:lang w:bidi="ar"/>
              </w:rPr>
              <w:t>序号</w:t>
            </w:r>
          </w:p>
        </w:tc>
        <w:tc>
          <w:tcPr>
            <w:tcW w:w="5150"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028ABA40">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检查事项</w:t>
            </w:r>
          </w:p>
        </w:tc>
        <w:tc>
          <w:tcPr>
            <w:tcW w:w="5856" w:type="dxa"/>
            <w:vMerge w:val="restart"/>
            <w:tcBorders>
              <w:top w:val="single" w:color="000000" w:sz="4" w:space="0"/>
              <w:left w:val="single" w:color="000000" w:sz="4" w:space="0"/>
              <w:right w:val="single" w:color="000000" w:sz="4" w:space="0"/>
            </w:tcBorders>
            <w:shd w:val="clear" w:color="auto" w:fill="auto"/>
            <w:vAlign w:val="center"/>
          </w:tcPr>
          <w:p w14:paraId="3103D35B">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频次上限</w:t>
            </w:r>
          </w:p>
        </w:tc>
      </w:tr>
      <w:tr w14:paraId="169FE868">
        <w:tblPrEx>
          <w:tblCellMar>
            <w:top w:w="15" w:type="dxa"/>
            <w:left w:w="15" w:type="dxa"/>
            <w:bottom w:w="15" w:type="dxa"/>
            <w:right w:w="15" w:type="dxa"/>
          </w:tblCellMar>
        </w:tblPrEx>
        <w:trPr>
          <w:trHeight w:val="349" w:hRule="atLeast"/>
        </w:trPr>
        <w:tc>
          <w:tcPr>
            <w:tcW w:w="583" w:type="dxa"/>
            <w:vMerge w:val="continue"/>
            <w:tcBorders>
              <w:left w:val="single" w:color="000000" w:sz="4" w:space="0"/>
              <w:bottom w:val="single" w:color="000000" w:sz="4" w:space="0"/>
              <w:right w:val="single" w:color="000000" w:sz="4" w:space="0"/>
            </w:tcBorders>
            <w:shd w:val="clear" w:color="auto" w:fill="auto"/>
            <w:vAlign w:val="center"/>
          </w:tcPr>
          <w:p w14:paraId="651CDA7A">
            <w:pPr>
              <w:widowControl/>
              <w:spacing w:line="500" w:lineRule="exact"/>
              <w:jc w:val="center"/>
              <w:textAlignment w:val="center"/>
              <w:rPr>
                <w:rFonts w:ascii="黑体" w:hAnsi="宋体" w:eastAsia="黑体" w:cs="黑体"/>
                <w:b/>
                <w:bCs/>
                <w:color w:val="000000"/>
                <w:kern w:val="0"/>
                <w:sz w:val="22"/>
                <w:lang w:bidi="ar"/>
              </w:rPr>
            </w:pPr>
          </w:p>
        </w:tc>
        <w:tc>
          <w:tcPr>
            <w:tcW w:w="1532" w:type="dxa"/>
            <w:tcBorders>
              <w:top w:val="single" w:color="auto" w:sz="4" w:space="0"/>
              <w:left w:val="single" w:color="000000" w:sz="4" w:space="0"/>
              <w:bottom w:val="single" w:color="000000" w:sz="4" w:space="0"/>
              <w:right w:val="single" w:color="000000" w:sz="4" w:space="0"/>
            </w:tcBorders>
            <w:shd w:val="clear" w:color="auto" w:fill="auto"/>
            <w:vAlign w:val="center"/>
          </w:tcPr>
          <w:p w14:paraId="58F84BA7">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检查类别</w:t>
            </w:r>
          </w:p>
        </w:tc>
        <w:tc>
          <w:tcPr>
            <w:tcW w:w="3618" w:type="dxa"/>
            <w:tcBorders>
              <w:top w:val="single" w:color="auto" w:sz="4" w:space="0"/>
              <w:left w:val="single" w:color="000000" w:sz="4" w:space="0"/>
              <w:bottom w:val="single" w:color="000000" w:sz="4" w:space="0"/>
              <w:right w:val="single" w:color="000000" w:sz="4" w:space="0"/>
            </w:tcBorders>
            <w:shd w:val="clear" w:color="auto" w:fill="auto"/>
            <w:vAlign w:val="center"/>
          </w:tcPr>
          <w:p w14:paraId="2AC10B49">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事项名称</w:t>
            </w:r>
          </w:p>
        </w:tc>
        <w:tc>
          <w:tcPr>
            <w:tcW w:w="5856" w:type="dxa"/>
            <w:vMerge w:val="continue"/>
            <w:tcBorders>
              <w:left w:val="single" w:color="000000" w:sz="4" w:space="0"/>
              <w:bottom w:val="single" w:color="000000" w:sz="4" w:space="0"/>
              <w:right w:val="single" w:color="000000" w:sz="4" w:space="0"/>
            </w:tcBorders>
            <w:shd w:val="clear" w:color="auto" w:fill="auto"/>
            <w:vAlign w:val="center"/>
          </w:tcPr>
          <w:p w14:paraId="77CD4D8A">
            <w:pPr>
              <w:widowControl/>
              <w:spacing w:line="500" w:lineRule="exact"/>
              <w:jc w:val="center"/>
              <w:textAlignment w:val="center"/>
              <w:rPr>
                <w:rFonts w:ascii="宋体" w:hAnsi="宋体" w:eastAsia="宋体" w:cs="宋体"/>
                <w:b/>
                <w:bCs/>
                <w:color w:val="000000"/>
                <w:sz w:val="22"/>
              </w:rPr>
            </w:pPr>
          </w:p>
        </w:tc>
      </w:tr>
      <w:tr w14:paraId="38CB003B">
        <w:tblPrEx>
          <w:tblCellMar>
            <w:top w:w="15" w:type="dxa"/>
            <w:left w:w="15" w:type="dxa"/>
            <w:bottom w:w="15" w:type="dxa"/>
            <w:right w:w="15" w:type="dxa"/>
          </w:tblCellMar>
        </w:tblPrEx>
        <w:trPr>
          <w:trHeight w:val="1109"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98427">
            <w:pPr>
              <w:widowControl/>
              <w:spacing w:line="500" w:lineRule="exact"/>
              <w:jc w:val="center"/>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1</w:t>
            </w:r>
          </w:p>
        </w:tc>
        <w:tc>
          <w:tcPr>
            <w:tcW w:w="1532" w:type="dxa"/>
            <w:vMerge w:val="restart"/>
            <w:tcBorders>
              <w:top w:val="single" w:color="000000" w:sz="4" w:space="0"/>
              <w:left w:val="single" w:color="000000" w:sz="4" w:space="0"/>
              <w:right w:val="single" w:color="000000" w:sz="4" w:space="0"/>
            </w:tcBorders>
            <w:shd w:val="clear" w:color="auto" w:fill="auto"/>
            <w:vAlign w:val="center"/>
          </w:tcPr>
          <w:p w14:paraId="5C453EC2">
            <w:pPr>
              <w:spacing w:line="500" w:lineRule="exact"/>
              <w:jc w:val="center"/>
              <w:rPr>
                <w:rFonts w:ascii="宋体" w:hAnsi="宋体" w:eastAsia="宋体" w:cs="宋体"/>
                <w:color w:val="000000"/>
                <w:sz w:val="22"/>
                <w:szCs w:val="22"/>
              </w:rPr>
            </w:pPr>
            <w:r>
              <w:rPr>
                <w:rFonts w:hint="eastAsia" w:ascii="宋体" w:hAnsi="宋体" w:eastAsia="宋体" w:cs="宋体"/>
                <w:color w:val="000000"/>
                <w:sz w:val="22"/>
                <w:szCs w:val="22"/>
              </w:rPr>
              <w:t>对水资源的</w:t>
            </w:r>
          </w:p>
          <w:p w14:paraId="6AFD60DD">
            <w:pPr>
              <w:spacing w:line="500" w:lineRule="exact"/>
              <w:jc w:val="center"/>
              <w:rPr>
                <w:rFonts w:ascii="宋体" w:hAnsi="宋体" w:eastAsia="宋体" w:cs="宋体"/>
                <w:color w:val="000000"/>
                <w:sz w:val="22"/>
                <w:szCs w:val="22"/>
              </w:rPr>
            </w:pPr>
            <w:r>
              <w:rPr>
                <w:rFonts w:hint="eastAsia" w:ascii="宋体" w:hAnsi="宋体" w:eastAsia="宋体" w:cs="宋体"/>
                <w:color w:val="000000"/>
                <w:sz w:val="22"/>
                <w:szCs w:val="22"/>
              </w:rPr>
              <w:t>监管</w:t>
            </w: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6FE94">
            <w:pPr>
              <w:spacing w:line="500" w:lineRule="exact"/>
              <w:jc w:val="left"/>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对单位/个人取用水行为的检查</w:t>
            </w:r>
          </w:p>
        </w:tc>
        <w:tc>
          <w:tcPr>
            <w:tcW w:w="5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BAD6A">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1次/每年取用水旺季</w:t>
            </w:r>
          </w:p>
        </w:tc>
      </w:tr>
      <w:tr w14:paraId="1D08DF22">
        <w:tblPrEx>
          <w:tblCellMar>
            <w:top w:w="15" w:type="dxa"/>
            <w:left w:w="15" w:type="dxa"/>
            <w:bottom w:w="15" w:type="dxa"/>
            <w:right w:w="15" w:type="dxa"/>
          </w:tblCellMar>
        </w:tblPrEx>
        <w:trPr>
          <w:trHeight w:val="1381"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8723F">
            <w:pPr>
              <w:widowControl/>
              <w:spacing w:line="500" w:lineRule="exact"/>
              <w:jc w:val="center"/>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2</w:t>
            </w:r>
          </w:p>
        </w:tc>
        <w:tc>
          <w:tcPr>
            <w:tcW w:w="1532" w:type="dxa"/>
            <w:vMerge w:val="continue"/>
            <w:tcBorders>
              <w:left w:val="single" w:color="000000" w:sz="4" w:space="0"/>
              <w:right w:val="single" w:color="000000" w:sz="4" w:space="0"/>
            </w:tcBorders>
            <w:shd w:val="clear" w:color="auto" w:fill="auto"/>
            <w:vAlign w:val="center"/>
          </w:tcPr>
          <w:p w14:paraId="74089AAC">
            <w:pPr>
              <w:spacing w:line="500" w:lineRule="exact"/>
              <w:jc w:val="center"/>
              <w:rPr>
                <w:rFonts w:ascii="宋体" w:hAnsi="宋体" w:eastAsia="宋体" w:cs="宋体"/>
                <w:color w:val="000000"/>
                <w:sz w:val="22"/>
                <w:szCs w:val="22"/>
              </w:rPr>
            </w:pP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99CD">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对取水口计量设施的检查</w:t>
            </w:r>
          </w:p>
        </w:tc>
        <w:tc>
          <w:tcPr>
            <w:tcW w:w="5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2C74">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1次/每年取用水旺季</w:t>
            </w:r>
          </w:p>
        </w:tc>
      </w:tr>
      <w:tr w14:paraId="188407B0">
        <w:tblPrEx>
          <w:tblCellMar>
            <w:top w:w="15" w:type="dxa"/>
            <w:left w:w="15" w:type="dxa"/>
            <w:bottom w:w="15" w:type="dxa"/>
            <w:right w:w="15" w:type="dxa"/>
          </w:tblCellMar>
        </w:tblPrEx>
        <w:trPr>
          <w:trHeight w:val="1752"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A533C">
            <w:pPr>
              <w:widowControl/>
              <w:spacing w:line="500" w:lineRule="exact"/>
              <w:jc w:val="center"/>
              <w:textAlignment w:val="center"/>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3</w:t>
            </w:r>
          </w:p>
        </w:tc>
        <w:tc>
          <w:tcPr>
            <w:tcW w:w="1532" w:type="dxa"/>
            <w:vMerge w:val="continue"/>
            <w:tcBorders>
              <w:left w:val="single" w:color="000000" w:sz="4" w:space="0"/>
              <w:right w:val="single" w:color="000000" w:sz="4" w:space="0"/>
            </w:tcBorders>
            <w:shd w:val="clear" w:color="auto" w:fill="auto"/>
            <w:vAlign w:val="center"/>
          </w:tcPr>
          <w:p w14:paraId="2A90B2CF">
            <w:pPr>
              <w:spacing w:line="500" w:lineRule="exact"/>
              <w:jc w:val="center"/>
              <w:rPr>
                <w:rFonts w:ascii="宋体" w:hAnsi="宋体" w:eastAsia="宋体" w:cs="宋体"/>
                <w:color w:val="000000"/>
                <w:sz w:val="22"/>
                <w:szCs w:val="22"/>
              </w:rPr>
            </w:pP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7B213">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对取用水数据的检查</w:t>
            </w:r>
          </w:p>
        </w:tc>
        <w:tc>
          <w:tcPr>
            <w:tcW w:w="5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3D653">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1次/每年取用水旺季</w:t>
            </w:r>
          </w:p>
        </w:tc>
      </w:tr>
      <w:tr w14:paraId="1D2BAE46">
        <w:tblPrEx>
          <w:tblCellMar>
            <w:top w:w="15" w:type="dxa"/>
            <w:left w:w="15" w:type="dxa"/>
            <w:bottom w:w="15" w:type="dxa"/>
            <w:right w:w="15" w:type="dxa"/>
          </w:tblCellMar>
        </w:tblPrEx>
        <w:trPr>
          <w:trHeight w:val="1743"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76704">
            <w:pPr>
              <w:widowControl/>
              <w:spacing w:line="500" w:lineRule="exact"/>
              <w:jc w:val="center"/>
              <w:textAlignment w:val="center"/>
              <w:rPr>
                <w:rFonts w:hint="eastAsia"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4</w:t>
            </w:r>
          </w:p>
        </w:tc>
        <w:tc>
          <w:tcPr>
            <w:tcW w:w="1532" w:type="dxa"/>
            <w:vMerge w:val="continue"/>
            <w:tcBorders>
              <w:left w:val="single" w:color="000000" w:sz="4" w:space="0"/>
              <w:bottom w:val="single" w:color="000000" w:sz="4" w:space="0"/>
              <w:right w:val="single" w:color="000000" w:sz="4" w:space="0"/>
            </w:tcBorders>
            <w:shd w:val="clear" w:color="auto" w:fill="auto"/>
            <w:vAlign w:val="center"/>
          </w:tcPr>
          <w:p w14:paraId="71F7D3A6">
            <w:pPr>
              <w:spacing w:line="500" w:lineRule="exact"/>
              <w:jc w:val="center"/>
              <w:rPr>
                <w:rFonts w:ascii="宋体" w:hAnsi="宋体" w:eastAsia="宋体" w:cs="宋体"/>
                <w:color w:val="FF0000"/>
                <w:sz w:val="22"/>
                <w:szCs w:val="22"/>
              </w:rPr>
            </w:pP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8748">
            <w:pPr>
              <w:spacing w:line="500" w:lineRule="exact"/>
              <w:jc w:val="left"/>
              <w:rPr>
                <w:rFonts w:hint="eastAsia" w:ascii="Times New Roman" w:hAnsi="Times New Roman" w:eastAsia="宋体" w:cs="Times New Roman"/>
                <w:color w:val="FF0000"/>
                <w:sz w:val="22"/>
                <w:szCs w:val="22"/>
              </w:rPr>
            </w:pPr>
            <w:r>
              <w:rPr>
                <w:rFonts w:hint="eastAsia" w:ascii="Times New Roman" w:hAnsi="Times New Roman" w:eastAsia="宋体" w:cs="Times New Roman"/>
                <w:color w:val="000000"/>
                <w:sz w:val="22"/>
                <w:szCs w:val="22"/>
              </w:rPr>
              <w:t>对取用水单位节约用水情况的检查</w:t>
            </w:r>
          </w:p>
        </w:tc>
        <w:tc>
          <w:tcPr>
            <w:tcW w:w="5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5B849">
            <w:pPr>
              <w:spacing w:line="500" w:lineRule="exact"/>
              <w:jc w:val="left"/>
              <w:rPr>
                <w:rFonts w:hint="eastAsia" w:ascii="Times New Roman" w:hAnsi="Times New Roman" w:eastAsia="宋体" w:cs="Times New Roman"/>
                <w:color w:val="FF0000"/>
                <w:sz w:val="22"/>
                <w:szCs w:val="22"/>
              </w:rPr>
            </w:pPr>
            <w:r>
              <w:rPr>
                <w:rFonts w:hint="eastAsia" w:ascii="Times New Roman" w:hAnsi="Times New Roman" w:eastAsia="宋体" w:cs="Times New Roman"/>
                <w:color w:val="000000"/>
                <w:sz w:val="22"/>
                <w:szCs w:val="22"/>
              </w:rPr>
              <w:t>1次/每年取用水旺季</w:t>
            </w:r>
          </w:p>
        </w:tc>
      </w:tr>
      <w:tr w14:paraId="20821241">
        <w:tblPrEx>
          <w:tblCellMar>
            <w:top w:w="15" w:type="dxa"/>
            <w:left w:w="15" w:type="dxa"/>
            <w:bottom w:w="15" w:type="dxa"/>
            <w:right w:w="15" w:type="dxa"/>
          </w:tblCellMar>
        </w:tblPrEx>
        <w:trPr>
          <w:trHeight w:val="1804"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1E6E8">
            <w:pPr>
              <w:widowControl/>
              <w:spacing w:line="500" w:lineRule="exact"/>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5</w:t>
            </w:r>
          </w:p>
        </w:tc>
        <w:tc>
          <w:tcPr>
            <w:tcW w:w="1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8B113">
            <w:pPr>
              <w:spacing w:line="500" w:lineRule="exact"/>
              <w:jc w:val="center"/>
              <w:rPr>
                <w:rFonts w:ascii="宋体" w:hAnsi="宋体" w:eastAsia="宋体" w:cs="宋体"/>
                <w:color w:val="000000"/>
                <w:sz w:val="22"/>
                <w:szCs w:val="22"/>
              </w:rPr>
            </w:pPr>
            <w:r>
              <w:rPr>
                <w:rFonts w:hint="eastAsia" w:ascii="宋体" w:hAnsi="宋体" w:eastAsia="宋体" w:cs="宋体"/>
                <w:color w:val="000000"/>
                <w:sz w:val="22"/>
                <w:szCs w:val="22"/>
              </w:rPr>
              <w:t>对生</w:t>
            </w:r>
            <w:r>
              <w:rPr>
                <w:rFonts w:hint="eastAsia" w:ascii="宋体" w:hAnsi="宋体" w:eastAsia="宋体" w:cs="宋体"/>
                <w:color w:val="000000"/>
                <w:sz w:val="22"/>
                <w:szCs w:val="22"/>
                <w:lang w:eastAsia="zh-CN"/>
              </w:rPr>
              <w:t>产</w:t>
            </w:r>
            <w:r>
              <w:rPr>
                <w:rFonts w:hint="eastAsia" w:ascii="宋体" w:hAnsi="宋体" w:eastAsia="宋体" w:cs="宋体"/>
                <w:color w:val="000000"/>
                <w:sz w:val="22"/>
                <w:szCs w:val="22"/>
              </w:rPr>
              <w:t>建设项目水土保持的监管</w:t>
            </w: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933C6">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对生产建设项目水土保持方案实施情况及水土保持自主验收报备情况的行政检查</w:t>
            </w:r>
          </w:p>
        </w:tc>
        <w:tc>
          <w:tcPr>
            <w:tcW w:w="5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2DE5A">
            <w:pPr>
              <w:pStyle w:val="4"/>
              <w:widowControl/>
              <w:jc w:val="left"/>
              <w:rPr>
                <w:rFonts w:ascii="宋体" w:hAnsi="宋体" w:eastAsia="宋体" w:cs="宋体"/>
                <w:color w:val="000000"/>
                <w:kern w:val="2"/>
                <w:sz w:val="22"/>
                <w:szCs w:val="22"/>
              </w:rPr>
            </w:pPr>
          </w:p>
          <w:p w14:paraId="7C1187DD">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每年不多于2次</w:t>
            </w:r>
          </w:p>
        </w:tc>
      </w:tr>
      <w:tr w14:paraId="0A11BEE0">
        <w:tblPrEx>
          <w:tblCellMar>
            <w:top w:w="15" w:type="dxa"/>
            <w:left w:w="15" w:type="dxa"/>
            <w:bottom w:w="15" w:type="dxa"/>
            <w:right w:w="15" w:type="dxa"/>
          </w:tblCellMar>
        </w:tblPrEx>
        <w:trPr>
          <w:trHeight w:val="1304"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F7D2">
            <w:pPr>
              <w:widowControl/>
              <w:spacing w:line="500" w:lineRule="exact"/>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6</w:t>
            </w:r>
          </w:p>
        </w:tc>
        <w:tc>
          <w:tcPr>
            <w:tcW w:w="1532" w:type="dxa"/>
            <w:tcBorders>
              <w:top w:val="single" w:color="000000" w:sz="4" w:space="0"/>
              <w:left w:val="single" w:color="000000" w:sz="4" w:space="0"/>
              <w:bottom w:val="single" w:color="auto" w:sz="4" w:space="0"/>
              <w:right w:val="single" w:color="000000" w:sz="4" w:space="0"/>
            </w:tcBorders>
            <w:shd w:val="clear" w:color="auto" w:fill="auto"/>
            <w:vAlign w:val="center"/>
          </w:tcPr>
          <w:p w14:paraId="7F99B72C">
            <w:pPr>
              <w:spacing w:line="500" w:lineRule="exact"/>
              <w:jc w:val="center"/>
              <w:rPr>
                <w:rFonts w:ascii="宋体" w:hAnsi="宋体" w:eastAsia="宋体" w:cs="宋体"/>
                <w:color w:val="000000"/>
                <w:sz w:val="22"/>
                <w:szCs w:val="22"/>
              </w:rPr>
            </w:pPr>
            <w:r>
              <w:rPr>
                <w:rFonts w:hint="eastAsia" w:ascii="宋体" w:hAnsi="宋体" w:eastAsia="宋体" w:cs="宋体"/>
                <w:color w:val="000000"/>
                <w:sz w:val="22"/>
                <w:szCs w:val="22"/>
              </w:rPr>
              <w:t>对河道、湖泊管理范围内有关活动及建设项目的监管</w:t>
            </w: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00DFC">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河道、湖泊管理范围内有关活动及建设项目的检查</w:t>
            </w:r>
          </w:p>
        </w:tc>
        <w:tc>
          <w:tcPr>
            <w:tcW w:w="5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9E2B">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每年1次</w:t>
            </w:r>
          </w:p>
        </w:tc>
      </w:tr>
      <w:tr w14:paraId="263D65E7">
        <w:tblPrEx>
          <w:tblCellMar>
            <w:top w:w="15" w:type="dxa"/>
            <w:left w:w="15" w:type="dxa"/>
            <w:bottom w:w="15" w:type="dxa"/>
            <w:right w:w="15" w:type="dxa"/>
          </w:tblCellMar>
        </w:tblPrEx>
        <w:trPr>
          <w:trHeight w:val="1304" w:hRule="atLeast"/>
        </w:trPr>
        <w:tc>
          <w:tcPr>
            <w:tcW w:w="583" w:type="dxa"/>
            <w:tcBorders>
              <w:top w:val="single" w:color="000000" w:sz="4" w:space="0"/>
              <w:left w:val="single" w:color="000000" w:sz="4" w:space="0"/>
              <w:bottom w:val="single" w:color="000000" w:sz="4" w:space="0"/>
              <w:right w:val="single" w:color="auto" w:sz="4" w:space="0"/>
            </w:tcBorders>
            <w:shd w:val="clear" w:color="auto" w:fill="auto"/>
            <w:vAlign w:val="center"/>
          </w:tcPr>
          <w:p w14:paraId="6D096C39">
            <w:pPr>
              <w:widowControl/>
              <w:spacing w:line="500" w:lineRule="exact"/>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7</w:t>
            </w:r>
          </w:p>
        </w:tc>
        <w:tc>
          <w:tcPr>
            <w:tcW w:w="15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EF30721">
            <w:pPr>
              <w:spacing w:line="500" w:lineRule="exact"/>
              <w:jc w:val="center"/>
              <w:rPr>
                <w:rFonts w:ascii="宋体" w:hAnsi="宋体" w:eastAsia="宋体" w:cs="宋体"/>
                <w:color w:val="000000"/>
                <w:sz w:val="22"/>
                <w:szCs w:val="22"/>
              </w:rPr>
            </w:pPr>
            <w:r>
              <w:rPr>
                <w:rFonts w:hint="eastAsia" w:ascii="宋体" w:hAnsi="宋体" w:eastAsia="宋体" w:cs="宋体"/>
                <w:color w:val="000000"/>
                <w:sz w:val="22"/>
                <w:szCs w:val="22"/>
              </w:rPr>
              <w:t>对水利行业安全生产综合监督管理</w:t>
            </w:r>
          </w:p>
        </w:tc>
        <w:tc>
          <w:tcPr>
            <w:tcW w:w="3618" w:type="dxa"/>
            <w:tcBorders>
              <w:top w:val="single" w:color="000000" w:sz="4" w:space="0"/>
              <w:left w:val="single" w:color="auto" w:sz="4" w:space="0"/>
              <w:bottom w:val="single" w:color="000000" w:sz="4" w:space="0"/>
              <w:right w:val="single" w:color="000000" w:sz="4" w:space="0"/>
            </w:tcBorders>
            <w:shd w:val="clear" w:color="auto" w:fill="auto"/>
            <w:vAlign w:val="center"/>
          </w:tcPr>
          <w:p w14:paraId="482CA4BE">
            <w:pPr>
              <w:spacing w:line="500" w:lineRule="exact"/>
              <w:jc w:val="left"/>
              <w:rPr>
                <w:rFonts w:ascii="Times New Roman" w:hAnsi="Times New Roman" w:eastAsia="宋体" w:cs="Times New Roman"/>
                <w:color w:val="000000"/>
                <w:sz w:val="22"/>
                <w:szCs w:val="22"/>
              </w:rPr>
            </w:pPr>
            <w:r>
              <w:rPr>
                <w:rFonts w:hint="eastAsia" w:ascii="宋体" w:hAnsi="宋体" w:eastAsia="宋体" w:cs="宋体"/>
                <w:color w:val="000000"/>
                <w:sz w:val="22"/>
                <w:szCs w:val="22"/>
              </w:rPr>
              <w:t>对水利工程建设安全生产的监督检查</w:t>
            </w:r>
          </w:p>
        </w:tc>
        <w:tc>
          <w:tcPr>
            <w:tcW w:w="5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549E3">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每月不多于2次</w:t>
            </w:r>
          </w:p>
        </w:tc>
      </w:tr>
      <w:tr w14:paraId="569E4E85">
        <w:tblPrEx>
          <w:tblCellMar>
            <w:top w:w="15" w:type="dxa"/>
            <w:left w:w="15" w:type="dxa"/>
            <w:bottom w:w="15" w:type="dxa"/>
            <w:right w:w="15" w:type="dxa"/>
          </w:tblCellMar>
        </w:tblPrEx>
        <w:trPr>
          <w:trHeight w:val="1304" w:hRule="atLeast"/>
        </w:trPr>
        <w:tc>
          <w:tcPr>
            <w:tcW w:w="583" w:type="dxa"/>
            <w:tcBorders>
              <w:top w:val="single" w:color="000000" w:sz="4" w:space="0"/>
              <w:left w:val="single" w:color="000000" w:sz="4" w:space="0"/>
              <w:bottom w:val="single" w:color="000000" w:sz="4" w:space="0"/>
              <w:right w:val="single" w:color="auto" w:sz="4" w:space="0"/>
            </w:tcBorders>
            <w:shd w:val="clear" w:color="auto" w:fill="auto"/>
            <w:vAlign w:val="center"/>
          </w:tcPr>
          <w:p w14:paraId="69F5A864">
            <w:pPr>
              <w:widowControl/>
              <w:spacing w:line="500" w:lineRule="exact"/>
              <w:jc w:val="center"/>
              <w:textAlignment w:val="center"/>
              <w:rPr>
                <w:rFonts w:ascii="Times New Roman" w:hAnsi="Times New Roman" w:eastAsia="宋体" w:cs="Times New Roman"/>
                <w:color w:val="000000"/>
                <w:sz w:val="22"/>
                <w:szCs w:val="22"/>
              </w:rPr>
            </w:pPr>
            <w:r>
              <w:rPr>
                <w:rFonts w:ascii="Times New Roman" w:hAnsi="Times New Roman" w:eastAsia="宋体" w:cs="Times New Roman"/>
                <w:color w:val="000000"/>
                <w:sz w:val="22"/>
                <w:szCs w:val="22"/>
              </w:rPr>
              <w:t>8</w:t>
            </w:r>
          </w:p>
        </w:tc>
        <w:tc>
          <w:tcPr>
            <w:tcW w:w="153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31C8FDC">
            <w:pPr>
              <w:spacing w:line="500" w:lineRule="exact"/>
              <w:jc w:val="left"/>
              <w:rPr>
                <w:rFonts w:ascii="宋体" w:hAnsi="宋体" w:eastAsia="宋体" w:cs="宋体"/>
                <w:color w:val="000000"/>
                <w:sz w:val="22"/>
                <w:szCs w:val="22"/>
              </w:rPr>
            </w:pPr>
          </w:p>
        </w:tc>
        <w:tc>
          <w:tcPr>
            <w:tcW w:w="3618" w:type="dxa"/>
            <w:tcBorders>
              <w:top w:val="single" w:color="000000" w:sz="4" w:space="0"/>
              <w:left w:val="single" w:color="auto" w:sz="4" w:space="0"/>
              <w:bottom w:val="single" w:color="000000" w:sz="4" w:space="0"/>
              <w:right w:val="single" w:color="000000" w:sz="4" w:space="0"/>
            </w:tcBorders>
            <w:shd w:val="clear" w:color="auto" w:fill="auto"/>
            <w:vAlign w:val="center"/>
          </w:tcPr>
          <w:p w14:paraId="04BD13AB">
            <w:pPr>
              <w:spacing w:line="500" w:lineRule="exact"/>
              <w:jc w:val="left"/>
              <w:rPr>
                <w:rFonts w:ascii="Times New Roman" w:hAnsi="Times New Roman" w:eastAsia="宋体" w:cs="Times New Roman"/>
                <w:color w:val="000000"/>
                <w:sz w:val="22"/>
                <w:szCs w:val="22"/>
              </w:rPr>
            </w:pPr>
            <w:r>
              <w:rPr>
                <w:rFonts w:hint="eastAsia" w:ascii="宋体" w:hAnsi="宋体" w:eastAsia="宋体" w:cs="宋体"/>
                <w:color w:val="000000"/>
                <w:sz w:val="22"/>
                <w:szCs w:val="22"/>
              </w:rPr>
              <w:t>对水工程运行和水工程安全活动的检查</w:t>
            </w:r>
          </w:p>
        </w:tc>
        <w:tc>
          <w:tcPr>
            <w:tcW w:w="58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8FE2">
            <w:pPr>
              <w:spacing w:line="500" w:lineRule="exact"/>
              <w:jc w:val="left"/>
              <w:rPr>
                <w:rFonts w:ascii="Times New Roman" w:hAnsi="Times New Roman" w:eastAsia="宋体" w:cs="Times New Roman"/>
                <w:color w:val="000000"/>
                <w:sz w:val="22"/>
                <w:szCs w:val="22"/>
              </w:rPr>
            </w:pPr>
            <w:r>
              <w:rPr>
                <w:rFonts w:hint="eastAsia" w:ascii="Times New Roman" w:hAnsi="Times New Roman" w:eastAsia="宋体" w:cs="Times New Roman"/>
                <w:color w:val="000000"/>
                <w:sz w:val="22"/>
                <w:szCs w:val="22"/>
              </w:rPr>
              <w:t>每月1次</w:t>
            </w:r>
          </w:p>
        </w:tc>
      </w:tr>
    </w:tbl>
    <w:p w14:paraId="6F6E09FA">
      <w:pPr>
        <w:spacing w:line="500" w:lineRule="exact"/>
        <w:jc w:val="left"/>
        <w:rPr>
          <w:rFonts w:ascii="Times New Roman" w:hAnsi="Times New Roman" w:eastAsia="仿宋_GB2312"/>
          <w:sz w:val="32"/>
          <w:szCs w:val="32"/>
        </w:rPr>
      </w:pPr>
    </w:p>
    <w:p w14:paraId="0208C5C2">
      <w:pPr>
        <w:jc w:val="left"/>
      </w:pPr>
    </w:p>
    <w:p w14:paraId="1143BC07">
      <w:pPr>
        <w:jc w:val="left"/>
      </w:pPr>
    </w:p>
    <w:p w14:paraId="0AD5B5CE">
      <w:pPr>
        <w:jc w:val="left"/>
      </w:pPr>
    </w:p>
    <w:p w14:paraId="359696F6">
      <w:pPr>
        <w:jc w:val="left"/>
      </w:pPr>
    </w:p>
    <w:p w14:paraId="0DCB38A7">
      <w:pPr>
        <w:jc w:val="left"/>
      </w:pPr>
    </w:p>
    <w:p w14:paraId="1633A918">
      <w:pPr>
        <w:jc w:val="left"/>
      </w:pPr>
    </w:p>
    <w:p w14:paraId="65695824">
      <w:pPr>
        <w:jc w:val="left"/>
      </w:pPr>
    </w:p>
    <w:p w14:paraId="4DF94BD1">
      <w:pPr>
        <w:jc w:val="left"/>
      </w:pPr>
    </w:p>
    <w:p w14:paraId="6FCCA677">
      <w:pPr>
        <w:jc w:val="left"/>
      </w:pPr>
    </w:p>
    <w:p w14:paraId="08BD8E25">
      <w:pPr>
        <w:jc w:val="left"/>
      </w:pPr>
    </w:p>
    <w:p w14:paraId="472BFB93">
      <w:pPr>
        <w:jc w:val="left"/>
      </w:pPr>
    </w:p>
    <w:p w14:paraId="52A86AD4">
      <w:pPr>
        <w:jc w:val="left"/>
      </w:pPr>
    </w:p>
    <w:p w14:paraId="1570124E">
      <w:pPr>
        <w:jc w:val="left"/>
      </w:pPr>
    </w:p>
    <w:p w14:paraId="4660D80E">
      <w:pPr>
        <w:jc w:val="left"/>
      </w:pPr>
    </w:p>
    <w:p w14:paraId="0515C989">
      <w:pPr>
        <w:jc w:val="left"/>
      </w:pPr>
    </w:p>
    <w:p w14:paraId="65F01F95">
      <w:pPr>
        <w:jc w:val="left"/>
      </w:pPr>
    </w:p>
    <w:p w14:paraId="313FF79B">
      <w:pPr>
        <w:jc w:val="left"/>
      </w:pPr>
    </w:p>
    <w:p w14:paraId="55440817">
      <w:pPr>
        <w:jc w:val="left"/>
      </w:pPr>
    </w:p>
    <w:p w14:paraId="1CD01F7D">
      <w:pPr>
        <w:jc w:val="left"/>
      </w:pPr>
    </w:p>
    <w:p w14:paraId="2CC63DF6">
      <w:pPr>
        <w:jc w:val="left"/>
      </w:pPr>
    </w:p>
    <w:p w14:paraId="390BF6C7">
      <w:pPr>
        <w:jc w:val="left"/>
      </w:pPr>
    </w:p>
    <w:p w14:paraId="0912F45F">
      <w:pPr>
        <w:jc w:val="left"/>
      </w:pPr>
    </w:p>
    <w:p w14:paraId="1F9CEAE1">
      <w:pPr>
        <w:jc w:val="left"/>
      </w:pPr>
    </w:p>
    <w:p w14:paraId="1F3BB2CC">
      <w:pPr>
        <w:jc w:val="left"/>
      </w:pPr>
    </w:p>
    <w:p w14:paraId="0334B46F">
      <w:pPr>
        <w:jc w:val="left"/>
      </w:pPr>
    </w:p>
    <w:p w14:paraId="2AF7A772">
      <w:pPr>
        <w:jc w:val="left"/>
      </w:pPr>
    </w:p>
    <w:p w14:paraId="2F773F11">
      <w:pPr>
        <w:jc w:val="left"/>
      </w:pPr>
    </w:p>
    <w:p w14:paraId="7DDD5C30">
      <w:pPr>
        <w:jc w:val="left"/>
      </w:pPr>
    </w:p>
    <w:p w14:paraId="14800B03">
      <w:pPr>
        <w:jc w:val="right"/>
      </w:pPr>
    </w:p>
    <w:p w14:paraId="573F834C">
      <w:pPr>
        <w:jc w:val="right"/>
      </w:pPr>
    </w:p>
    <w:p w14:paraId="5231F0B3">
      <w:pPr>
        <w:jc w:val="right"/>
      </w:pPr>
    </w:p>
    <w:p w14:paraId="10A33130">
      <w:pPr>
        <w:jc w:val="both"/>
      </w:pPr>
    </w:p>
    <w:sectPr>
      <w:type w:val="continuous"/>
      <w:pgSz w:w="16783" w:h="11850" w:orient="landscape"/>
      <w:pgMar w:top="1587" w:right="2098" w:bottom="1474" w:left="1984" w:header="1080" w:footer="1440" w:gutter="0"/>
      <w:paperSrc w:first="15" w:other="15"/>
      <w:pgNumType w:fmt="numberInDash"/>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embedRegular r:id="rId1" w:fontKey="{E6D88C31-9D8B-499C-BB5F-089ED53DAC5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00000001" w:usb1="08000000" w:usb2="00000000" w:usb3="00000000" w:csb0="00040000" w:csb1="00000000"/>
    <w:embedRegular r:id="rId2" w:fontKey="{A2F2F63F-23FC-4F3F-8BC8-39417C31BB99}"/>
  </w:font>
  <w:font w:name="仿宋_GB2312">
    <w:altName w:val="仿宋"/>
    <w:panose1 w:val="02010609030101010101"/>
    <w:charset w:val="86"/>
    <w:family w:val="auto"/>
    <w:pitch w:val="default"/>
    <w:sig w:usb0="00000000" w:usb1="00000000" w:usb2="00000000" w:usb3="00000000" w:csb0="00040000" w:csb1="00000000"/>
    <w:embedRegular r:id="rId3" w:fontKey="{6D085801-9DA0-4275-A74B-DD8A10268096}"/>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72A27"/>
    <w:rsid w:val="002C0B42"/>
    <w:rsid w:val="006B727B"/>
    <w:rsid w:val="00746165"/>
    <w:rsid w:val="00A01BE9"/>
    <w:rsid w:val="00A66FEC"/>
    <w:rsid w:val="00BF758D"/>
    <w:rsid w:val="0118667B"/>
    <w:rsid w:val="01CA5CC8"/>
    <w:rsid w:val="035C6830"/>
    <w:rsid w:val="04B74C29"/>
    <w:rsid w:val="059E7B97"/>
    <w:rsid w:val="066C1A43"/>
    <w:rsid w:val="077010BF"/>
    <w:rsid w:val="078D7EC3"/>
    <w:rsid w:val="083B791F"/>
    <w:rsid w:val="09086E15"/>
    <w:rsid w:val="0B7A42BB"/>
    <w:rsid w:val="0CC93F95"/>
    <w:rsid w:val="0E0D1416"/>
    <w:rsid w:val="0E3015A8"/>
    <w:rsid w:val="0E87566C"/>
    <w:rsid w:val="118E04D1"/>
    <w:rsid w:val="11B06C88"/>
    <w:rsid w:val="140137CB"/>
    <w:rsid w:val="14060DE1"/>
    <w:rsid w:val="145C742D"/>
    <w:rsid w:val="15E05662"/>
    <w:rsid w:val="16331C36"/>
    <w:rsid w:val="16BA5EB3"/>
    <w:rsid w:val="17CF1E32"/>
    <w:rsid w:val="19ED0DE8"/>
    <w:rsid w:val="1AC83294"/>
    <w:rsid w:val="1BCC2910"/>
    <w:rsid w:val="1CC62B63"/>
    <w:rsid w:val="1D8B2357"/>
    <w:rsid w:val="1DBA5F21"/>
    <w:rsid w:val="1DD05275"/>
    <w:rsid w:val="1E1E4F79"/>
    <w:rsid w:val="1EFA7794"/>
    <w:rsid w:val="1F1C087D"/>
    <w:rsid w:val="20436F19"/>
    <w:rsid w:val="21F726B1"/>
    <w:rsid w:val="221C5121"/>
    <w:rsid w:val="22482F0D"/>
    <w:rsid w:val="22963C78"/>
    <w:rsid w:val="22997136"/>
    <w:rsid w:val="2449469B"/>
    <w:rsid w:val="24B40117"/>
    <w:rsid w:val="24E0567E"/>
    <w:rsid w:val="251E1D03"/>
    <w:rsid w:val="25493224"/>
    <w:rsid w:val="258B4FC9"/>
    <w:rsid w:val="258E6E89"/>
    <w:rsid w:val="25B61F3B"/>
    <w:rsid w:val="26040EF9"/>
    <w:rsid w:val="29982084"/>
    <w:rsid w:val="2A522B7B"/>
    <w:rsid w:val="2B4D4BC5"/>
    <w:rsid w:val="2D1E0AF2"/>
    <w:rsid w:val="2D976EE2"/>
    <w:rsid w:val="2E366D88"/>
    <w:rsid w:val="2E43354F"/>
    <w:rsid w:val="2EE84D70"/>
    <w:rsid w:val="2EF43E97"/>
    <w:rsid w:val="300175E4"/>
    <w:rsid w:val="30405223"/>
    <w:rsid w:val="30DC319E"/>
    <w:rsid w:val="31124E12"/>
    <w:rsid w:val="338E36D2"/>
    <w:rsid w:val="34B166F0"/>
    <w:rsid w:val="364F61C0"/>
    <w:rsid w:val="37CD1A92"/>
    <w:rsid w:val="38A10829"/>
    <w:rsid w:val="39E27E37"/>
    <w:rsid w:val="3C1E0B0E"/>
    <w:rsid w:val="3DF31EB4"/>
    <w:rsid w:val="3FFA0F4B"/>
    <w:rsid w:val="40F77B80"/>
    <w:rsid w:val="41BA3087"/>
    <w:rsid w:val="41C36056"/>
    <w:rsid w:val="422E75D1"/>
    <w:rsid w:val="4269060A"/>
    <w:rsid w:val="436D237B"/>
    <w:rsid w:val="445D419E"/>
    <w:rsid w:val="45575091"/>
    <w:rsid w:val="46260E9F"/>
    <w:rsid w:val="46C03CD0"/>
    <w:rsid w:val="47E64D20"/>
    <w:rsid w:val="486A0C38"/>
    <w:rsid w:val="49732451"/>
    <w:rsid w:val="4A183041"/>
    <w:rsid w:val="4C172E84"/>
    <w:rsid w:val="50547437"/>
    <w:rsid w:val="506B379F"/>
    <w:rsid w:val="50D238F1"/>
    <w:rsid w:val="50DC42B9"/>
    <w:rsid w:val="53E96043"/>
    <w:rsid w:val="54B23402"/>
    <w:rsid w:val="550A5C7C"/>
    <w:rsid w:val="55990DAE"/>
    <w:rsid w:val="55AD03B6"/>
    <w:rsid w:val="56091A90"/>
    <w:rsid w:val="56835CE6"/>
    <w:rsid w:val="595878F9"/>
    <w:rsid w:val="59DE6C89"/>
    <w:rsid w:val="5A307F33"/>
    <w:rsid w:val="5A3E7F6B"/>
    <w:rsid w:val="5A9658BC"/>
    <w:rsid w:val="5B4678FD"/>
    <w:rsid w:val="5B9E0ECC"/>
    <w:rsid w:val="5BC16969"/>
    <w:rsid w:val="5C2515ED"/>
    <w:rsid w:val="5C606182"/>
    <w:rsid w:val="5C700ABB"/>
    <w:rsid w:val="5D4D4958"/>
    <w:rsid w:val="5D543F38"/>
    <w:rsid w:val="5D7874FB"/>
    <w:rsid w:val="5E055233"/>
    <w:rsid w:val="5E8A398A"/>
    <w:rsid w:val="5F645F89"/>
    <w:rsid w:val="60854409"/>
    <w:rsid w:val="611B6B1B"/>
    <w:rsid w:val="611F21AC"/>
    <w:rsid w:val="643B19AE"/>
    <w:rsid w:val="653638C5"/>
    <w:rsid w:val="6754250A"/>
    <w:rsid w:val="67786A75"/>
    <w:rsid w:val="68CC52CB"/>
    <w:rsid w:val="69763488"/>
    <w:rsid w:val="69E228CC"/>
    <w:rsid w:val="6AF1411B"/>
    <w:rsid w:val="6E7D0E15"/>
    <w:rsid w:val="6FDD4190"/>
    <w:rsid w:val="6FF931CA"/>
    <w:rsid w:val="701337DF"/>
    <w:rsid w:val="70724BF2"/>
    <w:rsid w:val="70E17439"/>
    <w:rsid w:val="728F5ACA"/>
    <w:rsid w:val="72912A35"/>
    <w:rsid w:val="72D059B7"/>
    <w:rsid w:val="74054E08"/>
    <w:rsid w:val="74476FDF"/>
    <w:rsid w:val="74F6722B"/>
    <w:rsid w:val="75874327"/>
    <w:rsid w:val="75BC66C7"/>
    <w:rsid w:val="7711659E"/>
    <w:rsid w:val="7739563B"/>
    <w:rsid w:val="78EA70A7"/>
    <w:rsid w:val="7A15284A"/>
    <w:rsid w:val="7A886B78"/>
    <w:rsid w:val="7A954B5A"/>
    <w:rsid w:val="7B354F51"/>
    <w:rsid w:val="7B5178B1"/>
    <w:rsid w:val="7BC02341"/>
    <w:rsid w:val="7C491076"/>
    <w:rsid w:val="7DD345AE"/>
    <w:rsid w:val="7E1C41A7"/>
    <w:rsid w:val="7E6B47E6"/>
    <w:rsid w:val="7E7A711F"/>
    <w:rsid w:val="7E885398"/>
    <w:rsid w:val="7EAF0AA1"/>
    <w:rsid w:val="7ED2187F"/>
    <w:rsid w:val="7F780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customStyle="1" w:styleId="8">
    <w:name w:val="页眉 Char"/>
    <w:basedOn w:val="6"/>
    <w:link w:val="3"/>
    <w:qFormat/>
    <w:uiPriority w:val="0"/>
    <w:rPr>
      <w:rFonts w:asciiTheme="minorHAnsi" w:hAnsiTheme="minorHAnsi" w:eastAsiaTheme="minorEastAsia" w:cstheme="minorBidi"/>
      <w:kern w:val="2"/>
      <w:sz w:val="18"/>
      <w:szCs w:val="18"/>
    </w:rPr>
  </w:style>
  <w:style w:type="character" w:customStyle="1" w:styleId="9">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2</Pages>
  <Words>306</Words>
  <Characters>306</Characters>
  <Lines>13</Lines>
  <Paragraphs>3</Paragraphs>
  <TotalTime>0</TotalTime>
  <ScaleCrop>false</ScaleCrop>
  <LinksUpToDate>false</LinksUpToDate>
  <CharactersWithSpaces>322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2025-04-15T03:29:00Z</dcterms:created>
  <dc:creator>zhaoxinlei</dc:creator>
  <cp:lastModifiedBy>十四师政务网</cp:lastModifiedBy>
  <cp:lastPrinted>2025-03-04T04:26:00Z</cp:lastPrinted>
  <dcterms:modified xsi:type="dcterms:W3CDTF">2025-05-16T11:44:18Z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eyJoZGlkIjoiMzQ1ODc4ODZlMzU3YWY3MGUzZjRhNGYxNWVlMTQxMTUiLCJ1c2VySWQiOiIxNjU2NTU0MjE4In0=</vt:lpwstr>
  </property>
  <property fmtid="{D5CDD505-2E9C-101B-9397-08002B2CF9AE}" pid="4" name="ICV">
    <vt:lpwstr>B9C8A145572248B38BFA7526F664010F_13</vt:lpwstr>
  </property>
</Properties>
</file>