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outlineLvl w:val="9"/>
        <w:rPr>
          <w:rFonts w:hint="eastAsia" w:ascii="方正小标宋简体" w:hAnsi="方正小标宋简体" w:eastAsia="方正小标宋简体" w:cs="微软雅黑"/>
          <w:b w:val="0"/>
          <w:bCs/>
          <w:i w:val="0"/>
          <w:caps w:val="0"/>
          <w:color w:val="2B2B2B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微软雅黑"/>
          <w:b w:val="0"/>
          <w:bCs/>
          <w:i w:val="0"/>
          <w:caps w:val="0"/>
          <w:color w:val="2B2B2B"/>
          <w:spacing w:val="0"/>
          <w:kern w:val="0"/>
          <w:sz w:val="44"/>
          <w:szCs w:val="44"/>
          <w:shd w:val="clear" w:fill="FFFFFF"/>
          <w:lang w:val="en-US" w:eastAsia="zh-CN" w:bidi="ar"/>
        </w:rPr>
        <w:t>第十四师交通运输局随机抽查事项清单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微软雅黑"/>
          <w:b w:val="0"/>
          <w:bCs/>
          <w:i w:val="0"/>
          <w:caps w:val="0"/>
          <w:color w:val="2B2B2B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tbl>
      <w:tblPr>
        <w:tblStyle w:val="5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886"/>
        <w:gridCol w:w="1870"/>
        <w:gridCol w:w="1980"/>
        <w:gridCol w:w="672"/>
        <w:gridCol w:w="1428"/>
        <w:gridCol w:w="1692"/>
        <w:gridCol w:w="2136"/>
        <w:gridCol w:w="888"/>
        <w:gridCol w:w="8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序号</w:t>
            </w:r>
          </w:p>
        </w:tc>
        <w:tc>
          <w:tcPr>
            <w:tcW w:w="3756" w:type="dxa"/>
            <w:gridSpan w:val="2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检查项目</w:t>
            </w:r>
          </w:p>
        </w:tc>
        <w:tc>
          <w:tcPr>
            <w:tcW w:w="1980" w:type="dxa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检查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对象</w:t>
            </w:r>
          </w:p>
        </w:tc>
        <w:tc>
          <w:tcPr>
            <w:tcW w:w="672" w:type="dxa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事项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类别</w:t>
            </w:r>
          </w:p>
        </w:tc>
        <w:tc>
          <w:tcPr>
            <w:tcW w:w="1428" w:type="dxa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抽查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方式</w:t>
            </w:r>
          </w:p>
        </w:tc>
        <w:tc>
          <w:tcPr>
            <w:tcW w:w="1692" w:type="dxa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抽查主体</w:t>
            </w:r>
          </w:p>
        </w:tc>
        <w:tc>
          <w:tcPr>
            <w:tcW w:w="2136" w:type="dxa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抽查依据</w:t>
            </w:r>
          </w:p>
        </w:tc>
        <w:tc>
          <w:tcPr>
            <w:tcW w:w="888" w:type="dxa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抽查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比例</w:t>
            </w:r>
          </w:p>
        </w:tc>
        <w:tc>
          <w:tcPr>
            <w:tcW w:w="805" w:type="dxa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抽查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频次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</w:p>
        </w:tc>
        <w:tc>
          <w:tcPr>
            <w:tcW w:w="188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抽查类别</w:t>
            </w:r>
          </w:p>
        </w:tc>
        <w:tc>
          <w:tcPr>
            <w:tcW w:w="187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抽查事项</w:t>
            </w:r>
          </w:p>
        </w:tc>
        <w:tc>
          <w:tcPr>
            <w:tcW w:w="19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</w:p>
        </w:tc>
        <w:tc>
          <w:tcPr>
            <w:tcW w:w="67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</w:p>
        </w:tc>
        <w:tc>
          <w:tcPr>
            <w:tcW w:w="14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</w:p>
        </w:tc>
        <w:tc>
          <w:tcPr>
            <w:tcW w:w="16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</w:p>
        </w:tc>
        <w:tc>
          <w:tcPr>
            <w:tcW w:w="213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</w:p>
        </w:tc>
        <w:tc>
          <w:tcPr>
            <w:tcW w:w="88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</w:p>
        </w:tc>
        <w:tc>
          <w:tcPr>
            <w:tcW w:w="80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81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  <w:t>1</w:t>
            </w:r>
          </w:p>
        </w:tc>
        <w:tc>
          <w:tcPr>
            <w:tcW w:w="188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道路货物运输经营的监督检查</w:t>
            </w:r>
          </w:p>
        </w:tc>
        <w:tc>
          <w:tcPr>
            <w:tcW w:w="187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道路普通货物运输经营许可的检查</w:t>
            </w:r>
          </w:p>
        </w:tc>
        <w:tc>
          <w:tcPr>
            <w:tcW w:w="198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道路普通货物运输经营企业、货运车辆</w:t>
            </w:r>
          </w:p>
        </w:tc>
        <w:tc>
          <w:tcPr>
            <w:tcW w:w="67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一般检查事项</w:t>
            </w:r>
          </w:p>
        </w:tc>
        <w:tc>
          <w:tcPr>
            <w:tcW w:w="14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现场检查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网络系统监管</w:t>
            </w:r>
          </w:p>
        </w:tc>
        <w:tc>
          <w:tcPr>
            <w:tcW w:w="169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  <w:lang w:val="en-US" w:eastAsia="zh-CN"/>
              </w:rPr>
              <w:t>第</w:t>
            </w: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  <w:lang w:eastAsia="zh-CN"/>
              </w:rPr>
              <w:t>十四师昆玉市</w:t>
            </w: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交通运输局</w:t>
            </w:r>
          </w:p>
        </w:tc>
        <w:tc>
          <w:tcPr>
            <w:tcW w:w="213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《中华人民共和国安全生产法》《道路运输条例》《道路货物运输及站场管理规定》。</w:t>
            </w:r>
          </w:p>
        </w:tc>
        <w:tc>
          <w:tcPr>
            <w:tcW w:w="88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5%</w:t>
            </w:r>
          </w:p>
        </w:tc>
        <w:tc>
          <w:tcPr>
            <w:tcW w:w="8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b/>
                <w:i w:val="0"/>
                <w:caps w:val="0"/>
                <w:color w:val="2B2B2B"/>
                <w:spacing w:val="0"/>
                <w:kern w:val="0"/>
                <w:sz w:val="22"/>
                <w:szCs w:val="2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一年一次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6" w:hRule="atLeast"/>
        </w:trPr>
        <w:tc>
          <w:tcPr>
            <w:tcW w:w="817" w:type="dxa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886" w:type="dxa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道路运输客运经营的监督检查</w:t>
            </w:r>
          </w:p>
        </w:tc>
        <w:tc>
          <w:tcPr>
            <w:tcW w:w="187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班车客运经营许可、客运班线许可的监督检查</w:t>
            </w:r>
          </w:p>
        </w:tc>
        <w:tc>
          <w:tcPr>
            <w:tcW w:w="198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客运企业、班车客运车辆</w:t>
            </w:r>
          </w:p>
        </w:tc>
        <w:tc>
          <w:tcPr>
            <w:tcW w:w="67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一般检查事项</w:t>
            </w:r>
          </w:p>
        </w:tc>
        <w:tc>
          <w:tcPr>
            <w:tcW w:w="14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现场检查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网络系统监管</w:t>
            </w:r>
          </w:p>
        </w:tc>
        <w:tc>
          <w:tcPr>
            <w:tcW w:w="16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  <w:lang w:val="en-US" w:eastAsia="zh-CN"/>
              </w:rPr>
              <w:t>第</w:t>
            </w: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  <w:lang w:eastAsia="zh-CN"/>
              </w:rPr>
              <w:t>十四师昆玉市</w:t>
            </w: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交通运输局</w:t>
            </w:r>
          </w:p>
        </w:tc>
        <w:tc>
          <w:tcPr>
            <w:tcW w:w="2136" w:type="dxa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《中华人民共和国安全生产法》《道路运输条例》《道路旅客运输及客运站管理规定》</w:t>
            </w:r>
          </w:p>
        </w:tc>
        <w:tc>
          <w:tcPr>
            <w:tcW w:w="88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全覆盖</w:t>
            </w:r>
          </w:p>
        </w:tc>
        <w:tc>
          <w:tcPr>
            <w:tcW w:w="8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一年两次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</w:trPr>
        <w:tc>
          <w:tcPr>
            <w:tcW w:w="817" w:type="dxa"/>
            <w:vMerge w:val="continue"/>
            <w:tcBorders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</w:p>
        </w:tc>
        <w:tc>
          <w:tcPr>
            <w:tcW w:w="188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</w:p>
        </w:tc>
        <w:tc>
          <w:tcPr>
            <w:tcW w:w="187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道路旅游客运企业许可的监督检查</w:t>
            </w:r>
          </w:p>
        </w:tc>
        <w:tc>
          <w:tcPr>
            <w:tcW w:w="198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旅客运输企业、旅游客运车辆</w:t>
            </w:r>
          </w:p>
        </w:tc>
        <w:tc>
          <w:tcPr>
            <w:tcW w:w="67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一般检查事项</w:t>
            </w:r>
          </w:p>
        </w:tc>
        <w:tc>
          <w:tcPr>
            <w:tcW w:w="14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现场检查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网络系统监管</w:t>
            </w:r>
          </w:p>
        </w:tc>
        <w:tc>
          <w:tcPr>
            <w:tcW w:w="16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  <w:lang w:val="en-US" w:eastAsia="zh-CN"/>
              </w:rPr>
              <w:t>第</w:t>
            </w: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  <w:lang w:eastAsia="zh-CN"/>
              </w:rPr>
              <w:t>十四师昆玉市</w:t>
            </w: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交通运输局</w:t>
            </w:r>
          </w:p>
        </w:tc>
        <w:tc>
          <w:tcPr>
            <w:tcW w:w="213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</w:p>
        </w:tc>
        <w:tc>
          <w:tcPr>
            <w:tcW w:w="88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全覆盖</w:t>
            </w:r>
          </w:p>
        </w:tc>
        <w:tc>
          <w:tcPr>
            <w:tcW w:w="8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一年两次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8" w:hRule="atLeast"/>
        </w:trPr>
        <w:tc>
          <w:tcPr>
            <w:tcW w:w="81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3</w:t>
            </w:r>
          </w:p>
        </w:tc>
        <w:tc>
          <w:tcPr>
            <w:tcW w:w="188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城市公共汽车客运运营服务的检查</w:t>
            </w:r>
          </w:p>
        </w:tc>
        <w:tc>
          <w:tcPr>
            <w:tcW w:w="187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城市公共汽车客运运营服务行为</w:t>
            </w:r>
          </w:p>
        </w:tc>
        <w:tc>
          <w:tcPr>
            <w:tcW w:w="198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城市公共汽车客运经营人、公交车辆</w:t>
            </w:r>
          </w:p>
        </w:tc>
        <w:tc>
          <w:tcPr>
            <w:tcW w:w="67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一般检查事项</w:t>
            </w:r>
          </w:p>
        </w:tc>
        <w:tc>
          <w:tcPr>
            <w:tcW w:w="14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现场检查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网络系统监管</w:t>
            </w:r>
          </w:p>
        </w:tc>
        <w:tc>
          <w:tcPr>
            <w:tcW w:w="16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  <w:lang w:val="en-US" w:eastAsia="zh-CN"/>
              </w:rPr>
              <w:t>第</w:t>
            </w: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  <w:lang w:eastAsia="zh-CN"/>
              </w:rPr>
              <w:t>十四师昆玉市</w:t>
            </w: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交通运输局</w:t>
            </w:r>
          </w:p>
        </w:tc>
        <w:tc>
          <w:tcPr>
            <w:tcW w:w="213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《城市公共汽车和电车客运管理规定》</w:t>
            </w:r>
          </w:p>
        </w:tc>
        <w:tc>
          <w:tcPr>
            <w:tcW w:w="88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全覆盖</w:t>
            </w:r>
          </w:p>
        </w:tc>
        <w:tc>
          <w:tcPr>
            <w:tcW w:w="8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一年两次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</w:trPr>
        <w:tc>
          <w:tcPr>
            <w:tcW w:w="81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4</w:t>
            </w:r>
          </w:p>
        </w:tc>
        <w:tc>
          <w:tcPr>
            <w:tcW w:w="188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机动车驾驶员培训行为的监督检查</w:t>
            </w:r>
          </w:p>
        </w:tc>
        <w:tc>
          <w:tcPr>
            <w:tcW w:w="187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机动车驾驶员培训行为的监督检查</w:t>
            </w:r>
          </w:p>
        </w:tc>
        <w:tc>
          <w:tcPr>
            <w:tcW w:w="198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驾驶员培训机构</w:t>
            </w:r>
          </w:p>
        </w:tc>
        <w:tc>
          <w:tcPr>
            <w:tcW w:w="67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一般检查事项</w:t>
            </w:r>
          </w:p>
        </w:tc>
        <w:tc>
          <w:tcPr>
            <w:tcW w:w="14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现场检查</w:t>
            </w:r>
          </w:p>
        </w:tc>
        <w:tc>
          <w:tcPr>
            <w:tcW w:w="16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  <w:lang w:val="en-US" w:eastAsia="zh-CN"/>
              </w:rPr>
              <w:t>第</w:t>
            </w: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  <w:lang w:eastAsia="zh-CN"/>
              </w:rPr>
              <w:t>十四师昆玉市</w:t>
            </w: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交通运输局</w:t>
            </w:r>
          </w:p>
        </w:tc>
        <w:tc>
          <w:tcPr>
            <w:tcW w:w="213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《机动车驾驶员培训管理规定》</w:t>
            </w:r>
          </w:p>
        </w:tc>
        <w:tc>
          <w:tcPr>
            <w:tcW w:w="88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5%</w:t>
            </w:r>
          </w:p>
        </w:tc>
        <w:tc>
          <w:tcPr>
            <w:tcW w:w="8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一年一次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</w:trPr>
        <w:tc>
          <w:tcPr>
            <w:tcW w:w="81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5</w:t>
            </w:r>
          </w:p>
        </w:tc>
        <w:tc>
          <w:tcPr>
            <w:tcW w:w="188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机动车维修经营的监督检查</w:t>
            </w:r>
          </w:p>
        </w:tc>
        <w:tc>
          <w:tcPr>
            <w:tcW w:w="187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机动车维修经营的监督检查</w:t>
            </w:r>
          </w:p>
        </w:tc>
        <w:tc>
          <w:tcPr>
            <w:tcW w:w="198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机动车维修经营人</w:t>
            </w:r>
          </w:p>
        </w:tc>
        <w:tc>
          <w:tcPr>
            <w:tcW w:w="67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一般检查事项</w:t>
            </w:r>
          </w:p>
        </w:tc>
        <w:tc>
          <w:tcPr>
            <w:tcW w:w="14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现场检查</w:t>
            </w:r>
          </w:p>
        </w:tc>
        <w:tc>
          <w:tcPr>
            <w:tcW w:w="16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  <w:lang w:val="en-US" w:eastAsia="zh-CN"/>
              </w:rPr>
              <w:t>第</w:t>
            </w: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  <w:lang w:eastAsia="zh-CN"/>
              </w:rPr>
              <w:t>十四师昆玉市</w:t>
            </w: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交通运输局</w:t>
            </w:r>
          </w:p>
        </w:tc>
        <w:tc>
          <w:tcPr>
            <w:tcW w:w="213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《中华人民共和国安全生产法》《机动车维修管理规定》</w:t>
            </w:r>
          </w:p>
        </w:tc>
        <w:tc>
          <w:tcPr>
            <w:tcW w:w="88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5%</w:t>
            </w:r>
          </w:p>
        </w:tc>
        <w:tc>
          <w:tcPr>
            <w:tcW w:w="8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一年一次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</w:trPr>
        <w:tc>
          <w:tcPr>
            <w:tcW w:w="81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6</w:t>
            </w:r>
          </w:p>
        </w:tc>
        <w:tc>
          <w:tcPr>
            <w:tcW w:w="188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危险货物道路运输企业监督检查</w:t>
            </w:r>
          </w:p>
        </w:tc>
        <w:tc>
          <w:tcPr>
            <w:tcW w:w="187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危险货物道路运输企业监督检查</w:t>
            </w:r>
          </w:p>
        </w:tc>
        <w:tc>
          <w:tcPr>
            <w:tcW w:w="198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危险货物道路运输企业、运输车辆</w:t>
            </w:r>
          </w:p>
        </w:tc>
        <w:tc>
          <w:tcPr>
            <w:tcW w:w="67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一般检查事项</w:t>
            </w:r>
          </w:p>
        </w:tc>
        <w:tc>
          <w:tcPr>
            <w:tcW w:w="14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现场检查</w:t>
            </w:r>
          </w:p>
        </w:tc>
        <w:tc>
          <w:tcPr>
            <w:tcW w:w="16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  <w:lang w:val="en-US" w:eastAsia="zh-CN"/>
              </w:rPr>
              <w:t>第</w:t>
            </w: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  <w:lang w:eastAsia="zh-CN"/>
              </w:rPr>
              <w:t>十四师昆玉市</w:t>
            </w: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交通运输局</w:t>
            </w:r>
          </w:p>
        </w:tc>
        <w:tc>
          <w:tcPr>
            <w:tcW w:w="213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《中华人民共和国安全生产法》《道路危险货物运输管理规定》</w:t>
            </w:r>
          </w:p>
        </w:tc>
        <w:tc>
          <w:tcPr>
            <w:tcW w:w="88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全覆盖</w:t>
            </w:r>
          </w:p>
        </w:tc>
        <w:tc>
          <w:tcPr>
            <w:tcW w:w="8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一年两次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</w:trPr>
        <w:tc>
          <w:tcPr>
            <w:tcW w:w="81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7</w:t>
            </w:r>
          </w:p>
        </w:tc>
        <w:tc>
          <w:tcPr>
            <w:tcW w:w="188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重点货运源头单位监督</w:t>
            </w:r>
          </w:p>
        </w:tc>
        <w:tc>
          <w:tcPr>
            <w:tcW w:w="187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重点货运源头单位监督</w:t>
            </w:r>
          </w:p>
        </w:tc>
        <w:tc>
          <w:tcPr>
            <w:tcW w:w="198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重点货运源头单位</w:t>
            </w:r>
          </w:p>
        </w:tc>
        <w:tc>
          <w:tcPr>
            <w:tcW w:w="67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一般检查事项</w:t>
            </w:r>
          </w:p>
        </w:tc>
        <w:tc>
          <w:tcPr>
            <w:tcW w:w="14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现场检查</w:t>
            </w:r>
          </w:p>
        </w:tc>
        <w:tc>
          <w:tcPr>
            <w:tcW w:w="16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  <w:lang w:val="en-US" w:eastAsia="zh-CN"/>
              </w:rPr>
              <w:t>第</w:t>
            </w: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  <w:lang w:eastAsia="zh-CN"/>
              </w:rPr>
              <w:t>十四师昆玉市</w:t>
            </w: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交通运输局</w:t>
            </w:r>
          </w:p>
        </w:tc>
        <w:tc>
          <w:tcPr>
            <w:tcW w:w="213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《新疆维吾尔自治区货物运输车辆超限超载治理办法》</w:t>
            </w:r>
          </w:p>
        </w:tc>
        <w:tc>
          <w:tcPr>
            <w:tcW w:w="88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5%</w:t>
            </w:r>
          </w:p>
        </w:tc>
        <w:tc>
          <w:tcPr>
            <w:tcW w:w="8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微软雅黑"/>
                <w:color w:val="2B2B2B"/>
                <w:sz w:val="20"/>
                <w:szCs w:val="20"/>
              </w:rPr>
              <w:t>一年一次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0"/>
        <w:jc w:val="center"/>
        <w:textAlignment w:val="auto"/>
        <w:rPr>
          <w:rFonts w:hint="eastAsia" w:ascii="微软雅黑" w:hAnsi="微软雅黑" w:eastAsia="微软雅黑" w:cs="微软雅黑"/>
          <w:b/>
          <w:i w:val="0"/>
          <w:caps w:val="0"/>
          <w:color w:val="2B2B2B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仿宋_GB2312" w:hAnsi="仿宋_GB2312" w:eastAsia="仿宋_GB2312"/>
          <w:sz w:val="20"/>
          <w:szCs w:val="20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7D14CF"/>
    <w:rsid w:val="208A456B"/>
    <w:rsid w:val="46417A5D"/>
    <w:rsid w:val="527C1C93"/>
    <w:rsid w:val="617C0D4A"/>
    <w:rsid w:val="6BEA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816</Words>
  <Characters>820</Characters>
  <Lines>0</Lines>
  <Paragraphs>0</Paragraphs>
  <TotalTime>2</TotalTime>
  <ScaleCrop>false</ScaleCrop>
  <LinksUpToDate>false</LinksUpToDate>
  <CharactersWithSpaces>820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2025-05-13T19:23:00Z</dcterms:created>
  <dc:creator>25106</dc:creator>
  <cp:lastModifiedBy>买努尔</cp:lastModifiedBy>
  <dcterms:modified xsi:type="dcterms:W3CDTF">2025-05-14T10:04:36Z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  <property fmtid="{D5CDD505-2E9C-101B-9397-08002B2CF9AE}" pid="3" name="KSOTemplateDocerSaveRecord">
    <vt:lpwstr>eyJoZGlkIjoiZjE2YTM3ZDcwNTAyODFmNjYyNjFkOWI5OGRmNTg4YTMiLCJ1c2VySWQiOiIyMTU3MzMwNTYifQ==</vt:lpwstr>
  </property>
  <property fmtid="{D5CDD505-2E9C-101B-9397-08002B2CF9AE}" pid="4" name="ICV">
    <vt:lpwstr>2E1E5DD6C102414581E7A28A59394A20_12</vt:lpwstr>
  </property>
</Properties>
</file>