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89BDA7">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方正小标宋简体" w:eastAsia="方正小标宋简体" w:cs="方正小标宋简体"/>
          <w:color w:val="auto"/>
          <w:sz w:val="36"/>
          <w:szCs w:val="36"/>
        </w:rPr>
      </w:pPr>
      <w:bookmarkStart w:id="0" w:name="OLE_LINK73"/>
      <w:r>
        <w:rPr>
          <w:rFonts w:hint="eastAsia" w:ascii="方正小标宋简体" w:hAnsi="方正小标宋简体" w:eastAsia="方正小标宋简体" w:cs="方正小标宋简体"/>
          <w:color w:val="auto"/>
          <w:sz w:val="36"/>
          <w:szCs w:val="36"/>
        </w:rPr>
        <w:t>行政处罚信息摘要</w:t>
      </w:r>
      <w:bookmarkEnd w:id="0"/>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6FF2D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7F628C6C">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行政处罚决定书文号</w:t>
            </w:r>
          </w:p>
        </w:tc>
        <w:tc>
          <w:tcPr>
            <w:tcW w:w="4634" w:type="dxa"/>
            <w:noWrap w:val="0"/>
            <w:vAlign w:val="top"/>
          </w:tcPr>
          <w:p w14:paraId="405DFCC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  十四师市监处罚〔202</w:t>
            </w:r>
            <w:r>
              <w:rPr>
                <w:rFonts w:hint="eastAsia" w:ascii="Times New Roman" w:hAnsi="Times New Roman" w:eastAsia="仿宋_GB2312" w:cs="Times New Roman"/>
                <w:color w:val="auto"/>
                <w:sz w:val="24"/>
                <w:lang w:val="en-US" w:eastAsia="zh-CN"/>
              </w:rPr>
              <w:t>5</w:t>
            </w:r>
            <w:r>
              <w:rPr>
                <w:rFonts w:hint="default" w:ascii="Times New Roman" w:hAnsi="Times New Roman" w:eastAsia="仿宋_GB2312" w:cs="Times New Roman"/>
                <w:color w:val="auto"/>
                <w:sz w:val="24"/>
              </w:rPr>
              <w:t>〕</w:t>
            </w:r>
            <w:r>
              <w:rPr>
                <w:rFonts w:hint="eastAsia" w:ascii="Times New Roman" w:hAnsi="Times New Roman" w:eastAsia="仿宋_GB2312" w:cs="Times New Roman"/>
                <w:color w:val="auto"/>
                <w:sz w:val="24"/>
                <w:lang w:val="en-US" w:eastAsia="zh-CN"/>
              </w:rPr>
              <w:t>27</w:t>
            </w:r>
            <w:r>
              <w:rPr>
                <w:rFonts w:hint="default" w:ascii="Times New Roman" w:hAnsi="Times New Roman" w:eastAsia="仿宋_GB2312" w:cs="Times New Roman"/>
                <w:color w:val="auto"/>
                <w:sz w:val="24"/>
              </w:rPr>
              <w:t>号</w:t>
            </w:r>
          </w:p>
        </w:tc>
      </w:tr>
      <w:tr w14:paraId="792CF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08D243B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bdr w:val="single" w:color="auto" w:sz="4" w:space="0"/>
              </w:rPr>
            </w:pPr>
          </w:p>
          <w:p w14:paraId="2EA09C33">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行政处罚当事人基本情况</w:t>
            </w:r>
          </w:p>
        </w:tc>
        <w:tc>
          <w:tcPr>
            <w:tcW w:w="954" w:type="dxa"/>
            <w:vMerge w:val="restart"/>
            <w:noWrap w:val="0"/>
            <w:vAlign w:val="center"/>
          </w:tcPr>
          <w:p w14:paraId="2A7438A3">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个人</w:t>
            </w:r>
          </w:p>
        </w:tc>
        <w:tc>
          <w:tcPr>
            <w:tcW w:w="1980" w:type="dxa"/>
            <w:noWrap w:val="0"/>
            <w:vAlign w:val="top"/>
          </w:tcPr>
          <w:p w14:paraId="2E14F5A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bdr w:val="single" w:color="auto" w:sz="4" w:space="0"/>
              </w:rPr>
            </w:pPr>
            <w:r>
              <w:rPr>
                <w:rFonts w:hint="default" w:ascii="Times New Roman" w:hAnsi="Times New Roman" w:eastAsia="仿宋_GB2312" w:cs="Times New Roman"/>
                <w:color w:val="auto"/>
                <w:sz w:val="24"/>
              </w:rPr>
              <w:t>姓名（名称）</w:t>
            </w:r>
          </w:p>
        </w:tc>
        <w:tc>
          <w:tcPr>
            <w:tcW w:w="4634" w:type="dxa"/>
            <w:noWrap w:val="0"/>
            <w:vAlign w:val="top"/>
          </w:tcPr>
          <w:p w14:paraId="0941C90D">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昆玉市昆园镇家家需百货超市</w:t>
            </w:r>
          </w:p>
        </w:tc>
      </w:tr>
      <w:tr w14:paraId="1D2D6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continue"/>
            <w:noWrap w:val="0"/>
            <w:vAlign w:val="top"/>
          </w:tcPr>
          <w:p w14:paraId="652BD28A">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continue"/>
            <w:noWrap w:val="0"/>
            <w:vAlign w:val="center"/>
          </w:tcPr>
          <w:p w14:paraId="5A074ECA">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1980" w:type="dxa"/>
            <w:noWrap w:val="0"/>
            <w:vAlign w:val="top"/>
          </w:tcPr>
          <w:p w14:paraId="1ACBE6FE">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注册号</w:t>
            </w:r>
          </w:p>
        </w:tc>
        <w:tc>
          <w:tcPr>
            <w:tcW w:w="4634" w:type="dxa"/>
            <w:noWrap w:val="0"/>
            <w:vAlign w:val="top"/>
          </w:tcPr>
          <w:p w14:paraId="3045926F">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92653222MA77ETXM1Y  </w:t>
            </w:r>
          </w:p>
        </w:tc>
      </w:tr>
      <w:tr w14:paraId="74E4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1577B1C">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restart"/>
            <w:noWrap w:val="0"/>
            <w:vAlign w:val="center"/>
          </w:tcPr>
          <w:p w14:paraId="028C4F78">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单位</w:t>
            </w:r>
          </w:p>
        </w:tc>
        <w:tc>
          <w:tcPr>
            <w:tcW w:w="1980" w:type="dxa"/>
            <w:noWrap w:val="0"/>
            <w:vAlign w:val="top"/>
          </w:tcPr>
          <w:p w14:paraId="5B378738">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名称</w:t>
            </w:r>
          </w:p>
        </w:tc>
        <w:tc>
          <w:tcPr>
            <w:tcW w:w="4634" w:type="dxa"/>
            <w:noWrap w:val="0"/>
            <w:vAlign w:val="center"/>
          </w:tcPr>
          <w:p w14:paraId="575C9189">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w:t>
            </w:r>
          </w:p>
        </w:tc>
      </w:tr>
      <w:tr w14:paraId="40EEC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38E9C70A">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continue"/>
            <w:noWrap w:val="0"/>
            <w:vAlign w:val="top"/>
          </w:tcPr>
          <w:p w14:paraId="5FE6289C">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1980" w:type="dxa"/>
            <w:noWrap w:val="0"/>
            <w:vAlign w:val="top"/>
          </w:tcPr>
          <w:p w14:paraId="7902550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注册号</w:t>
            </w:r>
          </w:p>
        </w:tc>
        <w:tc>
          <w:tcPr>
            <w:tcW w:w="4634" w:type="dxa"/>
            <w:noWrap w:val="0"/>
            <w:vAlign w:val="center"/>
          </w:tcPr>
          <w:p w14:paraId="41CDCA1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w:t>
            </w:r>
          </w:p>
        </w:tc>
      </w:tr>
      <w:tr w14:paraId="4422D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7D38992D">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continue"/>
            <w:noWrap w:val="0"/>
            <w:vAlign w:val="top"/>
          </w:tcPr>
          <w:p w14:paraId="4A68FA7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1980" w:type="dxa"/>
            <w:noWrap w:val="0"/>
            <w:vAlign w:val="top"/>
          </w:tcPr>
          <w:p w14:paraId="59E0B908">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法定代表人（负责人）姓名</w:t>
            </w:r>
          </w:p>
        </w:tc>
        <w:tc>
          <w:tcPr>
            <w:tcW w:w="4634" w:type="dxa"/>
            <w:noWrap w:val="0"/>
            <w:vAlign w:val="center"/>
          </w:tcPr>
          <w:p w14:paraId="0B58F87C">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w:t>
            </w:r>
          </w:p>
        </w:tc>
      </w:tr>
      <w:tr w14:paraId="1150C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B368138">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违法行为类型</w:t>
            </w:r>
          </w:p>
        </w:tc>
        <w:tc>
          <w:tcPr>
            <w:tcW w:w="4634" w:type="dxa"/>
            <w:noWrap w:val="0"/>
            <w:vAlign w:val="top"/>
          </w:tcPr>
          <w:p w14:paraId="395A8B54">
            <w:pPr>
              <w:widowControl/>
              <w:pBdr>
                <w:top w:val="none" w:color="auto" w:sz="0" w:space="1"/>
                <w:left w:val="none" w:color="auto" w:sz="0" w:space="4"/>
                <w:bottom w:val="none" w:color="auto" w:sz="0" w:space="1"/>
                <w:right w:val="none" w:color="auto" w:sz="0" w:space="4"/>
              </w:pBdr>
              <w:spacing w:line="400" w:lineRule="exact"/>
              <w:jc w:val="left"/>
              <w:rPr>
                <w:rFonts w:hint="default" w:ascii="Times New Roman" w:hAnsi="Times New Roman" w:eastAsia="仿宋_GB2312" w:cs="Times New Roman"/>
                <w:color w:val="auto"/>
                <w:sz w:val="24"/>
                <w:lang w:val="en-US" w:eastAsia="zh-CN"/>
              </w:rPr>
            </w:pPr>
            <w:r>
              <w:rPr>
                <w:rFonts w:hint="eastAsia" w:ascii="Times New Roman" w:hAnsi="Times New Roman" w:eastAsia="仿宋_GB2312" w:cs="Times New Roman"/>
                <w:color w:val="auto"/>
                <w:w w:val="98"/>
                <w:sz w:val="24"/>
                <w:szCs w:val="24"/>
                <w:highlight w:val="none"/>
                <w:lang w:val="en-US" w:eastAsia="zh-CN" w:bidi="ar-SA"/>
              </w:rPr>
              <w:t>销售不符合保障人体健康和人身、财产安全的标准和要求的调压器、电热毯。</w:t>
            </w:r>
          </w:p>
        </w:tc>
      </w:tr>
      <w:tr w14:paraId="5229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18FE43B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行政处罚内容</w:t>
            </w:r>
          </w:p>
        </w:tc>
        <w:tc>
          <w:tcPr>
            <w:tcW w:w="4634" w:type="dxa"/>
            <w:noWrap w:val="0"/>
            <w:vAlign w:val="top"/>
          </w:tcPr>
          <w:p w14:paraId="0ECB5680">
            <w:pPr>
              <w:widowControl/>
              <w:pBdr>
                <w:top w:val="none" w:color="auto" w:sz="0" w:space="1"/>
                <w:left w:val="none" w:color="auto" w:sz="0" w:space="4"/>
                <w:bottom w:val="none" w:color="auto" w:sz="0" w:space="1"/>
                <w:right w:val="none" w:color="auto" w:sz="0" w:space="4"/>
              </w:pBdr>
              <w:spacing w:line="400" w:lineRule="exact"/>
              <w:jc w:val="left"/>
              <w:rPr>
                <w:rFonts w:hint="default" w:ascii="Times New Roman" w:hAnsi="Times New Roman" w:eastAsia="仿宋_GB2312" w:cs="Times New Roman"/>
                <w:color w:val="auto"/>
                <w:w w:val="98"/>
                <w:sz w:val="24"/>
                <w:szCs w:val="24"/>
                <w:highlight w:val="none"/>
                <w:lang w:val="en-US" w:eastAsia="zh-CN" w:bidi="ar-SA"/>
              </w:rPr>
            </w:pPr>
            <w:r>
              <w:rPr>
                <w:rFonts w:hint="default" w:ascii="Times New Roman" w:hAnsi="Times New Roman" w:eastAsia="仿宋_GB2312" w:cs="Times New Roman"/>
                <w:color w:val="auto"/>
                <w:w w:val="98"/>
                <w:sz w:val="24"/>
                <w:szCs w:val="24"/>
                <w:highlight w:val="none"/>
                <w:lang w:val="en-US" w:eastAsia="zh-CN" w:bidi="ar-SA"/>
              </w:rPr>
              <w:t>1.没收不符合保障人体健康的国家标准的调压器、电热毯（详见财务清单 文书编号：〔2025〕9号）；</w:t>
            </w:r>
          </w:p>
          <w:p w14:paraId="073A8691">
            <w:pPr>
              <w:widowControl/>
              <w:pBdr>
                <w:top w:val="none" w:color="auto" w:sz="0" w:space="1"/>
                <w:left w:val="none" w:color="auto" w:sz="0" w:space="4"/>
                <w:bottom w:val="none" w:color="auto" w:sz="0" w:space="1"/>
                <w:right w:val="none" w:color="auto" w:sz="0" w:space="4"/>
              </w:pBdr>
              <w:spacing w:line="400" w:lineRule="exact"/>
              <w:jc w:val="left"/>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w w:val="98"/>
                <w:sz w:val="24"/>
                <w:szCs w:val="24"/>
                <w:highlight w:val="none"/>
                <w:lang w:val="en-US" w:eastAsia="zh-CN" w:bidi="ar-SA"/>
              </w:rPr>
              <w:t>2.没收违法所得456元（肆佰伍拾陆元整）。</w:t>
            </w:r>
          </w:p>
        </w:tc>
      </w:tr>
      <w:tr w14:paraId="3B4D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73E567F4">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作出行政处罚决定机关名称</w:t>
            </w:r>
          </w:p>
        </w:tc>
        <w:tc>
          <w:tcPr>
            <w:tcW w:w="4634" w:type="dxa"/>
            <w:noWrap w:val="0"/>
            <w:vAlign w:val="top"/>
          </w:tcPr>
          <w:p w14:paraId="429FA77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第十四师市场监督管理局</w:t>
            </w:r>
          </w:p>
        </w:tc>
      </w:tr>
      <w:tr w14:paraId="192D3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07C53DE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作出行政处罚决定日期</w:t>
            </w:r>
          </w:p>
        </w:tc>
        <w:tc>
          <w:tcPr>
            <w:tcW w:w="4634" w:type="dxa"/>
            <w:noWrap w:val="0"/>
            <w:vAlign w:val="top"/>
          </w:tcPr>
          <w:p w14:paraId="5F45F0C1">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202</w:t>
            </w:r>
            <w:r>
              <w:rPr>
                <w:rFonts w:hint="eastAsia" w:ascii="Times New Roman" w:hAnsi="Times New Roman" w:eastAsia="仿宋_GB2312" w:cs="Times New Roman"/>
                <w:color w:val="auto"/>
                <w:sz w:val="24"/>
                <w:lang w:val="en-US" w:eastAsia="zh-CN"/>
              </w:rPr>
              <w:t>5</w:t>
            </w:r>
            <w:r>
              <w:rPr>
                <w:rFonts w:hint="default" w:ascii="Times New Roman" w:hAnsi="Times New Roman" w:eastAsia="仿宋_GB2312" w:cs="Times New Roman"/>
                <w:color w:val="auto"/>
                <w:sz w:val="24"/>
                <w:lang w:val="en-US" w:eastAsia="zh-CN"/>
              </w:rPr>
              <w:t>年</w:t>
            </w:r>
            <w:r>
              <w:rPr>
                <w:rFonts w:hint="eastAsia" w:ascii="Times New Roman" w:hAnsi="Times New Roman" w:eastAsia="仿宋_GB2312" w:cs="Times New Roman"/>
                <w:color w:val="auto"/>
                <w:sz w:val="24"/>
                <w:lang w:val="en-US" w:eastAsia="zh-CN"/>
              </w:rPr>
              <w:t>7</w:t>
            </w:r>
            <w:r>
              <w:rPr>
                <w:rFonts w:hint="default" w:ascii="Times New Roman" w:hAnsi="Times New Roman" w:eastAsia="仿宋_GB2312" w:cs="Times New Roman"/>
                <w:color w:val="auto"/>
                <w:sz w:val="24"/>
                <w:lang w:val="en-US" w:eastAsia="zh-CN"/>
              </w:rPr>
              <w:t>月</w:t>
            </w:r>
            <w:r>
              <w:rPr>
                <w:rFonts w:hint="eastAsia" w:ascii="Times New Roman" w:hAnsi="Times New Roman" w:eastAsia="仿宋_GB2312" w:cs="Times New Roman"/>
                <w:color w:val="auto"/>
                <w:sz w:val="24"/>
                <w:lang w:val="en-US" w:eastAsia="zh-CN"/>
              </w:rPr>
              <w:t>14</w:t>
            </w:r>
            <w:r>
              <w:rPr>
                <w:rFonts w:hint="default" w:ascii="Times New Roman" w:hAnsi="Times New Roman" w:eastAsia="仿宋_GB2312" w:cs="Times New Roman"/>
                <w:color w:val="auto"/>
                <w:sz w:val="24"/>
                <w:lang w:val="en-US" w:eastAsia="zh-CN"/>
              </w:rPr>
              <w:t>日</w:t>
            </w:r>
          </w:p>
        </w:tc>
      </w:tr>
    </w:tbl>
    <w:p w14:paraId="2925561F">
      <w:pPr>
        <w:keepNext w:val="0"/>
        <w:keepLines w:val="0"/>
        <w:pageBreakBefore w:val="0"/>
        <w:widowControl w:val="0"/>
        <w:tabs>
          <w:tab w:val="left" w:pos="3518"/>
        </w:tabs>
        <w:kinsoku/>
        <w:wordWrap/>
        <w:overflowPunct w:val="0"/>
        <w:topLinePunct w:val="0"/>
        <w:autoSpaceDE w:val="0"/>
        <w:autoSpaceDN w:val="0"/>
        <w:bidi w:val="0"/>
        <w:spacing w:line="540" w:lineRule="exact"/>
        <w:jc w:val="center"/>
        <w:rPr>
          <w:rFonts w:hint="default" w:ascii="Times New Roman" w:hAnsi="Times New Roman" w:eastAsia="方正小标宋简体" w:cs="Times New Roman"/>
          <w:color w:val="auto"/>
          <w:spacing w:val="-2"/>
          <w:sz w:val="44"/>
          <w:szCs w:val="44"/>
        </w:rPr>
      </w:pPr>
    </w:p>
    <w:p w14:paraId="4F67F90F">
      <w:pPr>
        <w:keepNext w:val="0"/>
        <w:keepLines w:val="0"/>
        <w:pageBreakBefore w:val="0"/>
        <w:widowControl w:val="0"/>
        <w:tabs>
          <w:tab w:val="left" w:pos="3518"/>
        </w:tabs>
        <w:kinsoku/>
        <w:wordWrap/>
        <w:overflowPunct w:val="0"/>
        <w:topLinePunct w:val="0"/>
        <w:autoSpaceDE w:val="0"/>
        <w:autoSpaceDN w:val="0"/>
        <w:bidi w:val="0"/>
        <w:spacing w:line="520" w:lineRule="exact"/>
        <w:jc w:val="center"/>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pacing w:val="-2"/>
          <w:sz w:val="44"/>
          <w:szCs w:val="44"/>
        </w:rPr>
        <w:t>第十四师市场监督管理局</w:t>
      </w:r>
    </w:p>
    <w:p w14:paraId="03CD2957">
      <w:pPr>
        <w:keepNext w:val="0"/>
        <w:keepLines w:val="0"/>
        <w:pageBreakBefore w:val="0"/>
        <w:widowControl w:val="0"/>
        <w:kinsoku/>
        <w:wordWrap/>
        <w:overflowPunct w:val="0"/>
        <w:topLinePunct w:val="0"/>
        <w:autoSpaceDE w:val="0"/>
        <w:autoSpaceDN w:val="0"/>
        <w:bidi w:val="0"/>
        <w:spacing w:line="520" w:lineRule="exact"/>
        <w:jc w:val="center"/>
        <w:rPr>
          <w:rFonts w:hint="default" w:ascii="Times New Roman" w:hAnsi="Times New Roman" w:eastAsia="方正小标宋简体" w:cs="Times New Roman"/>
          <w:color w:val="auto"/>
          <w:spacing w:val="-2"/>
          <w:sz w:val="44"/>
          <w:szCs w:val="44"/>
        </w:rPr>
      </w:pPr>
      <w:r>
        <w:rPr>
          <w:rFonts w:hint="default" w:ascii="Times New Roman" w:hAnsi="Times New Roman" w:eastAsia="方正小标宋简体" w:cs="Times New Roman"/>
          <w:color w:val="auto"/>
          <w:spacing w:val="-2"/>
          <w:sz w:val="44"/>
          <w:szCs w:val="44"/>
        </w:rPr>
        <w:t>行政处罚决定书</w:t>
      </w:r>
    </w:p>
    <w:p w14:paraId="137F42D0">
      <w:pPr>
        <w:keepNext w:val="0"/>
        <w:keepLines w:val="0"/>
        <w:pageBreakBefore w:val="0"/>
        <w:widowControl w:val="0"/>
        <w:kinsoku/>
        <w:wordWrap/>
        <w:overflowPunct w:val="0"/>
        <w:topLinePunct w:val="0"/>
        <w:autoSpaceDE w:val="0"/>
        <w:autoSpaceDN w:val="0"/>
        <w:bidi w:val="0"/>
        <w:spacing w:line="520" w:lineRule="exact"/>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pacing w:val="-7"/>
          <w:sz w:val="32"/>
          <w:szCs w:val="32"/>
        </w:rPr>
        <w:t>十四师市监处罚〔</w:t>
      </w:r>
      <w:r>
        <w:rPr>
          <w:rFonts w:hint="default" w:ascii="Times New Roman" w:hAnsi="Times New Roman" w:eastAsia="仿宋_GB2312" w:cs="Times New Roman"/>
          <w:color w:val="auto"/>
          <w:spacing w:val="18"/>
          <w:sz w:val="32"/>
          <w:szCs w:val="32"/>
          <w:u w:val="single"/>
        </w:rPr>
        <w:t>202</w:t>
      </w:r>
      <w:r>
        <w:rPr>
          <w:rFonts w:hint="eastAsia" w:ascii="Times New Roman" w:hAnsi="Times New Roman" w:eastAsia="仿宋_GB2312" w:cs="Times New Roman"/>
          <w:color w:val="auto"/>
          <w:spacing w:val="18"/>
          <w:sz w:val="32"/>
          <w:szCs w:val="32"/>
          <w:u w:val="single"/>
          <w:lang w:val="en-US" w:eastAsia="zh-CN"/>
        </w:rPr>
        <w:t>5</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u w:val="single"/>
          <w:lang w:val="en-US" w:eastAsia="zh-CN"/>
        </w:rPr>
        <w:t>27</w:t>
      </w:r>
      <w:r>
        <w:rPr>
          <w:rFonts w:hint="default" w:ascii="Times New Roman" w:hAnsi="Times New Roman" w:eastAsia="仿宋_GB2312" w:cs="Times New Roman"/>
          <w:color w:val="auto"/>
          <w:spacing w:val="-7"/>
          <w:sz w:val="32"/>
          <w:szCs w:val="32"/>
        </w:rPr>
        <w:t>号</w:t>
      </w:r>
    </w:p>
    <w:p w14:paraId="0DF9A4C5">
      <w:pPr>
        <w:keepNext w:val="0"/>
        <w:keepLines w:val="0"/>
        <w:pageBreakBefore w:val="0"/>
        <w:widowControl w:val="0"/>
        <w:kinsoku/>
        <w:wordWrap/>
        <w:overflowPunct w:val="0"/>
        <w:topLinePunct w:val="0"/>
        <w:autoSpaceDE w:val="0"/>
        <w:autoSpaceDN w:val="0"/>
        <w:bidi w:val="0"/>
        <w:adjustRightInd/>
        <w:snapToGrid/>
        <w:spacing w:line="520" w:lineRule="exact"/>
        <w:ind w:firstLine="34"/>
        <w:jc w:val="both"/>
        <w:textAlignment w:val="auto"/>
        <w:rPr>
          <w:rFonts w:hint="default" w:ascii="Times New Roman" w:hAnsi="Times New Roman" w:eastAsia="仿宋_GB2312" w:cs="Times New Roman"/>
          <w:color w:val="auto"/>
          <w:spacing w:val="1"/>
          <w:sz w:val="32"/>
          <w:szCs w:val="32"/>
          <w:u w:val="single"/>
        </w:rPr>
      </w:pPr>
      <w:r>
        <w:rPr>
          <w:rFonts w:hint="default" w:ascii="Times New Roman" w:hAnsi="Times New Roman" w:eastAsia="仿宋_GB2312" w:cs="Times New Roman"/>
          <w:color w:val="auto"/>
          <w:w w:val="89"/>
          <w:sz w:val="32"/>
          <w:szCs w:val="32"/>
        </w:rPr>
        <w:t>当事人：</w:t>
      </w:r>
      <w:r>
        <w:rPr>
          <w:rFonts w:hint="default" w:ascii="Times New Roman" w:hAnsi="Times New Roman" w:eastAsia="仿宋_GB2312" w:cs="Times New Roman"/>
          <w:color w:val="auto"/>
          <w:spacing w:val="1"/>
          <w:sz w:val="32"/>
          <w:szCs w:val="32"/>
          <w:u w:val="single"/>
        </w:rPr>
        <w:t>昆玉市昆园镇家家需百货超市</w:t>
      </w:r>
      <w:r>
        <w:rPr>
          <w:rFonts w:hint="default" w:ascii="Times New Roman" w:hAnsi="Times New Roman" w:eastAsia="仿宋_GB2312" w:cs="Times New Roman"/>
          <w:color w:val="auto"/>
          <w:spacing w:val="1"/>
          <w:sz w:val="32"/>
          <w:szCs w:val="32"/>
          <w:u w:val="single"/>
          <w:lang w:val="en-US" w:eastAsia="zh-CN"/>
        </w:rPr>
        <w:t xml:space="preserve">       </w:t>
      </w:r>
      <w:r>
        <w:rPr>
          <w:rFonts w:hint="eastAsia"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lang w:val="en-US" w:eastAsia="zh-CN"/>
        </w:rPr>
        <w:t xml:space="preserve"> </w:t>
      </w:r>
    </w:p>
    <w:p w14:paraId="0347E720">
      <w:pPr>
        <w:keepNext w:val="0"/>
        <w:keepLines w:val="0"/>
        <w:pageBreakBefore w:val="0"/>
        <w:widowControl w:val="0"/>
        <w:kinsoku/>
        <w:wordWrap/>
        <w:overflowPunct w:val="0"/>
        <w:topLinePunct w:val="0"/>
        <w:autoSpaceDE w:val="0"/>
        <w:autoSpaceDN w:val="0"/>
        <w:bidi w:val="0"/>
        <w:adjustRightInd/>
        <w:snapToGrid/>
        <w:spacing w:line="520" w:lineRule="exact"/>
        <w:ind w:firstLine="34"/>
        <w:jc w:val="both"/>
        <w:textAlignment w:val="auto"/>
        <w:rPr>
          <w:rFonts w:hint="default" w:ascii="Times New Roman" w:hAnsi="Times New Roman" w:eastAsia="仿宋_GB2312" w:cs="Times New Roman"/>
          <w:color w:val="auto"/>
          <w:spacing w:val="1"/>
          <w:sz w:val="32"/>
          <w:szCs w:val="32"/>
          <w:u w:val="single"/>
        </w:rPr>
      </w:pPr>
      <w:r>
        <w:rPr>
          <w:rFonts w:hint="default" w:ascii="Times New Roman" w:hAnsi="Times New Roman" w:eastAsia="仿宋_GB2312" w:cs="Times New Roman"/>
          <w:color w:val="auto"/>
          <w:spacing w:val="-28"/>
          <w:sz w:val="32"/>
          <w:szCs w:val="32"/>
        </w:rPr>
        <w:t>主体资格证照名称：</w:t>
      </w:r>
      <w:r>
        <w:rPr>
          <w:rFonts w:hint="default" w:ascii="Times New Roman" w:hAnsi="Times New Roman" w:eastAsia="仿宋_GB2312" w:cs="Times New Roman"/>
          <w:color w:val="auto"/>
          <w:spacing w:val="1"/>
          <w:sz w:val="32"/>
          <w:szCs w:val="32"/>
          <w:u w:val="single"/>
        </w:rPr>
        <w:t>营业执照</w:t>
      </w:r>
      <w:r>
        <w:rPr>
          <w:rFonts w:hint="default" w:ascii="Times New Roman" w:hAnsi="Times New Roman" w:eastAsia="仿宋_GB2312" w:cs="Times New Roman"/>
          <w:color w:val="auto"/>
          <w:spacing w:val="1"/>
          <w:sz w:val="32"/>
          <w:szCs w:val="32"/>
          <w:u w:val="single"/>
          <w:lang w:val="en-US" w:eastAsia="zh-CN"/>
        </w:rPr>
        <w:t xml:space="preserve">                  </w:t>
      </w:r>
      <w:r>
        <w:rPr>
          <w:rFonts w:hint="eastAsia"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lang w:val="en-US" w:eastAsia="zh-CN"/>
        </w:rPr>
        <w:t xml:space="preserve">     </w:t>
      </w:r>
      <w:r>
        <w:rPr>
          <w:rFonts w:hint="eastAsia"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p>
    <w:p w14:paraId="2C9DE8B7">
      <w:pPr>
        <w:keepNext w:val="0"/>
        <w:keepLines w:val="0"/>
        <w:pageBreakBefore w:val="0"/>
        <w:widowControl w:val="0"/>
        <w:kinsoku/>
        <w:wordWrap/>
        <w:overflowPunct w:val="0"/>
        <w:topLinePunct w:val="0"/>
        <w:autoSpaceDE w:val="0"/>
        <w:autoSpaceDN w:val="0"/>
        <w:bidi w:val="0"/>
        <w:adjustRightInd/>
        <w:snapToGrid/>
        <w:spacing w:line="520" w:lineRule="exact"/>
        <w:ind w:firstLine="34"/>
        <w:jc w:val="both"/>
        <w:textAlignment w:val="auto"/>
        <w:rPr>
          <w:rFonts w:hint="default" w:ascii="Times New Roman" w:hAnsi="Times New Roman" w:eastAsia="仿宋_GB2312" w:cs="Times New Roman"/>
          <w:color w:val="auto"/>
          <w:spacing w:val="1"/>
          <w:sz w:val="32"/>
          <w:szCs w:val="32"/>
          <w:u w:val="single"/>
        </w:rPr>
      </w:pPr>
      <w:r>
        <w:rPr>
          <w:rFonts w:hint="default" w:ascii="Times New Roman" w:hAnsi="Times New Roman" w:eastAsia="仿宋_GB2312" w:cs="Times New Roman"/>
          <w:color w:val="auto"/>
          <w:spacing w:val="-28"/>
          <w:sz w:val="32"/>
          <w:szCs w:val="32"/>
        </w:rPr>
        <w:t>统一社会信用代码：</w:t>
      </w:r>
      <w:r>
        <w:rPr>
          <w:rFonts w:hint="default" w:ascii="Times New Roman" w:hAnsi="Times New Roman" w:eastAsia="仿宋_GB2312" w:cs="Times New Roman"/>
          <w:color w:val="auto"/>
          <w:spacing w:val="1"/>
          <w:sz w:val="32"/>
          <w:szCs w:val="32"/>
          <w:u w:val="single"/>
        </w:rPr>
        <w:t>92653222MA77ETXM1Y</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p>
    <w:p w14:paraId="1E4B99B4">
      <w:pPr>
        <w:keepNext w:val="0"/>
        <w:keepLines w:val="0"/>
        <w:pageBreakBefore w:val="0"/>
        <w:widowControl w:val="0"/>
        <w:kinsoku/>
        <w:wordWrap/>
        <w:overflowPunct w:val="0"/>
        <w:topLinePunct w:val="0"/>
        <w:autoSpaceDE w:val="0"/>
        <w:autoSpaceDN w:val="0"/>
        <w:bidi w:val="0"/>
        <w:adjustRightInd/>
        <w:snapToGrid/>
        <w:spacing w:line="520" w:lineRule="exact"/>
        <w:ind w:firstLine="34"/>
        <w:jc w:val="both"/>
        <w:textAlignment w:val="auto"/>
        <w:rPr>
          <w:rFonts w:hint="eastAsia" w:ascii="Times New Roman" w:hAnsi="Times New Roman" w:eastAsia="仿宋_GB2312" w:cs="Times New Roman"/>
          <w:color w:val="auto"/>
          <w:spacing w:val="4"/>
          <w:w w:val="90"/>
          <w:sz w:val="32"/>
          <w:szCs w:val="32"/>
          <w:u w:val="single"/>
          <w:lang w:val="en-US" w:eastAsia="zh-CN"/>
        </w:rPr>
      </w:pPr>
      <w:r>
        <w:rPr>
          <w:rFonts w:hint="default" w:ascii="Times New Roman" w:hAnsi="Times New Roman" w:eastAsia="仿宋_GB2312" w:cs="Times New Roman"/>
          <w:color w:val="auto"/>
          <w:spacing w:val="-11"/>
          <w:sz w:val="32"/>
          <w:szCs w:val="32"/>
          <w:highlight w:val="none"/>
          <w:lang w:val="en-US" w:eastAsia="zh-CN"/>
        </w:rPr>
        <w:t>经营场所</w:t>
      </w:r>
      <w:r>
        <w:rPr>
          <w:rFonts w:hint="default" w:ascii="Times New Roman" w:hAnsi="Times New Roman" w:eastAsia="仿宋_GB2312" w:cs="Times New Roman"/>
          <w:color w:val="auto"/>
          <w:spacing w:val="-11"/>
          <w:sz w:val="32"/>
          <w:szCs w:val="32"/>
          <w:highlight w:val="none"/>
        </w:rPr>
        <w:t>：</w:t>
      </w:r>
      <w:r>
        <w:rPr>
          <w:rFonts w:hint="default" w:ascii="Times New Roman" w:hAnsi="Times New Roman" w:eastAsia="仿宋_GB2312" w:cs="Times New Roman"/>
          <w:color w:val="auto"/>
          <w:spacing w:val="4"/>
          <w:w w:val="90"/>
          <w:sz w:val="32"/>
          <w:szCs w:val="32"/>
          <w:u w:val="single"/>
        </w:rPr>
        <w:t>新疆昆玉市昆园镇商业街玉龙宾馆楼1.2.3号</w:t>
      </w:r>
      <w:r>
        <w:rPr>
          <w:rFonts w:hint="default" w:ascii="Times New Roman" w:hAnsi="Times New Roman" w:eastAsia="仿宋_GB2312" w:cs="Times New Roman"/>
          <w:color w:val="auto"/>
          <w:spacing w:val="4"/>
          <w:w w:val="90"/>
          <w:sz w:val="32"/>
          <w:szCs w:val="32"/>
          <w:u w:val="single"/>
          <w:lang w:val="en-US" w:eastAsia="zh-CN"/>
        </w:rPr>
        <w:t xml:space="preserve">   </w:t>
      </w:r>
      <w:r>
        <w:rPr>
          <w:rFonts w:hint="eastAsia" w:ascii="Times New Roman" w:hAnsi="Times New Roman" w:eastAsia="仿宋_GB2312" w:cs="Times New Roman"/>
          <w:color w:val="auto"/>
          <w:spacing w:val="4"/>
          <w:w w:val="90"/>
          <w:sz w:val="32"/>
          <w:szCs w:val="32"/>
          <w:u w:val="single"/>
          <w:lang w:val="en-US" w:eastAsia="zh-CN"/>
        </w:rPr>
        <w:t xml:space="preserve">      </w:t>
      </w:r>
    </w:p>
    <w:p w14:paraId="519A1EF0">
      <w:pPr>
        <w:keepNext w:val="0"/>
        <w:keepLines w:val="0"/>
        <w:pageBreakBefore w:val="0"/>
        <w:widowControl w:val="0"/>
        <w:kinsoku/>
        <w:wordWrap/>
        <w:overflowPunct w:val="0"/>
        <w:topLinePunct w:val="0"/>
        <w:autoSpaceDE w:val="0"/>
        <w:autoSpaceDN w:val="0"/>
        <w:bidi w:val="0"/>
        <w:adjustRightInd/>
        <w:snapToGrid/>
        <w:spacing w:line="520" w:lineRule="exact"/>
        <w:ind w:firstLine="34"/>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highlight w:val="none"/>
        </w:rPr>
        <w:t>经营者：</w:t>
      </w:r>
      <w:r>
        <w:rPr>
          <w:rFonts w:hint="default" w:ascii="Times New Roman" w:hAnsi="Times New Roman" w:eastAsia="仿宋_GB2312" w:cs="Times New Roman"/>
          <w:color w:val="auto"/>
          <w:spacing w:val="1"/>
          <w:sz w:val="32"/>
          <w:szCs w:val="32"/>
          <w:highlight w:val="none"/>
          <w:u w:val="single"/>
        </w:rPr>
        <w:t xml:space="preserve"> </w:t>
      </w:r>
      <w:r>
        <w:rPr>
          <w:rFonts w:hint="default" w:ascii="Times New Roman" w:hAnsi="Times New Roman" w:eastAsia="仿宋_GB2312" w:cs="Times New Roman"/>
          <w:color w:val="auto"/>
          <w:spacing w:val="4"/>
          <w:sz w:val="32"/>
          <w:szCs w:val="32"/>
          <w:u w:val="single"/>
        </w:rPr>
        <w:t>蔡永祥</w:t>
      </w:r>
      <w:r>
        <w:rPr>
          <w:rFonts w:hint="default" w:ascii="Times New Roman" w:hAnsi="Times New Roman" w:eastAsia="仿宋_GB2312" w:cs="Times New Roman"/>
          <w:color w:val="auto"/>
          <w:spacing w:val="4"/>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r>
        <w:rPr>
          <w:rFonts w:hint="default" w:ascii="Times New Roman" w:hAnsi="Times New Roman" w:eastAsia="仿宋_GB2312" w:cs="Times New Roman"/>
          <w:color w:val="auto"/>
          <w:spacing w:val="1"/>
          <w:sz w:val="32"/>
          <w:szCs w:val="32"/>
          <w:u w:val="single"/>
          <w:lang w:val="en-US" w:eastAsia="zh-CN"/>
        </w:rPr>
        <w:t xml:space="preserve"> </w:t>
      </w:r>
      <w:r>
        <w:rPr>
          <w:rFonts w:hint="default" w:ascii="Times New Roman" w:hAnsi="Times New Roman" w:eastAsia="仿宋_GB2312" w:cs="Times New Roman"/>
          <w:color w:val="auto"/>
          <w:spacing w:val="1"/>
          <w:sz w:val="32"/>
          <w:szCs w:val="32"/>
          <w:u w:val="single"/>
        </w:rPr>
        <w:t xml:space="preserve"> </w:t>
      </w:r>
      <w:r>
        <w:rPr>
          <w:rFonts w:hint="default" w:ascii="Times New Roman" w:hAnsi="Times New Roman" w:eastAsia="仿宋_GB2312" w:cs="Times New Roman"/>
          <w:color w:val="auto"/>
          <w:spacing w:val="1"/>
          <w:sz w:val="32"/>
          <w:szCs w:val="32"/>
          <w:u w:val="single"/>
          <w:lang w:val="en-US" w:eastAsia="zh-CN"/>
        </w:rPr>
        <w:t xml:space="preserve">       </w:t>
      </w:r>
    </w:p>
    <w:p w14:paraId="714BEEA9">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2025年3月20日，我局委托重庆仕益产品质量检测有限责任公司对当事人销售的栋杰牌瓶装液化石油气调压器（商用）、田七豆芙蓉王双人双控电热毯（以下简称调压器、电热毯）进行监督抽检。2025年6月3日，我局收到该公司出具的检验检测报告（NO：SYJDCJC250153）（NO：SYJDCJA250142）两份，检验结果均为不合格。我局执法人员于2025年6月3日将检验检测报告送达当事人。当事人在法定期限内未对检验结论提出异议，未申请复检。</w:t>
      </w:r>
    </w:p>
    <w:p w14:paraId="15DC3F84">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为进一步查明事实，我局于2025年6月19日立案调查。</w:t>
      </w:r>
    </w:p>
    <w:p w14:paraId="7C84467B">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2025年6月24日，我局执法人员依法对当事人门店经营者蔡永祥进行询问调查并制作询问笔录1份。我局执法人员依法提取了当事人营业执照、进货票据等证据资料，并拍摄现场照片，全程开启执法记录仪摄像记录。</w:t>
      </w:r>
    </w:p>
    <w:p w14:paraId="5232A3F3">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2025年3月20日，我局委托重庆仕益产品质量检测有限责任公司对当事人销售的调压器、电热毯进行监督抽检。现场完成调压器抽样1批次，检验样品为2个，备样样品为2个，检验样品2个为付费购买，单价48元/个，共支付购样费96元；电热毯抽样1批次，检验样品为2床，备样样品为1床，检验样品2床为付费购买，单价38元/个，共支付购样费76元。抽检过程符合《产品质量监督管理暂行办法》规定。</w:t>
      </w:r>
    </w:p>
    <w:p w14:paraId="65A18436">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2025年6月3日，我局收到重庆仕益产品质量检测有限责任公司出具的检验检测报告两份。调压器检验结论为：经抽样检验，调压静特性项目中-20℃曲线不符合GB 35844-2018标准，依据《新疆生产建设兵团第十四师市场监督管理局瓶装液化石油气调压器产品质量监督抽查实施细则（2025年版）》，判定为不合格。电热毯检验结论为：经抽样检验，标志和说明、非正常工作、电源连接和外部软线项目不符合GB 4706.1-2005、GB4706.8-2008标准，依据《新疆生产建设兵团第十四师市场监督管理局电热毯产品质量监督抽查实施细则（2025年版）》，判定为不合格。</w:t>
      </w:r>
    </w:p>
    <w:p w14:paraId="62FC5DF5">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2025年6月3日，我局执法人员将检验检测报告送达当事人。当事人在法定期限内未对检验结论提出异议，未申请复检。</w:t>
      </w:r>
    </w:p>
    <w:p w14:paraId="52AF879D">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经查，当事人于2024年3月13日从沙依巴克区护院街贝贝厨具商行购进调压阀20个，规格型号为DJ808SYT1.2L-1/2，执行标准为GB35844-2018，生产日期为2023年11月，有效期2年，购进单价为18元/个。当事人可以提供进货商营业执照、进货票据及供货商提供的检验合格报告（报告编号：JZ230212JD0175，报告出具日期为2023年12月22日）。2025年6月19日，我局执法人员对当事人经营场所进行检查，现场发现2个用于监督抽查的备样样品，销售区放置有7个与上述抽检判定为不合格且同批次的调压器，监督抽查检验样品数量2个，已销售9个，外包装标注销售价格为48元/个。</w:t>
      </w:r>
    </w:p>
    <w:p w14:paraId="4C48A751">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经查，当事人于2023年12月3日从沙依巴克区锦汇贸易广场鑫通用百货商行购进电热毯10床，规格型号为TT120*150-10X 1200mm*1500mm 220～50Hz，执行标准为GB4706.1-2005、GB4706.8-2008，购进单价为24元/床。当事人可以提供进货商营业执照、进货票据及供货商提供的检验合格报告（报告编号：022-JXD21778，报告出具日期为：2022年11月30日）。2025年6月19日，我局执法人员对当事人经营场所进行检查，现场发现1床用于监督抽查的备样样品，没有发现抽检同批次的电热毯。监督抽查检验样品数量2床，已销售7床，外包装标注销售价格为38元/床。</w:t>
      </w:r>
    </w:p>
    <w:p w14:paraId="18EEE4F7">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综上，当事人共销售上述不合格的调压器及电热毯，货值金额为1340元（48元/个*20个+38元/床*10床），违法所得为456元（（48-18）元/个*11个+（38-24）元/床*9床）。</w:t>
      </w:r>
    </w:p>
    <w:p w14:paraId="583B88B2">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经查，当事人在2025年6月3日，收到《第十四师市场监督管理局检验结果通知书》和检验检测报告后，于2025年6月3日在店铺门口张贴召回公告，对该批次抽检不合格的调压器、电热毯进行召回，截至2025年6月25日，当事人未收到消费者退回涉案的调压器、电热毯，当事人称消费者多数为来昆玉市的务工人员，消费群体的流动性强，导致产品无法召回。2025年6月5日，当事人向我局提交整改报告一份，承诺每月组织一次商品质量自查，重点检查库存商品的保质期、标签标识、质检报告等内容。</w:t>
      </w:r>
    </w:p>
    <w:p w14:paraId="7A1074E0">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eastAsia" w:ascii="仿宋_GB2312" w:hAnsi="仿宋_GB2312" w:eastAsia="仿宋_GB2312" w:cs="仿宋_GB2312"/>
          <w:color w:val="auto"/>
          <w:spacing w:val="0"/>
          <w:sz w:val="32"/>
          <w:szCs w:val="32"/>
          <w:highlight w:val="none"/>
          <w:u w:val="none"/>
          <w:lang w:val="en-US" w:eastAsia="zh-CN"/>
        </w:rPr>
      </w:pPr>
      <w:r>
        <w:rPr>
          <w:rFonts w:hint="eastAsia" w:ascii="仿宋_GB2312" w:hAnsi="仿宋_GB2312" w:eastAsia="仿宋_GB2312" w:cs="仿宋_GB2312"/>
          <w:color w:val="auto"/>
          <w:spacing w:val="0"/>
          <w:sz w:val="32"/>
          <w:szCs w:val="32"/>
          <w:highlight w:val="none"/>
          <w:u w:val="none"/>
          <w:lang w:val="en-US" w:eastAsia="zh-CN"/>
        </w:rPr>
        <w:t>本案对照《中华人民共和国刑法》第一百四十条的规定进行审查，当事人的违法行为尚不构成移送追诉其刑事责任的条件。</w:t>
      </w:r>
    </w:p>
    <w:p w14:paraId="7538BC25">
      <w:pPr>
        <w:keepNext w:val="0"/>
        <w:keepLines w:val="0"/>
        <w:pageBreakBefore w:val="0"/>
        <w:widowControl w:val="0"/>
        <w:kinsoku/>
        <w:wordWrap/>
        <w:overflowPunct w:val="0"/>
        <w:topLinePunct w:val="0"/>
        <w:autoSpaceDE w:val="0"/>
        <w:autoSpaceDN w:val="0"/>
        <w:bidi w:val="0"/>
        <w:adjustRightInd w:val="0"/>
        <w:snapToGrid w:val="0"/>
        <w:spacing w:line="520" w:lineRule="exact"/>
        <w:ind w:left="0" w:right="0" w:firstLine="675" w:firstLineChars="0"/>
        <w:jc w:val="both"/>
        <w:textAlignment w:val="baseline"/>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b/>
          <w:bCs/>
          <w:color w:val="auto"/>
          <w:spacing w:val="0"/>
          <w:sz w:val="32"/>
          <w:szCs w:val="32"/>
          <w:highlight w:val="none"/>
          <w:lang w:val="en-US" w:eastAsia="zh-CN"/>
        </w:rPr>
        <w:t>上述事实，主要有以下证据证明：</w:t>
      </w:r>
    </w:p>
    <w:p w14:paraId="260DF649">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1.2025年6月3日，我局执法人员依法提取当事人营业执照照片一份，证明当事人的主体资质；</w:t>
      </w:r>
    </w:p>
    <w:p w14:paraId="130AFFF4">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2.2025年6月3日，我局执法人员依法提取当事人经营者蔡永祥身份证复印件1份，证明经营者的身份情况；</w:t>
      </w:r>
    </w:p>
    <w:p w14:paraId="0CB5777C">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3.2025年6月3日、2025年6月19日我局执法人员制作现场笔录各1份，证明当事人现场经营情况；</w:t>
      </w:r>
    </w:p>
    <w:p w14:paraId="10F3C1F7">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4.2025年6月3日，我局执法人员依法提取在当事人经营场所拍摄的现场照片7张，证明当事人现场经营情况和执法人员现场检查情况；</w:t>
      </w:r>
    </w:p>
    <w:p w14:paraId="4D46F0ED">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5.2025年6月3日，我局执法人员依法提取《产品质量监督抽查抽样单》（NO:20250000937、NO：20250000938）各1份，证明当事人现场经营情况和执法人员现场检查情况；</w:t>
      </w:r>
    </w:p>
    <w:p w14:paraId="6AF6CC59">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6.2025年6月5日，当事人向我局提供整改报告1份，证明当事人进行整改的事实；</w:t>
      </w:r>
    </w:p>
    <w:p w14:paraId="2313A023">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7.2025年6月19日，我局执法人员依法提取当事人供货商进货票据、供货商出具的检验报告2份（No:022-JXD21778、No:JZ230212JD0175、供货商营业执照照片各2张，证明当事人履行进货查验的事实；</w:t>
      </w:r>
    </w:p>
    <w:p w14:paraId="3ADE8A2A">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8.2025年6月19日，我局执法人员依法提取当事人张贴的召回公告照片1张，证明当事人履行召回义务的事实；</w:t>
      </w:r>
    </w:p>
    <w:p w14:paraId="471F86C7">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9.2025年6月19日，我局执法人员依法拍摄扣押照片1张，证明我局执法人员依法扣押不符合保障人身、财产安全的标准和要求的调压器和电热毯的事实；</w:t>
      </w:r>
    </w:p>
    <w:p w14:paraId="22369325">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10.2025年6月24日，我局执法人员依法向当事人经营者进行询问调查，并制定询问笔录，证明我局执法人员向当事人经营者进行询问的事实；</w:t>
      </w:r>
    </w:p>
    <w:p w14:paraId="5C234768">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11.2025年6月24日，我局执法人员依法提取《国家企业信用信息公示系统》提取截图一张，证明当事人于2023年3月21日被行政处罚的事实。</w:t>
      </w:r>
    </w:p>
    <w:p w14:paraId="04D68EA2">
      <w:pPr>
        <w:pStyle w:val="2"/>
        <w:keepNext w:val="0"/>
        <w:keepLines w:val="0"/>
        <w:pageBreakBefore w:val="0"/>
        <w:widowControl/>
        <w:kinsoku/>
        <w:wordWrap/>
        <w:overflowPunct/>
        <w:topLinePunct/>
        <w:autoSpaceDE w:val="0"/>
        <w:autoSpaceDN/>
        <w:bidi w:val="0"/>
        <w:spacing w:line="520" w:lineRule="exact"/>
        <w:rPr>
          <w:rFonts w:hint="default" w:ascii="Times New Roman" w:hAnsi="Times New Roman" w:eastAsia="仿宋_GB2312" w:cs="Times New Roman"/>
          <w:color w:val="auto"/>
          <w:spacing w:val="0"/>
          <w:sz w:val="32"/>
          <w:szCs w:val="32"/>
          <w:highlight w:val="none"/>
          <w:u w:val="none"/>
          <w:lang w:val="en-US" w:eastAsia="zh-CN"/>
        </w:rPr>
      </w:pPr>
      <w:r>
        <w:rPr>
          <w:rFonts w:hint="default" w:ascii="Times New Roman" w:hAnsi="Times New Roman" w:eastAsia="仿宋_GB2312" w:cs="Times New Roman"/>
          <w:color w:val="auto"/>
          <w:spacing w:val="0"/>
          <w:sz w:val="32"/>
          <w:szCs w:val="32"/>
          <w:highlight w:val="none"/>
          <w:u w:val="none"/>
          <w:lang w:val="en-US" w:eastAsia="zh-CN"/>
        </w:rPr>
        <w:t>以上证据材料均依照法定程序提取或收集，均由当事人经营者蔡永祥提供并签字确认，符合法定形式。</w:t>
      </w:r>
    </w:p>
    <w:p w14:paraId="4103153A">
      <w:pPr>
        <w:keepNext w:val="0"/>
        <w:keepLines w:val="0"/>
        <w:pageBreakBefore w:val="0"/>
        <w:widowControl w:val="0"/>
        <w:kinsoku/>
        <w:wordWrap/>
        <w:overflowPunct w:val="0"/>
        <w:topLinePunct w:val="0"/>
        <w:autoSpaceDE w:val="0"/>
        <w:autoSpaceDN w:val="0"/>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0"/>
          <w:sz w:val="32"/>
          <w:szCs w:val="32"/>
        </w:rPr>
      </w:pPr>
      <w:r>
        <w:rPr>
          <w:rFonts w:hint="eastAsia" w:ascii="仿宋_GB2312" w:hAnsi="仿宋_GB2312" w:eastAsia="仿宋_GB2312" w:cs="仿宋_GB2312"/>
          <w:color w:val="auto"/>
          <w:spacing w:val="0"/>
          <w:sz w:val="32"/>
          <w:szCs w:val="32"/>
        </w:rPr>
        <w:t>案件办理过程中，执法人员在现场检查、询</w:t>
      </w:r>
      <w:r>
        <w:rPr>
          <w:rFonts w:hint="eastAsia" w:ascii="仿宋_GB2312" w:hAnsi="仿宋_GB2312" w:eastAsia="仿宋_GB2312" w:cs="仿宋_GB2312"/>
          <w:color w:val="auto"/>
          <w:spacing w:val="0"/>
          <w:sz w:val="32"/>
          <w:szCs w:val="32"/>
          <w:highlight w:val="none"/>
        </w:rPr>
        <w:t>问</w:t>
      </w:r>
      <w:r>
        <w:rPr>
          <w:rFonts w:hint="eastAsia" w:ascii="仿宋_GB2312" w:hAnsi="仿宋_GB2312" w:eastAsia="仿宋_GB2312" w:cs="仿宋_GB2312"/>
          <w:color w:val="auto"/>
          <w:spacing w:val="0"/>
          <w:sz w:val="32"/>
          <w:szCs w:val="32"/>
          <w:highlight w:val="none"/>
          <w:lang w:val="en-US" w:eastAsia="zh-CN"/>
        </w:rPr>
        <w:t>调查</w:t>
      </w:r>
      <w:r>
        <w:rPr>
          <w:rFonts w:hint="eastAsia" w:ascii="仿宋_GB2312" w:hAnsi="仿宋_GB2312" w:eastAsia="仿宋_GB2312" w:cs="仿宋_GB2312"/>
          <w:color w:val="auto"/>
          <w:spacing w:val="0"/>
          <w:sz w:val="32"/>
          <w:szCs w:val="32"/>
          <w:highlight w:val="none"/>
        </w:rPr>
        <w:t>时</w:t>
      </w:r>
      <w:r>
        <w:rPr>
          <w:rFonts w:hint="eastAsia" w:ascii="仿宋_GB2312" w:hAnsi="仿宋_GB2312" w:eastAsia="仿宋_GB2312" w:cs="仿宋_GB2312"/>
          <w:color w:val="auto"/>
          <w:spacing w:val="0"/>
          <w:sz w:val="32"/>
          <w:szCs w:val="32"/>
        </w:rPr>
        <w:t>均告知当事人依法享有陈述、申辩的权利，当事人未提出陈述、申辩。</w:t>
      </w:r>
      <w:r>
        <w:rPr>
          <w:rFonts w:hint="default" w:ascii="Times New Roman" w:hAnsi="Times New Roman" w:eastAsia="仿宋_GB2312" w:cs="Times New Roman"/>
          <w:color w:val="auto"/>
          <w:spacing w:val="0"/>
          <w:sz w:val="32"/>
          <w:szCs w:val="32"/>
        </w:rPr>
        <w:t>202</w:t>
      </w:r>
      <w:r>
        <w:rPr>
          <w:rFonts w:hint="default" w:ascii="Times New Roman" w:hAnsi="Times New Roman" w:eastAsia="仿宋_GB2312" w:cs="Times New Roman"/>
          <w:color w:val="auto"/>
          <w:spacing w:val="0"/>
          <w:sz w:val="32"/>
          <w:szCs w:val="32"/>
          <w:lang w:val="en-US" w:eastAsia="zh-CN"/>
        </w:rPr>
        <w:t>5</w:t>
      </w:r>
      <w:r>
        <w:rPr>
          <w:rFonts w:hint="default" w:ascii="Times New Roman" w:hAnsi="Times New Roman" w:eastAsia="仿宋_GB2312" w:cs="Times New Roman"/>
          <w:color w:val="auto"/>
          <w:spacing w:val="0"/>
          <w:sz w:val="32"/>
          <w:szCs w:val="32"/>
        </w:rPr>
        <w:t>年</w:t>
      </w:r>
      <w:r>
        <w:rPr>
          <w:rFonts w:hint="eastAsia" w:ascii="Times New Roman" w:hAnsi="Times New Roman" w:eastAsia="仿宋_GB2312" w:cs="Times New Roman"/>
          <w:color w:val="auto"/>
          <w:spacing w:val="0"/>
          <w:sz w:val="32"/>
          <w:szCs w:val="32"/>
          <w:lang w:val="en-US" w:eastAsia="zh-CN"/>
        </w:rPr>
        <w:t>7</w:t>
      </w:r>
      <w:r>
        <w:rPr>
          <w:rFonts w:hint="default" w:ascii="Times New Roman" w:hAnsi="Times New Roman" w:eastAsia="仿宋_GB2312" w:cs="Times New Roman"/>
          <w:color w:val="auto"/>
          <w:spacing w:val="0"/>
          <w:sz w:val="32"/>
          <w:szCs w:val="32"/>
        </w:rPr>
        <w:t>月</w:t>
      </w:r>
      <w:r>
        <w:rPr>
          <w:rFonts w:hint="eastAsia" w:ascii="Times New Roman" w:hAnsi="Times New Roman" w:eastAsia="仿宋_GB2312" w:cs="Times New Roman"/>
          <w:color w:val="auto"/>
          <w:spacing w:val="0"/>
          <w:sz w:val="32"/>
          <w:szCs w:val="32"/>
          <w:lang w:val="en-US" w:eastAsia="zh-CN"/>
        </w:rPr>
        <w:t>4</w:t>
      </w:r>
      <w:r>
        <w:rPr>
          <w:rFonts w:hint="default" w:ascii="Times New Roman" w:hAnsi="Times New Roman" w:eastAsia="仿宋_GB2312" w:cs="Times New Roman"/>
          <w:color w:val="auto"/>
          <w:spacing w:val="0"/>
          <w:sz w:val="32"/>
          <w:szCs w:val="32"/>
        </w:rPr>
        <w:t>日</w:t>
      </w:r>
      <w:r>
        <w:rPr>
          <w:rFonts w:hint="default" w:ascii="Times New Roman" w:hAnsi="Times New Roman" w:eastAsia="仿宋_GB2312" w:cs="Times New Roman"/>
          <w:color w:val="auto"/>
          <w:spacing w:val="0"/>
          <w:sz w:val="32"/>
          <w:szCs w:val="32"/>
          <w:lang w:eastAsia="zh-CN"/>
        </w:rPr>
        <w:t>，</w:t>
      </w:r>
      <w:r>
        <w:rPr>
          <w:rFonts w:hint="default" w:ascii="Times New Roman" w:hAnsi="Times New Roman" w:eastAsia="仿宋_GB2312" w:cs="Times New Roman"/>
          <w:color w:val="auto"/>
          <w:spacing w:val="0"/>
          <w:sz w:val="32"/>
          <w:szCs w:val="32"/>
        </w:rPr>
        <w:t>我局执法人员依法向当事人送达《第十四师市场监督管理局行政处罚告知书》（十四师市监罚告〔202</w:t>
      </w:r>
      <w:r>
        <w:rPr>
          <w:rFonts w:hint="eastAsia" w:ascii="Times New Roman" w:hAnsi="Times New Roman" w:eastAsia="仿宋_GB2312" w:cs="Times New Roman"/>
          <w:color w:val="auto"/>
          <w:spacing w:val="0"/>
          <w:sz w:val="32"/>
          <w:szCs w:val="32"/>
          <w:lang w:val="en-US" w:eastAsia="zh-CN"/>
        </w:rPr>
        <w:t>5</w:t>
      </w:r>
      <w:r>
        <w:rPr>
          <w:rFonts w:hint="default" w:ascii="Times New Roman" w:hAnsi="Times New Roman" w:eastAsia="仿宋_GB2312" w:cs="Times New Roman"/>
          <w:color w:val="auto"/>
          <w:spacing w:val="0"/>
          <w:sz w:val="32"/>
          <w:szCs w:val="32"/>
        </w:rPr>
        <w:t>〕</w:t>
      </w:r>
      <w:r>
        <w:rPr>
          <w:rFonts w:hint="eastAsia" w:ascii="Times New Roman" w:hAnsi="Times New Roman" w:eastAsia="仿宋_GB2312" w:cs="Times New Roman"/>
          <w:color w:val="auto"/>
          <w:spacing w:val="0"/>
          <w:sz w:val="32"/>
          <w:szCs w:val="32"/>
          <w:lang w:val="en-US" w:eastAsia="zh-CN"/>
        </w:rPr>
        <w:t>42</w:t>
      </w:r>
      <w:r>
        <w:rPr>
          <w:rFonts w:hint="default" w:ascii="Times New Roman" w:hAnsi="Times New Roman" w:eastAsia="仿宋_GB2312" w:cs="Times New Roman"/>
          <w:color w:val="auto"/>
          <w:spacing w:val="0"/>
          <w:sz w:val="32"/>
          <w:szCs w:val="32"/>
        </w:rPr>
        <w:t>号），告知当事人拟作出的行政处罚内容以及事实、理由、依据，并告知当事人依法享有的陈述、申辩的权利，当事人未在法定期限内提出陈述、申辩申请。</w:t>
      </w:r>
    </w:p>
    <w:p w14:paraId="6CCEEFBA">
      <w:pPr>
        <w:keepNext w:val="0"/>
        <w:keepLines w:val="0"/>
        <w:pageBreakBefore w:val="0"/>
        <w:widowControl w:val="0"/>
        <w:kinsoku/>
        <w:wordWrap/>
        <w:overflowPunct w:val="0"/>
        <w:topLinePunct w:val="0"/>
        <w:autoSpaceDE w:val="0"/>
        <w:autoSpaceDN w:val="0"/>
        <w:bidi w:val="0"/>
        <w:adjustRightInd w:val="0"/>
        <w:snapToGrid w:val="0"/>
        <w:spacing w:line="520" w:lineRule="exact"/>
        <w:ind w:firstLine="675" w:firstLineChars="0"/>
        <w:jc w:val="both"/>
        <w:textAlignment w:val="baseline"/>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pPr>
      <w:r>
        <w:rPr>
          <w:rFonts w:hint="default" w:ascii="Times New Roman" w:hAnsi="Times New Roman" w:eastAsia="仿宋_GB2312" w:cs="Times New Roman"/>
          <w:b/>
          <w:color w:val="auto"/>
          <w:spacing w:val="0"/>
          <w:sz w:val="32"/>
          <w:szCs w:val="32"/>
        </w:rPr>
        <w:t>本局认为</w:t>
      </w:r>
      <w:r>
        <w:rPr>
          <w:rFonts w:hint="default" w:ascii="Times New Roman" w:hAnsi="Times New Roman" w:eastAsia="仿宋_GB2312" w:cs="Times New Roman"/>
          <w:bCs/>
          <w:color w:val="auto"/>
          <w:spacing w:val="0"/>
          <w:sz w:val="32"/>
          <w:szCs w:val="32"/>
        </w:rPr>
        <w:t>，</w:t>
      </w:r>
      <w:r>
        <w:rPr>
          <w:rFonts w:hint="eastAsia" w:ascii="Times New Roman" w:hAnsi="Times New Roman" w:eastAsia="仿宋_GB2312" w:cs="Times New Roman"/>
          <w:bCs/>
          <w:color w:val="auto"/>
          <w:spacing w:val="0"/>
          <w:sz w:val="32"/>
          <w:szCs w:val="32"/>
          <w:lang w:val="en-US" w:eastAsia="zh-CN"/>
        </w:rPr>
        <w:t>当事人</w:t>
      </w:r>
      <w:r>
        <w:rPr>
          <w:rFonts w:hint="default" w:ascii="Times New Roman" w:hAnsi="Times New Roman" w:eastAsia="仿宋_GB2312" w:cs="Times New Roman"/>
          <w:color w:val="auto"/>
          <w:spacing w:val="0"/>
          <w:sz w:val="32"/>
          <w:szCs w:val="32"/>
          <w:highlight w:val="none"/>
          <w:u w:val="none"/>
          <w:lang w:val="en-US" w:eastAsia="zh-CN"/>
        </w:rPr>
        <w:t>销售不符合保障人体健康和人身、财产安全的标准和要求的调压器、电热毯的行为，违反了《中华人民共和国产品质量法》第十三条第二款“……禁止生产、销售不符合保障人体健康和人身、财产安全的标准和要求的工业产品。具体管理办法由国务院规定。”的规定，构成销售不符合保障人体健康和人身、财产安全的标准和要求的工业产品的违法行为。依据《中华人民共和国产品质量法》第四十九条“生产、销售不符合保障人体健康和人身、财产安全的国家标准、行业标准的产品的，责令停止生产、销售，没收违法生产、销售的产品，并处违法生产、销售产品（包括已售出和未售出的产品，下同）货值金额等值以上三倍以下的罚款；有违法所得的，并处没收违法所得；情节严重的，吊销营业执照；构成犯罪的，依法追究刑事责任。”的规定，本机关应当责令</w:t>
      </w:r>
      <w:r>
        <w:rPr>
          <w:rFonts w:hint="eastAsia" w:ascii="Times New Roman" w:hAnsi="Times New Roman" w:eastAsia="仿宋_GB2312" w:cs="Times New Roman"/>
          <w:color w:val="auto"/>
          <w:spacing w:val="0"/>
          <w:sz w:val="32"/>
          <w:szCs w:val="32"/>
          <w:highlight w:val="none"/>
          <w:u w:val="none"/>
          <w:lang w:val="en-US" w:eastAsia="zh-CN"/>
        </w:rPr>
        <w:t>当事人</w:t>
      </w:r>
      <w:r>
        <w:rPr>
          <w:rFonts w:hint="default" w:ascii="Times New Roman" w:hAnsi="Times New Roman" w:eastAsia="仿宋_GB2312" w:cs="Times New Roman"/>
          <w:color w:val="auto"/>
          <w:spacing w:val="0"/>
          <w:sz w:val="32"/>
          <w:szCs w:val="32"/>
          <w:highlight w:val="none"/>
          <w:u w:val="none"/>
          <w:lang w:val="en-US" w:eastAsia="zh-CN"/>
        </w:rPr>
        <w:t>立即改正上述违法行为，没收违法销售的产品，</w:t>
      </w:r>
      <w:r>
        <w:rPr>
          <w:rFonts w:hint="eastAsia" w:ascii="Times New Roman" w:hAnsi="Times New Roman" w:eastAsia="仿宋_GB2312" w:cs="Times New Roman"/>
          <w:color w:val="auto"/>
          <w:spacing w:val="0"/>
          <w:sz w:val="32"/>
          <w:szCs w:val="32"/>
          <w:highlight w:val="none"/>
          <w:u w:val="none"/>
          <w:lang w:val="en-US" w:eastAsia="zh-CN"/>
        </w:rPr>
        <w:t>并</w:t>
      </w:r>
      <w:r>
        <w:rPr>
          <w:rFonts w:hint="default" w:ascii="Times New Roman" w:hAnsi="Times New Roman" w:eastAsia="仿宋_GB2312" w:cs="Times New Roman"/>
          <w:color w:val="auto"/>
          <w:spacing w:val="0"/>
          <w:sz w:val="32"/>
          <w:szCs w:val="32"/>
          <w:highlight w:val="none"/>
          <w:u w:val="none"/>
          <w:lang w:val="en-US" w:eastAsia="zh-CN"/>
        </w:rPr>
        <w:t>处货值金额等值以上三倍以下的罚款，并没收违法所得。</w:t>
      </w:r>
    </w:p>
    <w:p w14:paraId="2344F256">
      <w:pPr>
        <w:keepNext w:val="0"/>
        <w:keepLines w:val="0"/>
        <w:pageBreakBefore w:val="0"/>
        <w:widowControl w:val="0"/>
        <w:kinsoku/>
        <w:wordWrap/>
        <w:overflowPunct w:val="0"/>
        <w:topLinePunct w:val="0"/>
        <w:autoSpaceDE w:val="0"/>
        <w:autoSpaceDN w:val="0"/>
        <w:bidi w:val="0"/>
        <w:adjustRightInd w:val="0"/>
        <w:snapToGrid w:val="0"/>
        <w:spacing w:line="520" w:lineRule="exact"/>
        <w:ind w:firstLine="675" w:firstLineChars="0"/>
        <w:jc w:val="both"/>
        <w:textAlignment w:val="baseline"/>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pPr>
      <w:bookmarkStart w:id="1" w:name="OLE_LINK12"/>
      <w:r>
        <w:rPr>
          <w:rFonts w:hint="default" w:ascii="Times New Roman" w:hAnsi="Times New Roman" w:eastAsia="仿宋_GB2312" w:cs="Times New Roman"/>
          <w:color w:val="auto"/>
          <w:spacing w:val="0"/>
          <w:w w:val="100"/>
          <w:sz w:val="32"/>
          <w:szCs w:val="32"/>
        </w:rPr>
        <w:t>本案调查过程中，</w:t>
      </w:r>
      <w:bookmarkEnd w:id="1"/>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销售不符合GB 35844-2018标准的调压器和不符合GB 4706.1-2005、GB4706.8-2008标准要求的电热毯，存在侵害消费者人身财产安全的质量隐患。</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能够</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提供</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所销售调压器、电热毯的进货票据、供货商营业执照、检验合格报告，可以说明该批次调压器、电热毯的合法来源，履行了进货查验记录义务，对所销售产品为不合格产品无法预知，非主观故意，无主观过错。</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在本案调查过程中积极配合，如实陈述违法事实并主动提供证据材料，主动承认错误，主动采取召回措施降低危害后果，态度良好。</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经营规模小，服务范围仅限于新疆昆玉市城区、二二四团及连队周边，安全风险及社会危害性较小，2025年6月5日，</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向我单位提交整改报告一份，第一时间对经营场所销售商品的保质期、标签标识、质检报告等内容进行排查整改。截至目前，</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以及市场监管部门均未收到消费者因购买不合格商品造成人身健康或者其他损害的投诉举报。经查询《国家企业信用信息公示系统》，查询到</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于2023年3月21日被行政处罚的相关信息，因销售不符合保障人体健康和人身、财产安全的标准和要求的工业产品，没收违法所得1080元，罚款6000元，罚没款合计7080元，不属于初次违法。</w:t>
      </w:r>
    </w:p>
    <w:p w14:paraId="6BA8D9A8">
      <w:pPr>
        <w:keepNext w:val="0"/>
        <w:keepLines w:val="0"/>
        <w:pageBreakBefore w:val="0"/>
        <w:widowControl w:val="0"/>
        <w:kinsoku/>
        <w:wordWrap/>
        <w:overflowPunct w:val="0"/>
        <w:topLinePunct w:val="0"/>
        <w:autoSpaceDE w:val="0"/>
        <w:autoSpaceDN w:val="0"/>
        <w:bidi w:val="0"/>
        <w:adjustRightInd w:val="0"/>
        <w:snapToGrid w:val="0"/>
        <w:spacing w:line="520" w:lineRule="exact"/>
        <w:ind w:firstLine="675" w:firstLineChars="0"/>
        <w:jc w:val="both"/>
        <w:textAlignment w:val="baseline"/>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pP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鉴于</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有充分证据证明其不知道该产品为禁止销售的产品并如实说明其进货来源，根据违法事实、性质、情节和社会危害程度等因素，基于合法、过罚相当、公平公正、行政处罚与教育相结合、综合裁量的原则，依据《中华人民共和国产品质量法》第五十五条“销售者销售本法第四十九条至第五十三条规定禁止销售的产品，有充分证据证明其不知道该产品为禁止销售的产品并如实说明其进货来源的，可以从轻或者减轻处罚。”的规定，</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本机关决定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对</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销售不符合保障人体健康和人身、财产安全的标准和要求的工业产品的违法行为给予减轻的行政处罚，不并处罚款。</w:t>
      </w:r>
    </w:p>
    <w:p w14:paraId="0C26A5F8">
      <w:pPr>
        <w:keepNext w:val="0"/>
        <w:keepLines w:val="0"/>
        <w:pageBreakBefore w:val="0"/>
        <w:widowControl/>
        <w:kinsoku/>
        <w:wordWrap/>
        <w:overflowPunct/>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color w:val="auto"/>
          <w:spacing w:val="0"/>
          <w:w w:val="100"/>
          <w:sz w:val="32"/>
          <w:szCs w:val="32"/>
          <w:highlight w:val="none"/>
          <w:u w:val="none" w:color="auto"/>
          <w:shd w:val="clear"/>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综上所述，</w:t>
      </w:r>
      <w:r>
        <w:rPr>
          <w:rFonts w:hint="eastAsia" w:ascii="仿宋_GB2312" w:hAnsi="仿宋_GB2312" w:eastAsia="仿宋_GB2312" w:cs="仿宋_GB2312"/>
          <w:color w:val="auto"/>
          <w:spacing w:val="0"/>
          <w:sz w:val="32"/>
          <w:szCs w:val="32"/>
          <w:highlight w:val="none"/>
          <w:u w:val="none"/>
          <w:lang w:val="en-US" w:eastAsia="zh-CN"/>
        </w:rPr>
        <w:t>当事人</w:t>
      </w:r>
      <w:r>
        <w:rPr>
          <w:rFonts w:hint="default" w:ascii="Times New Roman" w:hAnsi="Times New Roman" w:eastAsia="仿宋_GB2312" w:cs="Times New Roman"/>
          <w:color w:val="auto"/>
          <w:spacing w:val="0"/>
          <w:sz w:val="32"/>
          <w:szCs w:val="32"/>
          <w:highlight w:val="none"/>
          <w:u w:val="none" w:color="auto"/>
          <w:lang w:val="en-US" w:eastAsia="zh-CN"/>
        </w:rPr>
        <w:t>的行为违反了《中华人民共和国产品质量法》第十三条第二款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pacing w:val="0"/>
          <w:sz w:val="32"/>
          <w:szCs w:val="32"/>
          <w:highlight w:val="none"/>
          <w:u w:val="none" w:color="auto"/>
          <w:lang w:val="en-US" w:eastAsia="zh-CN"/>
        </w:rPr>
        <w:t>依据《中华人民共和国产品质量法》</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第四十九条</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和第五十五条</w:t>
      </w:r>
      <w:r>
        <w:rPr>
          <w:rFonts w:hint="default" w:ascii="Times New Roman" w:hAnsi="Times New Roman" w:eastAsia="仿宋_GB2312" w:cs="Times New Roman"/>
          <w:color w:val="auto"/>
          <w:spacing w:val="0"/>
          <w:w w:val="100"/>
          <w:sz w:val="32"/>
          <w:szCs w:val="32"/>
          <w:highlight w:val="none"/>
          <w:u w:val="none" w:color="auto"/>
          <w:shd w:val="clear"/>
          <w:lang w:val="en-US" w:eastAsia="zh-CN"/>
        </w:rPr>
        <w:t>的规定，</w:t>
      </w:r>
      <w:bookmarkStart w:id="2" w:name="OLE_LINK8"/>
      <w:r>
        <w:rPr>
          <w:rFonts w:hint="eastAsia" w:ascii="Times New Roman" w:hAnsi="Times New Roman" w:eastAsia="仿宋_GB2312" w:cs="Times New Roman"/>
          <w:color w:val="auto"/>
          <w:spacing w:val="0"/>
          <w:sz w:val="32"/>
          <w:szCs w:val="32"/>
          <w:lang w:val="en-US" w:eastAsia="zh-CN"/>
        </w:rPr>
        <w:t>本机关现</w:t>
      </w:r>
      <w:r>
        <w:rPr>
          <w:rFonts w:hint="default" w:ascii="Times New Roman" w:hAnsi="Times New Roman" w:eastAsia="仿宋_GB2312" w:cs="Times New Roman"/>
          <w:color w:val="auto"/>
          <w:spacing w:val="0"/>
          <w:w w:val="100"/>
          <w:sz w:val="32"/>
          <w:szCs w:val="32"/>
          <w:highlight w:val="none"/>
          <w:u w:val="none" w:color="auto"/>
          <w:shd w:val="clear"/>
          <w:lang w:val="en-US" w:eastAsia="zh-CN"/>
        </w:rPr>
        <w:t>责令</w:t>
      </w:r>
      <w:r>
        <w:rPr>
          <w:rFonts w:hint="eastAsia" w:ascii="仿宋_GB2312" w:hAnsi="仿宋_GB2312" w:eastAsia="仿宋_GB2312" w:cs="仿宋_GB2312"/>
          <w:color w:val="auto"/>
          <w:spacing w:val="0"/>
          <w:sz w:val="32"/>
          <w:szCs w:val="32"/>
          <w:highlight w:val="none"/>
          <w:u w:val="none"/>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lang w:val="en-US" w:eastAsia="zh-CN"/>
        </w:rPr>
        <w:t>立即改正上述违法行为，并</w:t>
      </w:r>
      <w:r>
        <w:rPr>
          <w:rFonts w:hint="eastAsia" w:ascii="Times New Roman" w:hAnsi="Times New Roman" w:eastAsia="仿宋_GB2312" w:cs="Times New Roman"/>
          <w:color w:val="auto"/>
          <w:spacing w:val="0"/>
          <w:w w:val="100"/>
          <w:sz w:val="32"/>
          <w:szCs w:val="32"/>
          <w:highlight w:val="none"/>
          <w:u w:val="none" w:color="auto"/>
          <w:shd w:val="clear"/>
          <w:lang w:val="en-US" w:eastAsia="zh-CN"/>
        </w:rPr>
        <w:t>决定</w:t>
      </w:r>
      <w:r>
        <w:rPr>
          <w:rFonts w:hint="default" w:ascii="Times New Roman" w:hAnsi="Times New Roman" w:eastAsia="仿宋_GB2312" w:cs="Times New Roman"/>
          <w:color w:val="auto"/>
          <w:spacing w:val="0"/>
          <w:w w:val="100"/>
          <w:sz w:val="32"/>
          <w:szCs w:val="32"/>
          <w:highlight w:val="none"/>
          <w:u w:val="none" w:color="auto"/>
          <w:shd w:val="clear"/>
          <w:lang w:val="en-US" w:eastAsia="zh-CN"/>
        </w:rPr>
        <w:t>处罚如下：</w:t>
      </w:r>
    </w:p>
    <w:p w14:paraId="1A6A69CE">
      <w:pPr>
        <w:keepNext w:val="0"/>
        <w:keepLines w:val="0"/>
        <w:pageBreakBefore w:val="0"/>
        <w:widowControl/>
        <w:numPr>
          <w:ilvl w:val="0"/>
          <w:numId w:val="0"/>
        </w:numPr>
        <w:kinsoku/>
        <w:wordWrap/>
        <w:overflowPunct/>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snapToGrid w:val="0"/>
          <w:color w:val="auto"/>
          <w:spacing w:val="0"/>
          <w:sz w:val="32"/>
          <w:szCs w:val="32"/>
          <w:highlight w:val="none"/>
          <w:u w:val="none" w:color="auto"/>
          <w:lang w:val="en-US" w:eastAsia="zh-CN" w:bidi="ar-SA"/>
        </w:rPr>
        <w:t>1.</w:t>
      </w:r>
      <w:r>
        <w:rPr>
          <w:rFonts w:hint="default" w:ascii="Times New Roman" w:hAnsi="Times New Roman" w:eastAsia="仿宋_GB2312" w:cs="Times New Roman"/>
          <w:color w:val="auto"/>
          <w:spacing w:val="0"/>
          <w:sz w:val="32"/>
          <w:szCs w:val="32"/>
          <w:highlight w:val="none"/>
          <w:u w:val="none" w:color="auto"/>
          <w:lang w:val="en-US" w:eastAsia="zh-CN"/>
        </w:rPr>
        <w:t>没收</w:t>
      </w:r>
      <w:r>
        <w:rPr>
          <w:rFonts w:hint="default" w:ascii="Times New Roman" w:hAnsi="Times New Roman" w:eastAsia="仿宋_GB2312" w:cs="Times New Roman"/>
          <w:b w:val="0"/>
          <w:bCs w:val="0"/>
          <w:i w:val="0"/>
          <w:caps w:val="0"/>
          <w:color w:val="auto"/>
          <w:spacing w:val="0"/>
          <w:w w:val="100"/>
          <w:kern w:val="0"/>
          <w:sz w:val="32"/>
          <w:szCs w:val="32"/>
          <w:highlight w:val="none"/>
          <w:u w:val="none" w:color="auto"/>
          <w:lang w:val="en-US" w:eastAsia="zh-CN" w:bidi="ar-SA"/>
        </w:rPr>
        <w:t>不符合保障人体健康的国家标准的</w:t>
      </w:r>
      <w:r>
        <w:rPr>
          <w:rFonts w:hint="default" w:ascii="Times New Roman" w:hAnsi="Times New Roman" w:eastAsia="仿宋_GB2312" w:cs="Times New Roman"/>
          <w:color w:val="auto"/>
          <w:spacing w:val="0"/>
          <w:w w:val="100"/>
          <w:sz w:val="32"/>
          <w:szCs w:val="32"/>
          <w:highlight w:val="none"/>
          <w:u w:val="none" w:color="auto"/>
          <w:lang w:val="en-US" w:eastAsia="zh-CN"/>
        </w:rPr>
        <w:t>调压器、电热毯</w:t>
      </w:r>
      <w:r>
        <w:rPr>
          <w:rFonts w:hint="default" w:ascii="Times New Roman" w:hAnsi="Times New Roman" w:eastAsia="仿宋_GB2312" w:cs="Times New Roman"/>
          <w:b w:val="0"/>
          <w:bCs w:val="0"/>
          <w:i w:val="0"/>
          <w:caps w:val="0"/>
          <w:color w:val="auto"/>
          <w:spacing w:val="0"/>
          <w:w w:val="100"/>
          <w:kern w:val="0"/>
          <w:sz w:val="32"/>
          <w:szCs w:val="32"/>
          <w:highlight w:val="none"/>
          <w:u w:val="none" w:color="auto"/>
          <w:lang w:val="en-US" w:eastAsia="zh-CN" w:bidi="ar-SA"/>
        </w:rPr>
        <w:t>（详见财务清单 文书编号：〔202</w:t>
      </w:r>
      <w:r>
        <w:rPr>
          <w:rFonts w:hint="eastAsia" w:ascii="Times New Roman" w:hAnsi="Times New Roman" w:eastAsia="仿宋_GB2312" w:cs="Times New Roman"/>
          <w:b w:val="0"/>
          <w:bCs w:val="0"/>
          <w:i w:val="0"/>
          <w:caps w:val="0"/>
          <w:color w:val="auto"/>
          <w:spacing w:val="0"/>
          <w:w w:val="100"/>
          <w:kern w:val="0"/>
          <w:sz w:val="32"/>
          <w:szCs w:val="32"/>
          <w:highlight w:val="none"/>
          <w:u w:val="none" w:color="auto"/>
          <w:lang w:val="en-US" w:eastAsia="zh-CN" w:bidi="ar-SA"/>
        </w:rPr>
        <w:t>5</w:t>
      </w:r>
      <w:r>
        <w:rPr>
          <w:rFonts w:hint="default" w:ascii="Times New Roman" w:hAnsi="Times New Roman" w:eastAsia="仿宋_GB2312" w:cs="Times New Roman"/>
          <w:b w:val="0"/>
          <w:bCs w:val="0"/>
          <w:i w:val="0"/>
          <w:caps w:val="0"/>
          <w:color w:val="auto"/>
          <w:spacing w:val="0"/>
          <w:w w:val="100"/>
          <w:kern w:val="0"/>
          <w:sz w:val="32"/>
          <w:szCs w:val="32"/>
          <w:highlight w:val="none"/>
          <w:u w:val="none" w:color="auto"/>
          <w:lang w:val="en-US" w:eastAsia="zh-CN" w:bidi="ar-SA"/>
        </w:rPr>
        <w:t>〕</w:t>
      </w:r>
      <w:r>
        <w:rPr>
          <w:rFonts w:hint="eastAsia" w:ascii="Times New Roman" w:hAnsi="Times New Roman" w:eastAsia="仿宋_GB2312" w:cs="Times New Roman"/>
          <w:b w:val="0"/>
          <w:bCs w:val="0"/>
          <w:i w:val="0"/>
          <w:caps w:val="0"/>
          <w:color w:val="auto"/>
          <w:spacing w:val="0"/>
          <w:w w:val="100"/>
          <w:kern w:val="0"/>
          <w:sz w:val="32"/>
          <w:szCs w:val="32"/>
          <w:highlight w:val="none"/>
          <w:u w:val="none" w:color="auto"/>
          <w:lang w:val="en-US" w:eastAsia="zh-CN" w:bidi="ar-SA"/>
        </w:rPr>
        <w:t>9</w:t>
      </w:r>
      <w:r>
        <w:rPr>
          <w:rFonts w:hint="default" w:ascii="Times New Roman" w:hAnsi="Times New Roman" w:eastAsia="仿宋_GB2312" w:cs="Times New Roman"/>
          <w:b w:val="0"/>
          <w:bCs w:val="0"/>
          <w:i w:val="0"/>
          <w:caps w:val="0"/>
          <w:color w:val="auto"/>
          <w:spacing w:val="0"/>
          <w:w w:val="100"/>
          <w:kern w:val="0"/>
          <w:sz w:val="32"/>
          <w:szCs w:val="32"/>
          <w:highlight w:val="none"/>
          <w:u w:val="none" w:color="auto"/>
          <w:lang w:val="en-US" w:eastAsia="zh-CN" w:bidi="ar-SA"/>
        </w:rPr>
        <w:t>号）</w:t>
      </w:r>
      <w:r>
        <w:rPr>
          <w:rFonts w:hint="default" w:ascii="Times New Roman" w:hAnsi="Times New Roman" w:eastAsia="仿宋_GB2312" w:cs="Times New Roman"/>
          <w:color w:val="auto"/>
          <w:spacing w:val="0"/>
          <w:sz w:val="32"/>
          <w:szCs w:val="32"/>
          <w:highlight w:val="none"/>
          <w:u w:val="none" w:color="auto"/>
          <w:lang w:val="en-US" w:eastAsia="zh-CN"/>
        </w:rPr>
        <w:t>；</w:t>
      </w:r>
    </w:p>
    <w:p w14:paraId="037587E4">
      <w:pPr>
        <w:keepNext w:val="0"/>
        <w:keepLines w:val="0"/>
        <w:pageBreakBefore w:val="0"/>
        <w:widowControl/>
        <w:numPr>
          <w:ilvl w:val="0"/>
          <w:numId w:val="0"/>
        </w:numPr>
        <w:kinsoku/>
        <w:wordWrap/>
        <w:overflowPunct/>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snapToGrid w:val="0"/>
          <w:color w:val="auto"/>
          <w:spacing w:val="0"/>
          <w:sz w:val="32"/>
          <w:szCs w:val="32"/>
          <w:u w:color="auto"/>
          <w:lang w:val="en-US" w:eastAsia="zh-CN" w:bidi="ar-SA"/>
        </w:rPr>
        <w:t>2.</w:t>
      </w:r>
      <w:r>
        <w:rPr>
          <w:rFonts w:hint="default" w:ascii="Times New Roman" w:hAnsi="Times New Roman" w:eastAsia="仿宋_GB2312" w:cs="Times New Roman"/>
          <w:color w:val="auto"/>
          <w:spacing w:val="0"/>
          <w:sz w:val="32"/>
          <w:szCs w:val="32"/>
          <w:highlight w:val="none"/>
          <w:u w:val="none" w:color="auto"/>
          <w:lang w:val="en-US" w:eastAsia="zh-CN"/>
        </w:rPr>
        <w:t>没收违法所得</w:t>
      </w:r>
      <w:bookmarkStart w:id="3" w:name="OLE_LINK2"/>
      <w:r>
        <w:rPr>
          <w:rFonts w:hint="default" w:ascii="Times New Roman" w:hAnsi="Times New Roman" w:eastAsia="仿宋_GB2312" w:cs="Times New Roman"/>
          <w:color w:val="auto"/>
          <w:spacing w:val="0"/>
          <w:sz w:val="32"/>
          <w:szCs w:val="32"/>
          <w:highlight w:val="none"/>
          <w:u w:val="none" w:color="auto"/>
          <w:lang w:val="en-US" w:eastAsia="zh-CN"/>
        </w:rPr>
        <w:t>456元（肆佰伍拾陆元整）</w:t>
      </w:r>
      <w:bookmarkEnd w:id="3"/>
      <w:r>
        <w:rPr>
          <w:rFonts w:hint="default" w:ascii="Times New Roman" w:hAnsi="Times New Roman" w:eastAsia="仿宋_GB2312" w:cs="Times New Roman"/>
          <w:color w:val="auto"/>
          <w:spacing w:val="0"/>
          <w:sz w:val="32"/>
          <w:szCs w:val="32"/>
          <w:highlight w:val="none"/>
          <w:u w:val="none" w:color="auto"/>
          <w:lang w:val="en-US" w:eastAsia="zh-CN"/>
        </w:rPr>
        <w:t>。</w:t>
      </w:r>
    </w:p>
    <w:bookmarkEnd w:id="2"/>
    <w:p w14:paraId="4D20B0ED">
      <w:pPr>
        <w:pStyle w:val="5"/>
        <w:keepNext w:val="0"/>
        <w:keepLines w:val="0"/>
        <w:pageBreakBefore w:val="0"/>
        <w:widowControl w:val="0"/>
        <w:kinsoku/>
        <w:wordWrap/>
        <w:overflowPunct w:val="0"/>
        <w:topLinePunct w:val="0"/>
        <w:autoSpaceDE w:val="0"/>
        <w:autoSpaceDN w:val="0"/>
        <w:bidi w:val="0"/>
        <w:adjustRightInd/>
        <w:snapToGrid/>
        <w:spacing w:line="520" w:lineRule="exact"/>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请于收到本处罚决定书之日起十五日内，凭新疆生产建设兵团非税收入电子缴款通知书的缴款识别码到指定银行或者通过电子支付系统缴纳罚没款。逾期不缴纳罚款的，依</w:t>
      </w:r>
      <w:bookmarkStart w:id="4" w:name="_GoBack"/>
      <w:bookmarkEnd w:id="4"/>
      <w:r>
        <w:rPr>
          <w:rFonts w:hint="eastAsia" w:ascii="仿宋_GB2312" w:hAnsi="仿宋_GB2312" w:eastAsia="仿宋_GB2312" w:cs="仿宋_GB2312"/>
          <w:color w:val="auto"/>
          <w:spacing w:val="0"/>
          <w:sz w:val="32"/>
          <w:szCs w:val="32"/>
        </w:rPr>
        <w:t>据《中华人民共和国行政处罚法》第七十二条的规定，本机关将每日按罚款数额的百分之三加处罚款，并依法申请人民法院强制执行。</w:t>
      </w:r>
    </w:p>
    <w:p w14:paraId="3D135A84">
      <w:pPr>
        <w:pStyle w:val="5"/>
        <w:keepNext w:val="0"/>
        <w:keepLines w:val="0"/>
        <w:pageBreakBefore w:val="0"/>
        <w:kinsoku/>
        <w:wordWrap/>
        <w:bidi w:val="0"/>
        <w:adjustRightInd/>
        <w:snapToGrid/>
        <w:spacing w:line="520" w:lineRule="exact"/>
        <w:ind w:firstLine="640"/>
        <w:jc w:val="both"/>
        <w:rPr>
          <w:rFonts w:hint="default" w:ascii="Times New Roman" w:hAnsi="Times New Roman" w:eastAsia="仿宋_GB2312" w:cs="Times New Roman"/>
          <w:color w:val="auto"/>
          <w:spacing w:val="0"/>
          <w:sz w:val="32"/>
          <w:szCs w:val="32"/>
        </w:rPr>
      </w:pPr>
      <w:r>
        <w:rPr>
          <w:rFonts w:hint="eastAsia" w:ascii="仿宋_GB2312" w:hAnsi="仿宋_GB2312" w:eastAsia="仿宋_GB2312" w:cs="仿宋_GB2312"/>
          <w:color w:val="auto"/>
          <w:spacing w:val="0"/>
          <w:sz w:val="32"/>
          <w:szCs w:val="32"/>
        </w:rPr>
        <w:t>如不服我局作出的行政处罚决定，可在收到本决定书之日起</w:t>
      </w:r>
      <w:r>
        <w:rPr>
          <w:rFonts w:hint="eastAsia" w:ascii="仿宋_GB2312" w:hAnsi="仿宋_GB2312" w:eastAsia="仿宋_GB2312" w:cs="仿宋_GB2312"/>
          <w:color w:val="auto"/>
          <w:spacing w:val="0"/>
          <w:sz w:val="32"/>
          <w:szCs w:val="32"/>
          <w:u w:val="single"/>
        </w:rPr>
        <w:t>六十日</w:t>
      </w:r>
      <w:r>
        <w:rPr>
          <w:rFonts w:hint="eastAsia" w:ascii="仿宋_GB2312" w:hAnsi="仿宋_GB2312" w:eastAsia="仿宋_GB2312" w:cs="仿宋_GB2312"/>
          <w:color w:val="auto"/>
          <w:spacing w:val="0"/>
          <w:sz w:val="32"/>
          <w:szCs w:val="32"/>
        </w:rPr>
        <w:t>内向</w:t>
      </w:r>
      <w:r>
        <w:rPr>
          <w:rFonts w:hint="eastAsia" w:ascii="仿宋_GB2312" w:hAnsi="仿宋_GB2312" w:eastAsia="仿宋_GB2312" w:cs="仿宋_GB2312"/>
          <w:color w:val="auto"/>
          <w:spacing w:val="0"/>
          <w:sz w:val="32"/>
          <w:szCs w:val="32"/>
          <w:u w:val="single"/>
        </w:rPr>
        <w:t>第十四师</w:t>
      </w:r>
      <w:r>
        <w:rPr>
          <w:rFonts w:hint="eastAsia" w:ascii="仿宋_GB2312" w:hAnsi="仿宋_GB2312" w:eastAsia="仿宋_GB2312" w:cs="仿宋_GB2312"/>
          <w:color w:val="auto"/>
          <w:spacing w:val="0"/>
          <w:sz w:val="32"/>
          <w:szCs w:val="32"/>
        </w:rPr>
        <w:t>申请行政复议，也可以在</w:t>
      </w:r>
      <w:r>
        <w:rPr>
          <w:rFonts w:hint="eastAsia" w:ascii="仿宋_GB2312" w:hAnsi="仿宋_GB2312" w:eastAsia="仿宋_GB2312" w:cs="仿宋_GB2312"/>
          <w:color w:val="auto"/>
          <w:spacing w:val="0"/>
          <w:sz w:val="32"/>
          <w:szCs w:val="32"/>
          <w:u w:val="single"/>
        </w:rPr>
        <w:t>六个月</w:t>
      </w:r>
      <w:r>
        <w:rPr>
          <w:rFonts w:hint="eastAsia" w:ascii="仿宋_GB2312" w:hAnsi="仿宋_GB2312" w:eastAsia="仿宋_GB2312" w:cs="仿宋_GB2312"/>
          <w:color w:val="auto"/>
          <w:spacing w:val="0"/>
          <w:sz w:val="32"/>
          <w:szCs w:val="32"/>
        </w:rPr>
        <w:t>内依法向</w:t>
      </w:r>
      <w:r>
        <w:rPr>
          <w:rFonts w:hint="eastAsia" w:ascii="仿宋_GB2312" w:hAnsi="仿宋_GB2312" w:eastAsia="仿宋_GB2312" w:cs="仿宋_GB2312"/>
          <w:color w:val="auto"/>
          <w:spacing w:val="0"/>
          <w:sz w:val="32"/>
          <w:szCs w:val="32"/>
          <w:u w:val="single"/>
        </w:rPr>
        <w:t>新疆生产建设兵团和田垦区人民法院</w:t>
      </w:r>
      <w:r>
        <w:rPr>
          <w:rFonts w:hint="eastAsia" w:ascii="仿宋_GB2312" w:hAnsi="仿宋_GB2312" w:eastAsia="仿宋_GB2312" w:cs="仿宋_GB2312"/>
          <w:color w:val="auto"/>
          <w:spacing w:val="0"/>
          <w:sz w:val="32"/>
          <w:szCs w:val="32"/>
        </w:rPr>
        <w:t>提起行政诉讼。复议和诉讼期间，行政处罚不停止执行。</w:t>
      </w:r>
    </w:p>
    <w:p w14:paraId="0BF51045">
      <w:pPr>
        <w:keepNext w:val="0"/>
        <w:keepLines w:val="0"/>
        <w:pageBreakBefore w:val="0"/>
        <w:widowControl w:val="0"/>
        <w:tabs>
          <w:tab w:val="left" w:pos="5667"/>
        </w:tabs>
        <w:kinsoku/>
        <w:wordWrap/>
        <w:overflowPunct w:val="0"/>
        <w:topLinePunct w:val="0"/>
        <w:autoSpaceDE w:val="0"/>
        <w:autoSpaceDN w:val="0"/>
        <w:bidi w:val="0"/>
        <w:spacing w:line="520" w:lineRule="exact"/>
        <w:ind w:firstLine="3817" w:firstLineChars="1193"/>
        <w:textAlignment w:val="auto"/>
        <w:rPr>
          <w:rFonts w:hint="default" w:ascii="Times New Roman" w:hAnsi="Times New Roman" w:eastAsia="仿宋_GB2312" w:cs="Times New Roman"/>
          <w:color w:val="auto"/>
          <w:spacing w:val="0"/>
          <w:sz w:val="32"/>
          <w:szCs w:val="32"/>
        </w:rPr>
      </w:pPr>
    </w:p>
    <w:p w14:paraId="674CB251">
      <w:pPr>
        <w:keepNext w:val="0"/>
        <w:keepLines w:val="0"/>
        <w:pageBreakBefore w:val="0"/>
        <w:widowControl w:val="0"/>
        <w:tabs>
          <w:tab w:val="left" w:pos="5667"/>
        </w:tabs>
        <w:kinsoku/>
        <w:wordWrap/>
        <w:overflowPunct w:val="0"/>
        <w:topLinePunct w:val="0"/>
        <w:autoSpaceDE w:val="0"/>
        <w:autoSpaceDN w:val="0"/>
        <w:bidi w:val="0"/>
        <w:spacing w:line="520" w:lineRule="exact"/>
        <w:ind w:firstLine="3817" w:firstLineChars="1193"/>
        <w:textAlignment w:val="auto"/>
        <w:rPr>
          <w:rFonts w:hint="default" w:ascii="Times New Roman" w:hAnsi="Times New Roman" w:eastAsia="仿宋_GB2312" w:cs="Times New Roman"/>
          <w:color w:val="auto"/>
          <w:spacing w:val="0"/>
          <w:sz w:val="32"/>
          <w:szCs w:val="32"/>
        </w:rPr>
      </w:pPr>
    </w:p>
    <w:p w14:paraId="1DC93BAB">
      <w:pPr>
        <w:keepNext w:val="0"/>
        <w:keepLines w:val="0"/>
        <w:pageBreakBefore w:val="0"/>
        <w:widowControl w:val="0"/>
        <w:tabs>
          <w:tab w:val="left" w:pos="5667"/>
        </w:tabs>
        <w:kinsoku/>
        <w:wordWrap/>
        <w:overflowPunct w:val="0"/>
        <w:topLinePunct w:val="0"/>
        <w:autoSpaceDE w:val="0"/>
        <w:autoSpaceDN w:val="0"/>
        <w:bidi w:val="0"/>
        <w:spacing w:line="520" w:lineRule="exact"/>
        <w:ind w:firstLine="3817" w:firstLineChars="1193"/>
        <w:textAlignment w:val="auto"/>
        <w:rPr>
          <w:rFonts w:hint="default" w:ascii="Times New Roman" w:hAnsi="Times New Roman" w:eastAsia="仿宋_GB2312" w:cs="Times New Roman"/>
          <w:color w:val="auto"/>
          <w:spacing w:val="0"/>
          <w:sz w:val="32"/>
          <w:szCs w:val="32"/>
        </w:rPr>
      </w:pPr>
      <w:r>
        <w:rPr>
          <w:rFonts w:hint="default" w:ascii="Times New Roman" w:hAnsi="Times New Roman" w:eastAsia="仿宋_GB2312" w:cs="Times New Roman"/>
          <w:color w:val="auto"/>
          <w:spacing w:val="0"/>
          <w:sz w:val="32"/>
          <w:szCs w:val="32"/>
        </w:rPr>
        <w:t xml:space="preserve">第十四师市场监督管理局 </w:t>
      </w:r>
    </w:p>
    <w:p w14:paraId="706B3B03">
      <w:pPr>
        <w:keepNext w:val="0"/>
        <w:keepLines w:val="0"/>
        <w:pageBreakBefore w:val="0"/>
        <w:widowControl w:val="0"/>
        <w:tabs>
          <w:tab w:val="left" w:pos="5667"/>
        </w:tabs>
        <w:kinsoku/>
        <w:wordWrap/>
        <w:overflowPunct w:val="0"/>
        <w:topLinePunct w:val="0"/>
        <w:autoSpaceDE w:val="0"/>
        <w:autoSpaceDN w:val="0"/>
        <w:bidi w:val="0"/>
        <w:spacing w:line="520" w:lineRule="exact"/>
        <w:ind w:firstLine="5120" w:firstLineChars="1600"/>
        <w:textAlignment w:val="auto"/>
        <w:rPr>
          <w:rFonts w:hint="default" w:ascii="Times New Roman" w:hAnsi="Times New Roman" w:eastAsia="仿宋_GB2312" w:cs="Times New Roman"/>
          <w:color w:val="auto"/>
          <w:spacing w:val="0"/>
          <w:sz w:val="32"/>
          <w:szCs w:val="32"/>
        </w:rPr>
      </w:pPr>
      <w:r>
        <w:rPr>
          <w:rFonts w:hint="default" w:ascii="Times New Roman" w:hAnsi="Times New Roman" w:eastAsia="仿宋_GB2312" w:cs="Times New Roman"/>
          <w:color w:val="auto"/>
          <w:spacing w:val="0"/>
          <w:sz w:val="32"/>
          <w:szCs w:val="32"/>
        </w:rPr>
        <w:t>（ 印 章 ）</w:t>
      </w:r>
    </w:p>
    <w:p w14:paraId="13B2BBE8">
      <w:pPr>
        <w:keepNext w:val="0"/>
        <w:keepLines w:val="0"/>
        <w:pageBreakBefore w:val="0"/>
        <w:widowControl w:val="0"/>
        <w:kinsoku/>
        <w:wordWrap/>
        <w:overflowPunct w:val="0"/>
        <w:topLinePunct w:val="0"/>
        <w:autoSpaceDE w:val="0"/>
        <w:autoSpaceDN w:val="0"/>
        <w:bidi w:val="0"/>
        <w:spacing w:line="520" w:lineRule="exact"/>
        <w:ind w:firstLine="4800" w:firstLineChars="1500"/>
        <w:textAlignment w:val="auto"/>
        <w:rPr>
          <w:rFonts w:hint="default" w:ascii="Times New Roman" w:hAnsi="Times New Roman" w:eastAsia="仿宋_GB2312" w:cs="Times New Roman"/>
          <w:color w:val="auto"/>
          <w:spacing w:val="0"/>
          <w:sz w:val="32"/>
          <w:szCs w:val="32"/>
        </w:rPr>
      </w:pPr>
      <w:r>
        <w:rPr>
          <w:rFonts w:hint="default" w:ascii="Times New Roman" w:hAnsi="Times New Roman" w:eastAsia="仿宋_GB2312" w:cs="Times New Roman"/>
          <w:color w:val="auto"/>
          <w:spacing w:val="0"/>
          <w:sz w:val="32"/>
          <w:szCs w:val="32"/>
        </w:rPr>
        <w:t>202</w:t>
      </w:r>
      <w:r>
        <w:rPr>
          <w:rFonts w:hint="eastAsia" w:ascii="Times New Roman" w:hAnsi="Times New Roman" w:eastAsia="仿宋_GB2312" w:cs="Times New Roman"/>
          <w:color w:val="auto"/>
          <w:spacing w:val="0"/>
          <w:sz w:val="32"/>
          <w:szCs w:val="32"/>
          <w:lang w:val="en-US" w:eastAsia="zh-CN"/>
        </w:rPr>
        <w:t>5</w:t>
      </w:r>
      <w:r>
        <w:rPr>
          <w:rFonts w:hint="default" w:ascii="Times New Roman" w:hAnsi="Times New Roman" w:eastAsia="仿宋_GB2312" w:cs="Times New Roman"/>
          <w:color w:val="auto"/>
          <w:spacing w:val="0"/>
          <w:sz w:val="32"/>
          <w:szCs w:val="32"/>
        </w:rPr>
        <w:t>年</w:t>
      </w:r>
      <w:r>
        <w:rPr>
          <w:rFonts w:hint="eastAsia" w:ascii="Times New Roman" w:hAnsi="Times New Roman" w:eastAsia="仿宋_GB2312" w:cs="Times New Roman"/>
          <w:color w:val="auto"/>
          <w:spacing w:val="0"/>
          <w:sz w:val="32"/>
          <w:szCs w:val="32"/>
          <w:lang w:val="en-US" w:eastAsia="zh-CN"/>
        </w:rPr>
        <w:t>7</w:t>
      </w:r>
      <w:r>
        <w:rPr>
          <w:rFonts w:hint="default" w:ascii="Times New Roman" w:hAnsi="Times New Roman" w:eastAsia="仿宋_GB2312" w:cs="Times New Roman"/>
          <w:color w:val="auto"/>
          <w:spacing w:val="0"/>
          <w:sz w:val="32"/>
          <w:szCs w:val="32"/>
        </w:rPr>
        <w:t>月</w:t>
      </w:r>
      <w:r>
        <w:rPr>
          <w:rFonts w:hint="eastAsia" w:ascii="Times New Roman" w:hAnsi="Times New Roman" w:eastAsia="仿宋_GB2312" w:cs="Times New Roman"/>
          <w:color w:val="auto"/>
          <w:spacing w:val="0"/>
          <w:sz w:val="32"/>
          <w:szCs w:val="32"/>
          <w:lang w:val="en-US" w:eastAsia="zh-CN"/>
        </w:rPr>
        <w:t>14</w:t>
      </w:r>
      <w:r>
        <w:rPr>
          <w:rFonts w:hint="default" w:ascii="Times New Roman" w:hAnsi="Times New Roman" w:eastAsia="仿宋_GB2312" w:cs="Times New Roman"/>
          <w:color w:val="auto"/>
          <w:spacing w:val="0"/>
          <w:sz w:val="32"/>
          <w:szCs w:val="32"/>
        </w:rPr>
        <w:t>日</w:t>
      </w:r>
    </w:p>
    <w:p w14:paraId="668BE092">
      <w:pPr>
        <w:pStyle w:val="2"/>
        <w:keepNext w:val="0"/>
        <w:keepLines w:val="0"/>
        <w:pageBreakBefore w:val="0"/>
        <w:kinsoku/>
        <w:wordWrap/>
        <w:bidi w:val="0"/>
        <w:spacing w:line="520" w:lineRule="exact"/>
        <w:ind w:left="0" w:leftChars="0" w:firstLine="0" w:firstLineChars="0"/>
        <w:rPr>
          <w:rFonts w:hint="default" w:ascii="Times New Roman" w:hAnsi="Times New Roman" w:eastAsia="仿宋_GB2312" w:cs="Times New Roman"/>
          <w:color w:val="auto"/>
          <w:sz w:val="32"/>
          <w:szCs w:val="32"/>
        </w:rPr>
      </w:pPr>
    </w:p>
    <w:p w14:paraId="58F4F64D">
      <w:pPr>
        <w:pStyle w:val="2"/>
        <w:keepNext w:val="0"/>
        <w:keepLines w:val="0"/>
        <w:pageBreakBefore w:val="0"/>
        <w:kinsoku/>
        <w:wordWrap/>
        <w:bidi w:val="0"/>
        <w:spacing w:line="520" w:lineRule="exact"/>
        <w:ind w:left="0" w:leftChars="0" w:firstLine="0" w:firstLineChars="0"/>
        <w:rPr>
          <w:rFonts w:hint="default" w:ascii="Times New Roman" w:hAnsi="Times New Roman" w:eastAsia="仿宋_GB2312" w:cs="Times New Roman"/>
          <w:color w:val="auto"/>
          <w:sz w:val="32"/>
          <w:szCs w:val="32"/>
        </w:rPr>
      </w:pPr>
    </w:p>
    <w:p w14:paraId="5CB20996">
      <w:pPr>
        <w:pStyle w:val="2"/>
        <w:keepNext w:val="0"/>
        <w:keepLines w:val="0"/>
        <w:pageBreakBefore w:val="0"/>
        <w:kinsoku/>
        <w:wordWrap/>
        <w:bidi w:val="0"/>
        <w:spacing w:line="520" w:lineRule="exact"/>
        <w:ind w:left="0" w:leftChars="0" w:firstLine="0" w:firstLineChars="0"/>
        <w:rPr>
          <w:rFonts w:hint="default" w:ascii="Times New Roman" w:hAnsi="Times New Roman" w:eastAsia="仿宋_GB2312" w:cs="Times New Roman"/>
          <w:color w:val="auto"/>
          <w:sz w:val="32"/>
          <w:szCs w:val="32"/>
        </w:rPr>
      </w:pPr>
    </w:p>
    <w:p w14:paraId="015ED380">
      <w:pPr>
        <w:pStyle w:val="2"/>
        <w:keepNext w:val="0"/>
        <w:keepLines w:val="0"/>
        <w:pageBreakBefore w:val="0"/>
        <w:kinsoku/>
        <w:wordWrap/>
        <w:bidi w:val="0"/>
        <w:spacing w:line="520" w:lineRule="exact"/>
        <w:ind w:left="0" w:leftChars="0" w:firstLine="0" w:firstLineChars="0"/>
        <w:rPr>
          <w:rFonts w:hint="default" w:ascii="Times New Roman" w:hAnsi="Times New Roman" w:eastAsia="仿宋_GB2312" w:cs="Times New Roman"/>
          <w:color w:val="auto"/>
          <w:sz w:val="32"/>
          <w:szCs w:val="32"/>
        </w:rPr>
      </w:pPr>
    </w:p>
    <w:p w14:paraId="19F759F9">
      <w:pPr>
        <w:pStyle w:val="2"/>
        <w:keepNext w:val="0"/>
        <w:keepLines w:val="0"/>
        <w:pageBreakBefore w:val="0"/>
        <w:kinsoku/>
        <w:wordWrap/>
        <w:bidi w:val="0"/>
        <w:spacing w:line="520" w:lineRule="exact"/>
        <w:ind w:left="0" w:leftChars="0" w:firstLine="0" w:firstLineChars="0"/>
        <w:rPr>
          <w:rFonts w:hint="default" w:ascii="Times New Roman" w:hAnsi="Times New Roman" w:eastAsia="仿宋_GB2312" w:cs="Times New Roman"/>
          <w:color w:val="auto"/>
          <w:sz w:val="32"/>
          <w:szCs w:val="32"/>
        </w:rPr>
      </w:pPr>
    </w:p>
    <w:p w14:paraId="2B870CEC">
      <w:pPr>
        <w:pStyle w:val="2"/>
        <w:keepNext w:val="0"/>
        <w:keepLines w:val="0"/>
        <w:pageBreakBefore w:val="0"/>
        <w:kinsoku/>
        <w:wordWrap/>
        <w:bidi w:val="0"/>
        <w:spacing w:line="520" w:lineRule="exact"/>
        <w:ind w:left="0" w:leftChars="0" w:firstLine="0" w:firstLineChars="0"/>
        <w:rPr>
          <w:rFonts w:hint="default" w:ascii="Times New Roman" w:hAnsi="Times New Roman" w:eastAsia="仿宋_GB2312" w:cs="Times New Roman"/>
          <w:color w:val="auto"/>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0NDlmZTFlMzg4YzliZGMyYmIxNmQzNTM4NzMzZTMifQ=="/>
  </w:docVars>
  <w:rsids>
    <w:rsidRoot w:val="53A7155E"/>
    <w:rsid w:val="252B3355"/>
    <w:rsid w:val="53A715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customStyle="1" w:styleId="5">
    <w:name w:val="正文+1"/>
    <w:basedOn w:val="1"/>
    <w:qFormat/>
    <w:uiPriority w:val="0"/>
    <w:pPr>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4309</Words>
  <Characters>4833</Characters>
  <Lines>0</Lines>
  <Paragraphs>0</Paragraphs>
  <TotalTime>6</TotalTime>
  <ScaleCrop>false</ScaleCrop>
  <LinksUpToDate>false</LinksUpToDate>
  <CharactersWithSpaces>4983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2025-07-15T02:11:00Z</dcterms:created>
  <dc:creator>汪**</dc:creator>
  <cp:lastModifiedBy>十四师政务网</cp:lastModifiedBy>
  <cp:lastPrinted>2025-07-15T02:16:00Z</cp:lastPrinted>
  <dcterms:modified xsi:type="dcterms:W3CDTF">2025-07-15T10:39:41Z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80C86FD85C954EB5A1C884C4AF072D37_11</vt:lpwstr>
  </property>
  <property fmtid="{D5CDD505-2E9C-101B-9397-08002B2CF9AE}" pid="4" name="KSOTemplateDocerSaveRecord">
    <vt:lpwstr>eyJoZGlkIjoiZGY1N2JjMTMzZjk3NDRlMzdhMGUxNmJiNjkwZGFmMTkiLCJ1c2VySWQiOiIxNjU2NTU0MjE4In0=</vt:lpwstr>
  </property>
</Properties>
</file>