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CE858">
      <w:pPr>
        <w:spacing w:line="261" w:lineRule="auto"/>
        <w:rPr>
          <w:rFonts w:ascii="Arial"/>
          <w:sz w:val="21"/>
        </w:rPr>
      </w:pPr>
    </w:p>
    <w:p w14:paraId="30205F11">
      <w:pPr>
        <w:spacing w:line="262" w:lineRule="auto"/>
        <w:rPr>
          <w:rFonts w:ascii="Arial"/>
          <w:sz w:val="21"/>
        </w:rPr>
      </w:pPr>
    </w:p>
    <w:p w14:paraId="3FD60331">
      <w:pPr>
        <w:spacing w:line="262" w:lineRule="auto"/>
        <w:rPr>
          <w:rFonts w:ascii="Arial"/>
          <w:sz w:val="21"/>
        </w:rPr>
      </w:pPr>
    </w:p>
    <w:p w14:paraId="6DB25A4A">
      <w:pPr>
        <w:spacing w:before="97" w:line="219" w:lineRule="auto"/>
        <w:ind w:left="3269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13"/>
          <w:sz w:val="30"/>
          <w:szCs w:val="30"/>
        </w:rPr>
        <w:t>行政处罚信息摘要</w:t>
      </w:r>
    </w:p>
    <w:p w14:paraId="328590BD">
      <w:pPr>
        <w:spacing w:line="20" w:lineRule="exact"/>
      </w:pPr>
    </w:p>
    <w:tbl>
      <w:tblPr>
        <w:tblStyle w:val="5"/>
        <w:tblW w:w="85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4"/>
        <w:gridCol w:w="949"/>
        <w:gridCol w:w="1968"/>
        <w:gridCol w:w="4639"/>
      </w:tblGrid>
      <w:tr w14:paraId="032323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3881" w:type="dxa"/>
            <w:gridSpan w:val="3"/>
            <w:vAlign w:val="top"/>
          </w:tcPr>
          <w:p w14:paraId="6A17EF9B">
            <w:pPr>
              <w:pStyle w:val="6"/>
              <w:spacing w:before="263" w:line="219" w:lineRule="auto"/>
              <w:ind w:left="855"/>
            </w:pPr>
            <w:r>
              <w:rPr>
                <w:spacing w:val="1"/>
              </w:rPr>
              <w:t>行政处罚决定书文号</w:t>
            </w:r>
          </w:p>
        </w:tc>
        <w:tc>
          <w:tcPr>
            <w:tcW w:w="4639" w:type="dxa"/>
            <w:vAlign w:val="top"/>
          </w:tcPr>
          <w:p w14:paraId="2A04C6BF">
            <w:pPr>
              <w:pStyle w:val="6"/>
              <w:spacing w:before="274" w:line="219" w:lineRule="auto"/>
              <w:ind w:left="754"/>
            </w:pPr>
            <w:r>
              <w:t>十四师市监处罚〔2025〕29号</w:t>
            </w:r>
          </w:p>
        </w:tc>
      </w:tr>
      <w:tr w14:paraId="211575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64" w:type="dxa"/>
            <w:vMerge w:val="restart"/>
            <w:tcBorders>
              <w:bottom w:val="nil"/>
            </w:tcBorders>
            <w:vAlign w:val="top"/>
          </w:tcPr>
          <w:p w14:paraId="28478BD4">
            <w:pPr>
              <w:spacing w:line="249" w:lineRule="auto"/>
              <w:rPr>
                <w:rFonts w:ascii="Arial"/>
                <w:sz w:val="21"/>
              </w:rPr>
            </w:pPr>
          </w:p>
          <w:p w14:paraId="30D6BE32">
            <w:pPr>
              <w:spacing w:line="250" w:lineRule="auto"/>
              <w:rPr>
                <w:rFonts w:ascii="Arial"/>
                <w:sz w:val="21"/>
              </w:rPr>
            </w:pPr>
          </w:p>
          <w:p w14:paraId="4E865571">
            <w:pPr>
              <w:spacing w:line="250" w:lineRule="auto"/>
              <w:rPr>
                <w:rFonts w:ascii="Arial"/>
                <w:sz w:val="21"/>
              </w:rPr>
            </w:pPr>
          </w:p>
          <w:p w14:paraId="4459FCDD">
            <w:pPr>
              <w:pStyle w:val="6"/>
              <w:spacing w:before="78" w:line="220" w:lineRule="auto"/>
              <w:ind w:left="114"/>
            </w:pPr>
            <w:r>
              <w:rPr>
                <w:spacing w:val="3"/>
              </w:rPr>
              <w:t>行政处</w:t>
            </w:r>
          </w:p>
          <w:p w14:paraId="6A946E7E">
            <w:pPr>
              <w:pStyle w:val="6"/>
              <w:spacing w:before="273" w:line="220" w:lineRule="auto"/>
              <w:ind w:left="114"/>
            </w:pPr>
            <w:r>
              <w:rPr>
                <w:spacing w:val="3"/>
              </w:rPr>
              <w:t>罚当事</w:t>
            </w:r>
          </w:p>
          <w:p w14:paraId="66C10063">
            <w:pPr>
              <w:pStyle w:val="6"/>
              <w:spacing w:before="262" w:line="442" w:lineRule="auto"/>
              <w:ind w:left="234" w:right="107" w:hanging="120"/>
            </w:pPr>
            <w:r>
              <w:rPr>
                <w:spacing w:val="3"/>
              </w:rPr>
              <w:t>人基本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情况</w:t>
            </w:r>
          </w:p>
        </w:tc>
        <w:tc>
          <w:tcPr>
            <w:tcW w:w="949" w:type="dxa"/>
            <w:vMerge w:val="restart"/>
            <w:tcBorders>
              <w:bottom w:val="nil"/>
            </w:tcBorders>
            <w:vAlign w:val="top"/>
          </w:tcPr>
          <w:p w14:paraId="0ECC20C4">
            <w:pPr>
              <w:spacing w:line="410" w:lineRule="auto"/>
              <w:rPr>
                <w:rFonts w:ascii="Arial"/>
                <w:sz w:val="21"/>
              </w:rPr>
            </w:pPr>
          </w:p>
          <w:p w14:paraId="6883989F">
            <w:pPr>
              <w:pStyle w:val="6"/>
              <w:spacing w:before="78" w:line="219" w:lineRule="auto"/>
              <w:ind w:left="220"/>
            </w:pPr>
            <w:r>
              <w:rPr>
                <w:spacing w:val="-3"/>
              </w:rPr>
              <w:t>个人</w:t>
            </w:r>
          </w:p>
        </w:tc>
        <w:tc>
          <w:tcPr>
            <w:tcW w:w="1968" w:type="dxa"/>
            <w:vAlign w:val="top"/>
          </w:tcPr>
          <w:p w14:paraId="42809844">
            <w:pPr>
              <w:pStyle w:val="6"/>
              <w:spacing w:before="270" w:line="219" w:lineRule="auto"/>
              <w:ind w:left="372"/>
            </w:pPr>
            <w:r>
              <w:rPr>
                <w:spacing w:val="8"/>
              </w:rPr>
              <w:t>姓名(名称)</w:t>
            </w:r>
          </w:p>
        </w:tc>
        <w:tc>
          <w:tcPr>
            <w:tcW w:w="4639" w:type="dxa"/>
            <w:vAlign w:val="top"/>
          </w:tcPr>
          <w:p w14:paraId="10BD11E9">
            <w:pPr>
              <w:rPr>
                <w:rFonts w:ascii="Arial"/>
                <w:sz w:val="21"/>
              </w:rPr>
            </w:pPr>
          </w:p>
        </w:tc>
      </w:tr>
      <w:tr w14:paraId="044E52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  <w:vAlign w:val="top"/>
          </w:tcPr>
          <w:p w14:paraId="2F24CF16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Merge w:val="continue"/>
            <w:tcBorders>
              <w:top w:val="nil"/>
            </w:tcBorders>
            <w:vAlign w:val="top"/>
          </w:tcPr>
          <w:p w14:paraId="61EB7940">
            <w:pPr>
              <w:rPr>
                <w:rFonts w:ascii="Arial"/>
                <w:sz w:val="21"/>
              </w:rPr>
            </w:pPr>
          </w:p>
        </w:tc>
        <w:tc>
          <w:tcPr>
            <w:tcW w:w="1968" w:type="dxa"/>
            <w:vAlign w:val="top"/>
          </w:tcPr>
          <w:p w14:paraId="4AFDEC11">
            <w:pPr>
              <w:pStyle w:val="6"/>
              <w:spacing w:before="273" w:line="221" w:lineRule="auto"/>
              <w:ind w:left="611"/>
            </w:pPr>
            <w:r>
              <w:rPr>
                <w:spacing w:val="4"/>
              </w:rPr>
              <w:t>注册号</w:t>
            </w:r>
          </w:p>
        </w:tc>
        <w:tc>
          <w:tcPr>
            <w:tcW w:w="4639" w:type="dxa"/>
            <w:vAlign w:val="top"/>
          </w:tcPr>
          <w:p w14:paraId="427CDD05">
            <w:pPr>
              <w:rPr>
                <w:rFonts w:ascii="Arial"/>
                <w:sz w:val="21"/>
              </w:rPr>
            </w:pPr>
          </w:p>
        </w:tc>
      </w:tr>
      <w:tr w14:paraId="0C3BBE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  <w:vAlign w:val="top"/>
          </w:tcPr>
          <w:p w14:paraId="5B814922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Merge w:val="restart"/>
            <w:tcBorders>
              <w:bottom w:val="nil"/>
            </w:tcBorders>
            <w:vAlign w:val="top"/>
          </w:tcPr>
          <w:p w14:paraId="602D8970">
            <w:pPr>
              <w:spacing w:line="254" w:lineRule="auto"/>
              <w:rPr>
                <w:rFonts w:ascii="Arial"/>
                <w:sz w:val="21"/>
              </w:rPr>
            </w:pPr>
          </w:p>
          <w:p w14:paraId="267EF14A">
            <w:pPr>
              <w:spacing w:line="255" w:lineRule="auto"/>
              <w:rPr>
                <w:rFonts w:ascii="Arial"/>
                <w:sz w:val="21"/>
              </w:rPr>
            </w:pPr>
          </w:p>
          <w:p w14:paraId="40C0F791">
            <w:pPr>
              <w:spacing w:line="255" w:lineRule="auto"/>
              <w:rPr>
                <w:rFonts w:ascii="Arial"/>
                <w:sz w:val="21"/>
              </w:rPr>
            </w:pPr>
          </w:p>
          <w:p w14:paraId="0AE9CE24">
            <w:pPr>
              <w:spacing w:line="255" w:lineRule="auto"/>
              <w:rPr>
                <w:rFonts w:ascii="Arial"/>
                <w:sz w:val="21"/>
              </w:rPr>
            </w:pPr>
          </w:p>
          <w:p w14:paraId="38268697">
            <w:pPr>
              <w:pStyle w:val="6"/>
              <w:spacing w:before="78" w:line="220" w:lineRule="auto"/>
              <w:ind w:left="220"/>
            </w:pPr>
            <w:r>
              <w:rPr>
                <w:spacing w:val="4"/>
              </w:rPr>
              <w:t>单位</w:t>
            </w:r>
          </w:p>
        </w:tc>
        <w:tc>
          <w:tcPr>
            <w:tcW w:w="1968" w:type="dxa"/>
            <w:vAlign w:val="top"/>
          </w:tcPr>
          <w:p w14:paraId="1CF3EE76">
            <w:pPr>
              <w:pStyle w:val="6"/>
              <w:spacing w:before="266" w:line="221" w:lineRule="auto"/>
              <w:ind w:left="732"/>
            </w:pPr>
            <w:r>
              <w:rPr>
                <w:spacing w:val="6"/>
              </w:rPr>
              <w:t>名称</w:t>
            </w:r>
          </w:p>
        </w:tc>
        <w:tc>
          <w:tcPr>
            <w:tcW w:w="4639" w:type="dxa"/>
            <w:vAlign w:val="top"/>
          </w:tcPr>
          <w:p w14:paraId="4A3C9AA6">
            <w:pPr>
              <w:pStyle w:val="6"/>
              <w:spacing w:before="262" w:line="337" w:lineRule="auto"/>
              <w:ind w:left="1953" w:right="142" w:hanging="1799"/>
            </w:pPr>
            <w:r>
              <w:t>新疆生产建设兵团第十四师玉鼎天然气有</w:t>
            </w:r>
            <w:r>
              <w:rPr>
                <w:spacing w:val="11"/>
              </w:rPr>
              <w:t xml:space="preserve"> </w:t>
            </w:r>
            <w:r>
              <w:rPr>
                <w:spacing w:val="10"/>
              </w:rPr>
              <w:t>限公司</w:t>
            </w:r>
          </w:p>
        </w:tc>
      </w:tr>
      <w:tr w14:paraId="1062BB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964" w:type="dxa"/>
            <w:vMerge w:val="continue"/>
            <w:tcBorders>
              <w:top w:val="nil"/>
              <w:bottom w:val="nil"/>
            </w:tcBorders>
            <w:vAlign w:val="top"/>
          </w:tcPr>
          <w:p w14:paraId="44C0416C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Merge w:val="continue"/>
            <w:tcBorders>
              <w:top w:val="nil"/>
              <w:bottom w:val="nil"/>
            </w:tcBorders>
            <w:vAlign w:val="top"/>
          </w:tcPr>
          <w:p w14:paraId="2BF80F2D">
            <w:pPr>
              <w:rPr>
                <w:rFonts w:ascii="Arial"/>
                <w:sz w:val="21"/>
              </w:rPr>
            </w:pPr>
          </w:p>
        </w:tc>
        <w:tc>
          <w:tcPr>
            <w:tcW w:w="1968" w:type="dxa"/>
            <w:vAlign w:val="top"/>
          </w:tcPr>
          <w:p w14:paraId="1424464F">
            <w:pPr>
              <w:pStyle w:val="6"/>
              <w:spacing w:before="275" w:line="221" w:lineRule="auto"/>
              <w:ind w:left="611"/>
            </w:pPr>
            <w:r>
              <w:rPr>
                <w:spacing w:val="4"/>
              </w:rPr>
              <w:t>注册号</w:t>
            </w:r>
          </w:p>
        </w:tc>
        <w:tc>
          <w:tcPr>
            <w:tcW w:w="4639" w:type="dxa"/>
            <w:vAlign w:val="top"/>
          </w:tcPr>
          <w:p w14:paraId="28E9BF0C">
            <w:pPr>
              <w:spacing w:line="285" w:lineRule="auto"/>
              <w:rPr>
                <w:rFonts w:ascii="Arial"/>
                <w:sz w:val="21"/>
              </w:rPr>
            </w:pPr>
          </w:p>
          <w:p w14:paraId="1EF34EBA">
            <w:pPr>
              <w:pStyle w:val="6"/>
              <w:spacing w:before="78" w:line="180" w:lineRule="auto"/>
              <w:ind w:left="1233"/>
            </w:pPr>
            <w:r>
              <w:rPr>
                <w:spacing w:val="-1"/>
              </w:rPr>
              <w:t>9165322231342308X4</w:t>
            </w:r>
          </w:p>
        </w:tc>
      </w:tr>
      <w:tr w14:paraId="009685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964" w:type="dxa"/>
            <w:vMerge w:val="continue"/>
            <w:tcBorders>
              <w:top w:val="nil"/>
            </w:tcBorders>
            <w:vAlign w:val="top"/>
          </w:tcPr>
          <w:p w14:paraId="1454B8B4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Merge w:val="continue"/>
            <w:tcBorders>
              <w:top w:val="nil"/>
            </w:tcBorders>
            <w:vAlign w:val="top"/>
          </w:tcPr>
          <w:p w14:paraId="10287C6B">
            <w:pPr>
              <w:rPr>
                <w:rFonts w:ascii="Arial"/>
                <w:sz w:val="21"/>
              </w:rPr>
            </w:pPr>
          </w:p>
        </w:tc>
        <w:tc>
          <w:tcPr>
            <w:tcW w:w="1968" w:type="dxa"/>
            <w:vAlign w:val="top"/>
          </w:tcPr>
          <w:p w14:paraId="1FE0EC5E">
            <w:pPr>
              <w:pStyle w:val="6"/>
              <w:spacing w:before="53" w:line="229" w:lineRule="auto"/>
              <w:ind w:left="431" w:right="181" w:hanging="240"/>
            </w:pPr>
            <w:r>
              <w:rPr>
                <w:spacing w:val="3"/>
              </w:rPr>
              <w:t>法定代表人(负</w:t>
            </w:r>
            <w:r>
              <w:rPr>
                <w:spacing w:val="2"/>
              </w:rPr>
              <w:t xml:space="preserve"> </w:t>
            </w:r>
            <w:r>
              <w:rPr>
                <w:spacing w:val="6"/>
              </w:rPr>
              <w:t>责人)姓名</w:t>
            </w:r>
          </w:p>
        </w:tc>
        <w:tc>
          <w:tcPr>
            <w:tcW w:w="4639" w:type="dxa"/>
            <w:vAlign w:val="top"/>
          </w:tcPr>
          <w:p w14:paraId="1FF1EE25">
            <w:pPr>
              <w:pStyle w:val="6"/>
              <w:spacing w:before="295" w:line="219" w:lineRule="auto"/>
              <w:ind w:left="2133"/>
            </w:pPr>
            <w:r>
              <w:rPr>
                <w:spacing w:val="4"/>
              </w:rPr>
              <w:t>吴*</w:t>
            </w:r>
          </w:p>
        </w:tc>
      </w:tr>
      <w:tr w14:paraId="230EA2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3881" w:type="dxa"/>
            <w:gridSpan w:val="3"/>
            <w:vAlign w:val="top"/>
          </w:tcPr>
          <w:p w14:paraId="39A401C6">
            <w:pPr>
              <w:pStyle w:val="6"/>
              <w:spacing w:before="296" w:line="219" w:lineRule="auto"/>
              <w:ind w:left="1214"/>
            </w:pPr>
            <w:r>
              <w:rPr>
                <w:spacing w:val="2"/>
              </w:rPr>
              <w:t>违法行为类型</w:t>
            </w:r>
          </w:p>
        </w:tc>
        <w:tc>
          <w:tcPr>
            <w:tcW w:w="4639" w:type="dxa"/>
            <w:vAlign w:val="top"/>
          </w:tcPr>
          <w:p w14:paraId="5F9B945A">
            <w:pPr>
              <w:pStyle w:val="6"/>
              <w:spacing w:before="74" w:line="221" w:lineRule="auto"/>
              <w:ind w:left="113" w:right="144" w:firstLine="40"/>
            </w:pPr>
            <w:r>
              <w:t>不执行法定的价格干预措施、不执行政府</w:t>
            </w:r>
            <w:r>
              <w:rPr>
                <w:spacing w:val="9"/>
              </w:rPr>
              <w:t xml:space="preserve"> </w:t>
            </w:r>
            <w:r>
              <w:rPr>
                <w:spacing w:val="5"/>
              </w:rPr>
              <w:t>定价</w:t>
            </w:r>
          </w:p>
        </w:tc>
      </w:tr>
      <w:tr w14:paraId="672AA6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3881" w:type="dxa"/>
            <w:gridSpan w:val="3"/>
            <w:vAlign w:val="top"/>
          </w:tcPr>
          <w:p w14:paraId="0570E9E8">
            <w:pPr>
              <w:spacing w:line="248" w:lineRule="auto"/>
              <w:rPr>
                <w:rFonts w:ascii="Arial"/>
                <w:sz w:val="21"/>
              </w:rPr>
            </w:pPr>
          </w:p>
          <w:p w14:paraId="4EDAA05B">
            <w:pPr>
              <w:spacing w:line="248" w:lineRule="auto"/>
              <w:rPr>
                <w:rFonts w:ascii="Arial"/>
                <w:sz w:val="21"/>
              </w:rPr>
            </w:pPr>
          </w:p>
          <w:p w14:paraId="0A1D7071">
            <w:pPr>
              <w:spacing w:line="248" w:lineRule="auto"/>
              <w:rPr>
                <w:rFonts w:ascii="Arial"/>
                <w:sz w:val="21"/>
              </w:rPr>
            </w:pPr>
          </w:p>
          <w:p w14:paraId="2F7E6F52">
            <w:pPr>
              <w:pStyle w:val="6"/>
              <w:spacing w:before="78" w:line="219" w:lineRule="auto"/>
              <w:ind w:left="1214"/>
            </w:pPr>
            <w:r>
              <w:rPr>
                <w:spacing w:val="2"/>
              </w:rPr>
              <w:t>行政处罚内容</w:t>
            </w:r>
          </w:p>
        </w:tc>
        <w:tc>
          <w:tcPr>
            <w:tcW w:w="4639" w:type="dxa"/>
            <w:vAlign w:val="top"/>
          </w:tcPr>
          <w:p w14:paraId="3B29DB91">
            <w:pPr>
              <w:pStyle w:val="6"/>
              <w:spacing w:before="54" w:line="222" w:lineRule="auto"/>
              <w:ind w:left="213" w:right="95" w:hanging="59"/>
            </w:pPr>
            <w:r>
              <w:t>1.对当事人不执行法定的价格干预措施的</w:t>
            </w:r>
            <w:r>
              <w:rPr>
                <w:spacing w:val="17"/>
              </w:rPr>
              <w:t xml:space="preserve"> </w:t>
            </w:r>
            <w:r>
              <w:rPr>
                <w:spacing w:val="5"/>
              </w:rPr>
              <w:t>违法行为没收当事人违法所得89730元；</w:t>
            </w:r>
          </w:p>
          <w:p w14:paraId="41DCD8B4">
            <w:pPr>
              <w:pStyle w:val="6"/>
              <w:spacing w:before="34" w:line="233" w:lineRule="auto"/>
              <w:ind w:left="113" w:right="143" w:firstLine="40"/>
            </w:pPr>
            <w:r>
              <w:t>2.对当事人不执行政府定价的违法行为没</w:t>
            </w:r>
            <w:r>
              <w:rPr>
                <w:spacing w:val="10"/>
              </w:rPr>
              <w:t xml:space="preserve"> </w:t>
            </w:r>
            <w:r>
              <w:t>收当事人违法所得2400元：</w:t>
            </w:r>
          </w:p>
          <w:p w14:paraId="4DC1F97B">
            <w:pPr>
              <w:pStyle w:val="6"/>
              <w:spacing w:before="14" w:line="220" w:lineRule="auto"/>
              <w:ind w:left="123" w:right="35" w:firstLine="30"/>
            </w:pPr>
            <w:r>
              <w:rPr>
                <w:spacing w:val="6"/>
              </w:rPr>
              <w:t>3.对当事人不执行法定的价格干预措施、</w:t>
            </w:r>
            <w:r>
              <w:rPr>
                <w:spacing w:val="4"/>
              </w:rPr>
              <w:t xml:space="preserve"> </w:t>
            </w:r>
            <w:r>
              <w:t>不执行政府定价的行为，罚款5000元。</w:t>
            </w:r>
          </w:p>
        </w:tc>
      </w:tr>
      <w:tr w14:paraId="6A5630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3881" w:type="dxa"/>
            <w:gridSpan w:val="3"/>
            <w:vAlign w:val="top"/>
          </w:tcPr>
          <w:p w14:paraId="7385899D">
            <w:pPr>
              <w:pStyle w:val="6"/>
              <w:spacing w:before="267" w:line="219" w:lineRule="auto"/>
              <w:ind w:left="495"/>
            </w:pPr>
            <w:r>
              <w:rPr>
                <w:spacing w:val="1"/>
              </w:rPr>
              <w:t>作出行政处罚决定机关名称</w:t>
            </w:r>
          </w:p>
        </w:tc>
        <w:tc>
          <w:tcPr>
            <w:tcW w:w="4639" w:type="dxa"/>
            <w:vAlign w:val="top"/>
          </w:tcPr>
          <w:p w14:paraId="64521914">
            <w:pPr>
              <w:pStyle w:val="6"/>
              <w:spacing w:before="278" w:line="219" w:lineRule="auto"/>
              <w:ind w:left="873"/>
            </w:pPr>
            <w:r>
              <w:rPr>
                <w:spacing w:val="1"/>
              </w:rPr>
              <w:t>第十四师</w:t>
            </w:r>
            <w:bookmarkStart w:id="0" w:name="_GoBack"/>
            <w:bookmarkEnd w:id="0"/>
            <w:r>
              <w:rPr>
                <w:rFonts w:hint="eastAsia"/>
                <w:spacing w:val="1"/>
                <w:lang w:eastAsia="zh-CN"/>
              </w:rPr>
              <w:t>市场</w:t>
            </w:r>
            <w:r>
              <w:rPr>
                <w:spacing w:val="1"/>
              </w:rPr>
              <w:t>监督管理局</w:t>
            </w:r>
          </w:p>
        </w:tc>
      </w:tr>
      <w:tr w14:paraId="48499A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3881" w:type="dxa"/>
            <w:gridSpan w:val="3"/>
            <w:vAlign w:val="top"/>
          </w:tcPr>
          <w:p w14:paraId="19F748D8">
            <w:pPr>
              <w:pStyle w:val="6"/>
              <w:spacing w:before="249" w:line="219" w:lineRule="auto"/>
              <w:ind w:left="734"/>
            </w:pPr>
            <w:r>
              <w:rPr>
                <w:spacing w:val="1"/>
              </w:rPr>
              <w:t>作出行政处罚决定日期</w:t>
            </w:r>
          </w:p>
        </w:tc>
        <w:tc>
          <w:tcPr>
            <w:tcW w:w="4639" w:type="dxa"/>
            <w:vAlign w:val="top"/>
          </w:tcPr>
          <w:p w14:paraId="5B0F72E1">
            <w:pPr>
              <w:pStyle w:val="6"/>
              <w:spacing w:before="249" w:line="219" w:lineRule="auto"/>
              <w:ind w:left="1533"/>
            </w:pPr>
            <w:r>
              <w:rPr>
                <w:spacing w:val="4"/>
              </w:rPr>
              <w:t>2025年7月14日</w:t>
            </w:r>
          </w:p>
        </w:tc>
      </w:tr>
    </w:tbl>
    <w:p w14:paraId="0D1BABA1">
      <w:pPr>
        <w:spacing w:line="249" w:lineRule="auto"/>
        <w:rPr>
          <w:rFonts w:ascii="Arial"/>
          <w:sz w:val="21"/>
        </w:rPr>
      </w:pPr>
    </w:p>
    <w:p w14:paraId="095E5EC3">
      <w:pPr>
        <w:spacing w:line="250" w:lineRule="auto"/>
        <w:rPr>
          <w:rFonts w:ascii="Arial"/>
          <w:sz w:val="21"/>
        </w:rPr>
      </w:pPr>
    </w:p>
    <w:p w14:paraId="65CA622C">
      <w:pPr>
        <w:spacing w:before="139" w:line="280" w:lineRule="auto"/>
        <w:ind w:left="3021" w:right="267" w:hanging="262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1"/>
          <w:sz w:val="43"/>
          <w:szCs w:val="43"/>
        </w:rPr>
        <w:t>新疆生产建设兵团第十四师市场监督管理局</w:t>
      </w:r>
      <w:r>
        <w:rPr>
          <w:rFonts w:ascii="宋体" w:hAnsi="宋体" w:eastAsia="宋体" w:cs="宋体"/>
          <w:spacing w:val="10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3"/>
          <w:sz w:val="43"/>
          <w:szCs w:val="43"/>
        </w:rPr>
        <w:t>行政处罚决定书</w:t>
      </w:r>
    </w:p>
    <w:p w14:paraId="07C5F891">
      <w:pPr>
        <w:pStyle w:val="2"/>
        <w:spacing w:before="24" w:line="222" w:lineRule="auto"/>
        <w:ind w:left="2524"/>
      </w:pPr>
      <w:r>
        <w:rPr>
          <w:spacing w:val="-2"/>
        </w:rPr>
        <w:t>十四师市监处罚〔</w:t>
      </w:r>
      <w:r>
        <w:rPr>
          <w:rFonts w:ascii="Times New Roman" w:hAnsi="Times New Roman" w:eastAsia="Times New Roman" w:cs="Times New Roman"/>
          <w:spacing w:val="-2"/>
          <w:u w:val="single" w:color="auto"/>
        </w:rPr>
        <w:t>2025</w:t>
      </w:r>
      <w:r>
        <w:rPr>
          <w:rFonts w:ascii="Times New Roman" w:hAnsi="Times New Roman" w:eastAsia="Times New Roman" w:cs="Times New Roman"/>
          <w:spacing w:val="72"/>
        </w:rPr>
        <w:t xml:space="preserve"> </w:t>
      </w:r>
      <w:r>
        <w:rPr>
          <w:spacing w:val="-2"/>
        </w:rPr>
        <w:t>〕29号</w:t>
      </w:r>
    </w:p>
    <w:p w14:paraId="2666ACAA">
      <w:pPr>
        <w:spacing w:line="322" w:lineRule="auto"/>
        <w:rPr>
          <w:rFonts w:ascii="Arial"/>
          <w:sz w:val="21"/>
        </w:rPr>
      </w:pPr>
    </w:p>
    <w:p w14:paraId="77F227A0">
      <w:pPr>
        <w:pStyle w:val="2"/>
        <w:spacing w:before="99" w:line="353" w:lineRule="auto"/>
        <w:ind w:left="154" w:firstLine="20"/>
      </w:pPr>
      <w:r>
        <w:rPr>
          <w:spacing w:val="20"/>
        </w:rPr>
        <w:t>当事人名称：</w:t>
      </w:r>
      <w:r>
        <w:rPr>
          <w:spacing w:val="20"/>
          <w:u w:val="single" w:color="auto"/>
        </w:rPr>
        <w:t>新疆生产建设兵团第十四师玉鼎天然气有限公司</w:t>
      </w:r>
      <w:r>
        <w:t xml:space="preserve">  </w:t>
      </w:r>
      <w:r>
        <w:rPr>
          <w:spacing w:val="-5"/>
        </w:rPr>
        <w:t>主体资格证照名称：</w:t>
      </w:r>
      <w:r>
        <w:rPr>
          <w:spacing w:val="-5"/>
          <w:u w:val="single" w:color="auto"/>
        </w:rPr>
        <w:t>营</w:t>
      </w:r>
      <w:r>
        <w:rPr>
          <w:spacing w:val="56"/>
          <w:u w:val="single" w:color="auto"/>
        </w:rPr>
        <w:t xml:space="preserve"> </w:t>
      </w:r>
      <w:r>
        <w:rPr>
          <w:spacing w:val="-5"/>
          <w:u w:val="single" w:color="auto"/>
        </w:rPr>
        <w:t>业</w:t>
      </w:r>
      <w:r>
        <w:rPr>
          <w:spacing w:val="54"/>
          <w:u w:val="single" w:color="auto"/>
        </w:rPr>
        <w:t xml:space="preserve"> </w:t>
      </w:r>
      <w:r>
        <w:rPr>
          <w:spacing w:val="-5"/>
          <w:u w:val="single" w:color="auto"/>
        </w:rPr>
        <w:t>执</w:t>
      </w:r>
      <w:r>
        <w:rPr>
          <w:spacing w:val="63"/>
          <w:u w:val="single" w:color="auto"/>
        </w:rPr>
        <w:t xml:space="preserve"> </w:t>
      </w:r>
      <w:r>
        <w:rPr>
          <w:spacing w:val="-5"/>
          <w:u w:val="single" w:color="auto"/>
        </w:rPr>
        <w:t xml:space="preserve">照                     </w:t>
      </w:r>
      <w:r>
        <w:rPr>
          <w:spacing w:val="-6"/>
          <w:u w:val="single" w:color="auto"/>
        </w:rPr>
        <w:t xml:space="preserve">         </w:t>
      </w:r>
    </w:p>
    <w:p w14:paraId="2D80B552">
      <w:pPr>
        <w:spacing w:line="353" w:lineRule="auto"/>
        <w:sectPr>
          <w:footerReference r:id="rId5" w:type="default"/>
          <w:pgSz w:w="11900" w:h="16830"/>
          <w:pgMar w:top="1430" w:right="1480" w:bottom="1382" w:left="1465" w:header="0" w:footer="1105" w:gutter="0"/>
          <w:cols w:space="720" w:num="1"/>
        </w:sectPr>
      </w:pPr>
    </w:p>
    <w:p w14:paraId="111841C4">
      <w:pPr>
        <w:spacing w:line="251" w:lineRule="auto"/>
        <w:rPr>
          <w:rFonts w:ascii="Arial"/>
          <w:sz w:val="21"/>
        </w:rPr>
      </w:pPr>
    </w:p>
    <w:p w14:paraId="2C85D66A">
      <w:pPr>
        <w:spacing w:line="251" w:lineRule="auto"/>
        <w:rPr>
          <w:rFonts w:ascii="Arial"/>
          <w:sz w:val="21"/>
        </w:rPr>
      </w:pPr>
    </w:p>
    <w:p w14:paraId="5008BD96">
      <w:pPr>
        <w:spacing w:line="252" w:lineRule="auto"/>
        <w:rPr>
          <w:rFonts w:ascii="Arial"/>
          <w:sz w:val="21"/>
        </w:rPr>
      </w:pPr>
    </w:p>
    <w:p w14:paraId="5D554E63">
      <w:pPr>
        <w:pStyle w:val="2"/>
        <w:tabs>
          <w:tab w:val="left" w:pos="8810"/>
        </w:tabs>
        <w:spacing w:before="101" w:line="299" w:lineRule="auto"/>
        <w:ind w:right="84"/>
        <w:jc w:val="both"/>
        <w:rPr>
          <w:sz w:val="31"/>
          <w:szCs w:val="31"/>
        </w:rPr>
      </w:pPr>
      <w:r>
        <w:rPr>
          <w:spacing w:val="-4"/>
          <w:sz w:val="31"/>
          <w:szCs w:val="31"/>
        </w:rPr>
        <w:t>统一社会信用代码：</w:t>
      </w:r>
      <w:r>
        <w:rPr>
          <w:rFonts w:ascii="宋体" w:hAnsi="宋体" w:eastAsia="宋体" w:cs="宋体"/>
          <w:spacing w:val="-4"/>
          <w:sz w:val="31"/>
          <w:szCs w:val="31"/>
          <w:u w:val="single" w:color="auto"/>
        </w:rPr>
        <w:t>9165322231342308X4</w:t>
      </w:r>
      <w:r>
        <w:rPr>
          <w:rFonts w:ascii="宋体" w:hAnsi="宋体" w:eastAsia="宋体" w:cs="宋体"/>
          <w:sz w:val="31"/>
          <w:szCs w:val="31"/>
          <w:u w:val="single" w:color="auto"/>
        </w:rPr>
        <w:tab/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spacing w:val="-25"/>
          <w:sz w:val="31"/>
          <w:szCs w:val="31"/>
        </w:rPr>
        <w:t>经营场所：</w:t>
      </w:r>
      <w:r>
        <w:rPr>
          <w:spacing w:val="-25"/>
          <w:sz w:val="31"/>
          <w:szCs w:val="31"/>
          <w:u w:val="single" w:color="auto"/>
        </w:rPr>
        <w:t>新 疆 昆 玉 市 皮 墨 北 京 工 业 园 区</w:t>
      </w:r>
      <w:r>
        <w:rPr>
          <w:sz w:val="31"/>
          <w:szCs w:val="31"/>
          <w:u w:val="single" w:color="auto"/>
        </w:rPr>
        <w:tab/>
      </w:r>
      <w:r>
        <w:rPr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经营者：</w:t>
      </w:r>
      <w:r>
        <w:rPr>
          <w:spacing w:val="60"/>
          <w:sz w:val="31"/>
          <w:szCs w:val="31"/>
        </w:rPr>
        <w:t xml:space="preserve"> </w:t>
      </w:r>
      <w:r>
        <w:rPr>
          <w:spacing w:val="-130"/>
          <w:sz w:val="31"/>
          <w:szCs w:val="31"/>
          <w:u w:val="single" w:color="auto"/>
        </w:rPr>
        <w:t xml:space="preserve"> </w:t>
      </w:r>
      <w:r>
        <w:rPr>
          <w:spacing w:val="-3"/>
          <w:sz w:val="31"/>
          <w:szCs w:val="31"/>
          <w:u w:val="single" w:color="auto"/>
        </w:rPr>
        <w:t>吴</w:t>
      </w:r>
      <w:r>
        <w:rPr>
          <w:spacing w:val="54"/>
          <w:sz w:val="31"/>
          <w:szCs w:val="31"/>
          <w:u w:val="single" w:color="auto"/>
        </w:rPr>
        <w:t xml:space="preserve"> </w:t>
      </w:r>
      <w:r>
        <w:rPr>
          <w:spacing w:val="-3"/>
          <w:sz w:val="31"/>
          <w:szCs w:val="31"/>
          <w:u w:val="single" w:color="auto"/>
        </w:rPr>
        <w:t xml:space="preserve">*                     </w:t>
      </w:r>
      <w:r>
        <w:rPr>
          <w:spacing w:val="-4"/>
          <w:sz w:val="31"/>
          <w:szCs w:val="31"/>
          <w:u w:val="single" w:color="auto"/>
        </w:rPr>
        <w:t xml:space="preserve">                     </w:t>
      </w:r>
    </w:p>
    <w:p w14:paraId="6445C2D4">
      <w:pPr>
        <w:pStyle w:val="2"/>
        <w:spacing w:before="2" w:line="334" w:lineRule="auto"/>
        <w:ind w:right="72" w:firstLine="629"/>
        <w:jc w:val="both"/>
        <w:rPr>
          <w:sz w:val="31"/>
          <w:szCs w:val="31"/>
        </w:rPr>
      </w:pPr>
      <w:r>
        <w:rPr>
          <w:spacing w:val="10"/>
          <w:sz w:val="31"/>
          <w:szCs w:val="31"/>
        </w:rPr>
        <w:t>2025年4月16日，本局依法对当事人开展行政检查</w:t>
      </w:r>
      <w:r>
        <w:rPr>
          <w:spacing w:val="9"/>
          <w:sz w:val="31"/>
          <w:szCs w:val="31"/>
        </w:rPr>
        <w:t>，发现当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事人存在未按工本费收取用户燃气补卡费、违规收取用户燃气表</w:t>
      </w:r>
      <w:r>
        <w:rPr>
          <w:spacing w:val="2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费用问题。执法人员制作现场笔录1份，提取相关材料，并下达</w:t>
      </w:r>
      <w:r>
        <w:rPr>
          <w:spacing w:val="12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限期提供材料通知书，要求其提供2023—2025年燃气卡费用及燃</w:t>
      </w:r>
      <w:r>
        <w:rPr>
          <w:spacing w:val="17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气表更换收费明细。2025年4月21日，当事人提交材料后，为进</w:t>
      </w:r>
      <w:r>
        <w:rPr>
          <w:spacing w:val="1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一步调查事实，本局于当日立案调查。</w:t>
      </w:r>
    </w:p>
    <w:p w14:paraId="66169E58">
      <w:pPr>
        <w:pStyle w:val="2"/>
        <w:spacing w:before="9" w:line="321" w:lineRule="auto"/>
        <w:ind w:firstLine="629"/>
        <w:rPr>
          <w:sz w:val="31"/>
          <w:szCs w:val="31"/>
        </w:rPr>
      </w:pPr>
      <w:r>
        <w:rPr>
          <w:spacing w:val="9"/>
          <w:sz w:val="31"/>
          <w:szCs w:val="31"/>
        </w:rPr>
        <w:t>2025年5月7日，本局执法人员对当事人法定代表</w:t>
      </w:r>
      <w:r>
        <w:rPr>
          <w:spacing w:val="8"/>
          <w:sz w:val="31"/>
          <w:szCs w:val="31"/>
        </w:rPr>
        <w:t>人吴*进行</w:t>
      </w:r>
      <w:r>
        <w:rPr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询问调查并制作询问笔录1份。同日，当事人向本局提交情况说</w:t>
      </w:r>
      <w:r>
        <w:rPr>
          <w:spacing w:val="14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明1份，承认其未按照工本费标准向用户收取补卡费、向用户收</w:t>
      </w:r>
      <w:r>
        <w:rPr>
          <w:spacing w:val="11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取燃气表费的行为属于违规收费，违规收费价款为1</w:t>
      </w:r>
      <w:r>
        <w:rPr>
          <w:spacing w:val="12"/>
          <w:sz w:val="31"/>
          <w:szCs w:val="31"/>
        </w:rPr>
        <w:t>19328元。</w:t>
      </w:r>
      <w:r>
        <w:rPr>
          <w:sz w:val="31"/>
          <w:szCs w:val="31"/>
        </w:rPr>
        <w:t xml:space="preserve">  </w:t>
      </w:r>
      <w:r>
        <w:rPr>
          <w:spacing w:val="5"/>
          <w:sz w:val="31"/>
          <w:szCs w:val="31"/>
        </w:rPr>
        <w:t>2025年5月8日，本局下达责令退款通知书，责</w:t>
      </w:r>
      <w:r>
        <w:rPr>
          <w:spacing w:val="4"/>
          <w:sz w:val="31"/>
          <w:szCs w:val="31"/>
        </w:rPr>
        <w:t>令其于30日内退还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多收价款119328元。因整改涉及用户较多涉及面广且遇节假日，</w:t>
      </w:r>
      <w:r>
        <w:rPr>
          <w:spacing w:val="1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当事人申请延长整改期限至2025年6月18日，经本局</w:t>
      </w:r>
      <w:r>
        <w:rPr>
          <w:spacing w:val="1"/>
          <w:sz w:val="31"/>
          <w:szCs w:val="31"/>
        </w:rPr>
        <w:t>复核后同意。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2025年6月18日，当事人提交整改报告及退款材料，2025年6月19</w:t>
      </w:r>
      <w:r>
        <w:rPr>
          <w:spacing w:val="7"/>
          <w:sz w:val="31"/>
          <w:szCs w:val="31"/>
        </w:rPr>
        <w:t xml:space="preserve"> </w:t>
      </w:r>
      <w:r>
        <w:rPr>
          <w:spacing w:val="-3"/>
          <w:sz w:val="31"/>
          <w:szCs w:val="31"/>
        </w:rPr>
        <w:t>日本案调查终结。</w:t>
      </w:r>
    </w:p>
    <w:p w14:paraId="1FE2B278">
      <w:pPr>
        <w:pStyle w:val="2"/>
        <w:spacing w:before="1" w:line="321" w:lineRule="auto"/>
        <w:ind w:right="100" w:firstLine="629"/>
        <w:jc w:val="both"/>
        <w:rPr>
          <w:sz w:val="31"/>
          <w:szCs w:val="31"/>
        </w:rPr>
      </w:pPr>
      <w:r>
        <w:rPr>
          <w:spacing w:val="4"/>
          <w:sz w:val="31"/>
          <w:szCs w:val="31"/>
        </w:rPr>
        <w:t>经查，新疆生产建设兵团第十四师玉鼎天然气有限公司成立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于2014年9月10日，负责第十四师昆玉市行政区域内管道燃气经</w:t>
      </w:r>
      <w:r>
        <w:rPr>
          <w:spacing w:val="1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营业务。自开展业务以来，当事人存在两项违规收费行为：</w:t>
      </w:r>
    </w:p>
    <w:p w14:paraId="74968520">
      <w:pPr>
        <w:pStyle w:val="2"/>
        <w:spacing w:line="320" w:lineRule="auto"/>
        <w:ind w:right="79" w:firstLine="629"/>
        <w:rPr>
          <w:sz w:val="31"/>
          <w:szCs w:val="31"/>
        </w:rPr>
      </w:pPr>
      <w:r>
        <w:rPr>
          <w:spacing w:val="4"/>
          <w:sz w:val="31"/>
          <w:szCs w:val="31"/>
        </w:rPr>
        <w:t>在燃气补卡收费方面，当事人补卡收费标准为每张</w:t>
      </w:r>
      <w:r>
        <w:rPr>
          <w:spacing w:val="3"/>
          <w:sz w:val="31"/>
          <w:szCs w:val="31"/>
        </w:rPr>
        <w:t>50元，燃</w:t>
      </w:r>
      <w:r>
        <w:rPr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气</w:t>
      </w:r>
      <w:r>
        <w:rPr>
          <w:spacing w:val="-7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"/>
          <w:sz w:val="31"/>
          <w:szCs w:val="31"/>
        </w:rPr>
        <w:t xml:space="preserve">IC </w:t>
      </w:r>
      <w:r>
        <w:rPr>
          <w:spacing w:val="-1"/>
          <w:sz w:val="31"/>
          <w:szCs w:val="31"/>
        </w:rPr>
        <w:t>卡分别以8元/张(用于昆玉市区及224团、47团、</w:t>
      </w:r>
      <w:r>
        <w:rPr>
          <w:spacing w:val="88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一牧场、</w:t>
      </w:r>
    </w:p>
    <w:p w14:paraId="6BDF2A8A">
      <w:pPr>
        <w:spacing w:line="320" w:lineRule="auto"/>
        <w:rPr>
          <w:sz w:val="31"/>
          <w:szCs w:val="31"/>
        </w:rPr>
        <w:sectPr>
          <w:footerReference r:id="rId6" w:type="default"/>
          <w:pgSz w:w="11900" w:h="16830"/>
          <w:pgMar w:top="1430" w:right="1415" w:bottom="1382" w:left="1589" w:header="0" w:footer="1105" w:gutter="0"/>
          <w:cols w:space="720" w:num="1"/>
        </w:sectPr>
      </w:pPr>
    </w:p>
    <w:p w14:paraId="6161BF8E">
      <w:pPr>
        <w:spacing w:line="358" w:lineRule="auto"/>
        <w:rPr>
          <w:rFonts w:ascii="Arial"/>
          <w:sz w:val="21"/>
        </w:rPr>
      </w:pPr>
    </w:p>
    <w:p w14:paraId="0FE85406">
      <w:pPr>
        <w:spacing w:line="358" w:lineRule="auto"/>
        <w:rPr>
          <w:rFonts w:ascii="Arial"/>
          <w:sz w:val="21"/>
        </w:rPr>
      </w:pPr>
    </w:p>
    <w:p w14:paraId="29FAC609">
      <w:pPr>
        <w:pStyle w:val="2"/>
        <w:spacing w:before="100" w:line="321" w:lineRule="auto"/>
        <w:jc w:val="both"/>
        <w:rPr>
          <w:sz w:val="31"/>
          <w:szCs w:val="31"/>
        </w:rPr>
      </w:pPr>
      <w:r>
        <w:rPr>
          <w:spacing w:val="18"/>
          <w:sz w:val="31"/>
          <w:szCs w:val="31"/>
        </w:rPr>
        <w:t>皮山农场)和20元/张(用于和泰新区)的单价采购。</w:t>
      </w:r>
      <w:r>
        <w:rPr>
          <w:spacing w:val="86"/>
          <w:sz w:val="31"/>
          <w:szCs w:val="31"/>
        </w:rPr>
        <w:t xml:space="preserve"> </w:t>
      </w:r>
      <w:r>
        <w:rPr>
          <w:spacing w:val="17"/>
          <w:sz w:val="31"/>
          <w:szCs w:val="31"/>
        </w:rPr>
        <w:t>《集成电</w:t>
      </w:r>
      <w:r>
        <w:rPr>
          <w:sz w:val="31"/>
          <w:szCs w:val="31"/>
        </w:rPr>
        <w:t xml:space="preserve"> </w:t>
      </w:r>
      <w:r>
        <w:rPr>
          <w:spacing w:val="14"/>
          <w:sz w:val="31"/>
          <w:szCs w:val="31"/>
        </w:rPr>
        <w:t>路卡应用和收费管理办法》(计价格〔2001〕1928号)第八条第</w:t>
      </w:r>
      <w:r>
        <w:rPr>
          <w:spacing w:val="3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一款“事业单位提供经营性服务，公交、供水、供气</w:t>
      </w:r>
      <w:r>
        <w:rPr>
          <w:spacing w:val="5"/>
          <w:sz w:val="31"/>
          <w:szCs w:val="31"/>
        </w:rPr>
        <w:t>、供电、铁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路、邮电、交通等公用性服务的行业或具有行业垄断性质的企业</w:t>
      </w:r>
      <w:r>
        <w:rPr>
          <w:spacing w:val="17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提供生产经营服务，推广使用</w:t>
      </w:r>
      <w:r>
        <w:rPr>
          <w:rFonts w:ascii="宋体" w:hAnsi="宋体" w:eastAsia="宋体" w:cs="宋体"/>
          <w:sz w:val="31"/>
          <w:szCs w:val="31"/>
        </w:rPr>
        <w:t>IC</w:t>
      </w:r>
      <w:r>
        <w:rPr>
          <w:rFonts w:ascii="宋体" w:hAnsi="宋体" w:eastAsia="宋体" w:cs="宋体"/>
          <w:spacing w:val="-24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卡所需费用，通过对用户的服</w:t>
      </w:r>
      <w:r>
        <w:rPr>
          <w:sz w:val="31"/>
          <w:szCs w:val="31"/>
        </w:rPr>
        <w:t xml:space="preserve"> </w:t>
      </w:r>
      <w:r>
        <w:rPr>
          <w:spacing w:val="-6"/>
          <w:sz w:val="31"/>
          <w:szCs w:val="31"/>
        </w:rPr>
        <w:t>务价格补偿，不得向用户单独收取费用。”及</w:t>
      </w:r>
      <w:r>
        <w:rPr>
          <w:spacing w:val="-7"/>
          <w:sz w:val="31"/>
          <w:szCs w:val="31"/>
        </w:rPr>
        <w:t>第十条第二款“批准</w:t>
      </w:r>
      <w:r>
        <w:rPr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收费的</w:t>
      </w:r>
      <w:r>
        <w:rPr>
          <w:spacing w:val="-7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</w:rPr>
        <w:t>IC</w:t>
      </w:r>
      <w:r>
        <w:rPr>
          <w:rFonts w:ascii="Times New Roman" w:hAnsi="Times New Roman" w:eastAsia="Times New Roman" w:cs="Times New Roman"/>
          <w:spacing w:val="40"/>
          <w:w w:val="101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卡及按规定不单独收费的</w:t>
      </w:r>
      <w:r>
        <w:rPr>
          <w:spacing w:val="-7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</w:rPr>
        <w:t>IC</w:t>
      </w:r>
      <w:r>
        <w:rPr>
          <w:rFonts w:ascii="Times New Roman" w:hAnsi="Times New Roman" w:eastAsia="Times New Roman" w:cs="Times New Roman"/>
          <w:spacing w:val="31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卡，凡因丢失、损坏等原</w:t>
      </w:r>
      <w:r>
        <w:rPr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因要求补发的，均按</w:t>
      </w:r>
      <w:r>
        <w:rPr>
          <w:rFonts w:ascii="宋体" w:hAnsi="宋体" w:eastAsia="宋体" w:cs="宋体"/>
          <w:spacing w:val="-2"/>
          <w:sz w:val="31"/>
          <w:szCs w:val="31"/>
        </w:rPr>
        <w:t xml:space="preserve">IC </w:t>
      </w:r>
      <w:r>
        <w:rPr>
          <w:spacing w:val="-2"/>
          <w:sz w:val="31"/>
          <w:szCs w:val="31"/>
        </w:rPr>
        <w:t>卡工本费收取费用。”规定明确，供气企</w:t>
      </w:r>
      <w:r>
        <w:rPr>
          <w:spacing w:val="15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业在为用户补发</w:t>
      </w:r>
      <w:r>
        <w:rPr>
          <w:spacing w:val="-8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</w:rPr>
        <w:t>IC</w:t>
      </w:r>
      <w:r>
        <w:rPr>
          <w:rFonts w:ascii="Times New Roman" w:hAnsi="Times New Roman" w:eastAsia="Times New Roman" w:cs="Times New Roman"/>
          <w:spacing w:val="41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卡时，应当严格按照工本费收取费用，当事</w:t>
      </w:r>
      <w:r>
        <w:rPr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人在实际为燃气用户补发</w:t>
      </w:r>
      <w:r>
        <w:rPr>
          <w:rFonts w:ascii="宋体" w:hAnsi="宋体" w:eastAsia="宋体" w:cs="宋体"/>
          <w:sz w:val="31"/>
          <w:szCs w:val="31"/>
        </w:rPr>
        <w:t>IC</w:t>
      </w:r>
      <w:r>
        <w:rPr>
          <w:rFonts w:ascii="宋体" w:hAnsi="宋体" w:eastAsia="宋体" w:cs="宋体"/>
          <w:spacing w:val="-23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卡过程中，未遵循上述规定以远高</w:t>
      </w:r>
      <w:r>
        <w:rPr>
          <w:sz w:val="31"/>
          <w:szCs w:val="31"/>
        </w:rPr>
        <w:t xml:space="preserve"> </w:t>
      </w:r>
      <w:r>
        <w:rPr>
          <w:spacing w:val="14"/>
          <w:sz w:val="31"/>
          <w:szCs w:val="31"/>
        </w:rPr>
        <w:t>于工本费的标准收取补卡费，超出进价8元/张(和泰新区20元/</w:t>
      </w:r>
      <w:r>
        <w:rPr>
          <w:spacing w:val="12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张)部分的收费行为即属于违规。自2017年起，当事人陆续为昆</w:t>
      </w:r>
      <w:r>
        <w:rPr>
          <w:spacing w:val="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玉市主城区及224团1244名用户、皮山农场555名用户、47团320</w:t>
      </w:r>
      <w:r>
        <w:rPr>
          <w:spacing w:val="1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名用户、</w:t>
      </w:r>
      <w:r>
        <w:rPr>
          <w:spacing w:val="-70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一牧场290名用户补卡；自2021年起，为和泰新区185</w:t>
      </w:r>
      <w:r>
        <w:rPr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名用户补卡。因此，当事人违法所得共计106728元(昆玉市主城</w:t>
      </w:r>
      <w:r>
        <w:rPr>
          <w:spacing w:val="4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区及224团1244户*42元/张=52248元、</w:t>
      </w:r>
      <w:r>
        <w:rPr>
          <w:spacing w:val="100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一牧场290户*42元/张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=12180元</w:t>
      </w:r>
      <w:r>
        <w:rPr>
          <w:rFonts w:hint="eastAsia"/>
          <w:spacing w:val="8"/>
          <w:sz w:val="31"/>
          <w:szCs w:val="31"/>
          <w:lang w:eastAsia="zh-CN"/>
        </w:rPr>
        <w:t>和</w:t>
      </w:r>
      <w:r>
        <w:rPr>
          <w:spacing w:val="8"/>
          <w:sz w:val="31"/>
          <w:szCs w:val="31"/>
        </w:rPr>
        <w:t>泰新区185户*30元/张=5550元、47团320户*42元/</w:t>
      </w:r>
      <w:r>
        <w:rPr>
          <w:spacing w:val="9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张=13440元、皮山农场555户*42元/张=23310元)。</w:t>
      </w:r>
    </w:p>
    <w:p w14:paraId="1D28CCA6">
      <w:pPr>
        <w:pStyle w:val="2"/>
        <w:spacing w:before="2" w:line="322" w:lineRule="auto"/>
        <w:ind w:right="16" w:firstLine="649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 xml:space="preserve">在燃气表更换收费方面，《国务院办公厅转发国家发展改革 </w:t>
      </w:r>
      <w:r>
        <w:rPr>
          <w:spacing w:val="16"/>
          <w:sz w:val="31"/>
          <w:szCs w:val="31"/>
        </w:rPr>
        <w:t>委等部门关于清理规范城镇供水供电供气供暖行业收费促进行</w:t>
      </w:r>
      <w:r>
        <w:rPr>
          <w:spacing w:val="8"/>
          <w:sz w:val="31"/>
          <w:szCs w:val="31"/>
        </w:rPr>
        <w:t xml:space="preserve"> </w:t>
      </w:r>
      <w:r>
        <w:rPr>
          <w:spacing w:val="19"/>
          <w:sz w:val="31"/>
          <w:szCs w:val="31"/>
        </w:rPr>
        <w:t>业高质量发展意见的通知》(国办函〔20</w:t>
      </w:r>
      <w:r>
        <w:rPr>
          <w:spacing w:val="18"/>
          <w:sz w:val="31"/>
          <w:szCs w:val="31"/>
        </w:rPr>
        <w:t>20〕129号)以及兵团</w:t>
      </w:r>
      <w:r>
        <w:rPr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发展改革委2021年4月22日印发的《兵团发展改革委关于清理取</w:t>
      </w:r>
      <w:r>
        <w:rPr>
          <w:spacing w:val="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消城镇供水供电供气供暖行业不合理收费的通知》规定明确，严</w:t>
      </w:r>
    </w:p>
    <w:p w14:paraId="04EC5D02">
      <w:pPr>
        <w:spacing w:line="322" w:lineRule="auto"/>
        <w:rPr>
          <w:sz w:val="31"/>
          <w:szCs w:val="31"/>
        </w:rPr>
        <w:sectPr>
          <w:footerReference r:id="rId7" w:type="default"/>
          <w:pgSz w:w="11900" w:h="16830"/>
          <w:pgMar w:top="1430" w:right="1457" w:bottom="1362" w:left="1579" w:header="0" w:footer="1097" w:gutter="0"/>
          <w:cols w:space="720" w:num="1"/>
        </w:sectPr>
      </w:pPr>
    </w:p>
    <w:p w14:paraId="2E30E0FF">
      <w:pPr>
        <w:spacing w:line="356" w:lineRule="auto"/>
        <w:rPr>
          <w:rFonts w:ascii="Arial"/>
          <w:sz w:val="21"/>
        </w:rPr>
      </w:pPr>
    </w:p>
    <w:p w14:paraId="16FE1557">
      <w:pPr>
        <w:spacing w:line="357" w:lineRule="auto"/>
        <w:rPr>
          <w:rFonts w:ascii="Arial"/>
          <w:sz w:val="21"/>
        </w:rPr>
      </w:pPr>
    </w:p>
    <w:p w14:paraId="4C97FC7D">
      <w:pPr>
        <w:pStyle w:val="2"/>
        <w:spacing w:before="101" w:line="322" w:lineRule="auto"/>
        <w:ind w:right="53"/>
        <w:jc w:val="both"/>
        <w:rPr>
          <w:sz w:val="31"/>
          <w:szCs w:val="31"/>
        </w:rPr>
      </w:pPr>
      <w:r>
        <w:rPr>
          <w:spacing w:val="9"/>
          <w:sz w:val="31"/>
          <w:szCs w:val="31"/>
        </w:rPr>
        <w:t>禁向用户收取水电气热计量装置费用。自2021年4月22日起，当</w:t>
      </w:r>
      <w:r>
        <w:rPr>
          <w:spacing w:val="17"/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事人为22名用户更换了燃气表，每块表收费600</w:t>
      </w:r>
      <w:r>
        <w:rPr>
          <w:spacing w:val="9"/>
          <w:sz w:val="31"/>
          <w:szCs w:val="31"/>
        </w:rPr>
        <w:t>元。经核实，仅</w:t>
      </w:r>
      <w:r>
        <w:rPr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有一牧场阳光佳苑小区02-3-302室用户吐尔孙江</w:t>
      </w:r>
      <w:r>
        <w:rPr>
          <w:spacing w:val="-31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·</w:t>
      </w:r>
      <w:r>
        <w:rPr>
          <w:spacing w:val="-129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依提</w:t>
      </w:r>
      <w:r>
        <w:rPr>
          <w:spacing w:val="-2"/>
          <w:sz w:val="31"/>
          <w:szCs w:val="31"/>
        </w:rPr>
        <w:t>的燃气表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因火灾损坏，能提供现场照片，当事人无法提供其他21户</w:t>
      </w:r>
      <w:r>
        <w:rPr>
          <w:spacing w:val="3"/>
          <w:sz w:val="31"/>
          <w:szCs w:val="31"/>
        </w:rPr>
        <w:t>用户更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换燃气表人为损坏的证据材料。因此，当事人收取的21户</w:t>
      </w:r>
      <w:r>
        <w:rPr>
          <w:spacing w:val="3"/>
          <w:sz w:val="31"/>
          <w:szCs w:val="31"/>
        </w:rPr>
        <w:t>用户燃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气表费用属于不合理收费，违法所得共计12600元。</w:t>
      </w:r>
    </w:p>
    <w:p w14:paraId="52C97DC3">
      <w:pPr>
        <w:pStyle w:val="2"/>
        <w:spacing w:before="1" w:line="322" w:lineRule="auto"/>
        <w:ind w:right="8" w:firstLine="649"/>
        <w:jc w:val="both"/>
        <w:rPr>
          <w:sz w:val="31"/>
          <w:szCs w:val="31"/>
        </w:rPr>
      </w:pPr>
      <w:r>
        <w:rPr>
          <w:spacing w:val="4"/>
          <w:sz w:val="31"/>
          <w:szCs w:val="31"/>
        </w:rPr>
        <w:t>综上，当事人违规收取用户补卡费及燃气表费用</w:t>
      </w:r>
      <w:r>
        <w:rPr>
          <w:spacing w:val="3"/>
          <w:sz w:val="31"/>
          <w:szCs w:val="31"/>
        </w:rPr>
        <w:t>共计119328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元。经责令退款，截至2025年6月18日，补卡费已完成431户退款</w:t>
      </w:r>
      <w:r>
        <w:rPr>
          <w:spacing w:val="10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(现金退款228户、补气退款203户),完成退款16998元，</w:t>
      </w:r>
      <w:r>
        <w:rPr>
          <w:sz w:val="31"/>
          <w:szCs w:val="31"/>
        </w:rPr>
        <w:t xml:space="preserve">剩余89730 </w:t>
      </w:r>
      <w:r>
        <w:rPr>
          <w:spacing w:val="9"/>
          <w:sz w:val="31"/>
          <w:szCs w:val="31"/>
        </w:rPr>
        <w:t>元未退；燃气表费用已完成17户退款，完成退款10200元，剩余</w:t>
      </w:r>
      <w:r>
        <w:rPr>
          <w:spacing w:val="14"/>
          <w:sz w:val="31"/>
          <w:szCs w:val="31"/>
        </w:rPr>
        <w:t xml:space="preserve"> </w:t>
      </w:r>
      <w:r>
        <w:rPr>
          <w:sz w:val="31"/>
          <w:szCs w:val="31"/>
        </w:rPr>
        <w:t>2400元未退。最终，当事人违规收取用户补卡费违法所得为89730</w:t>
      </w:r>
      <w:r>
        <w:rPr>
          <w:spacing w:val="11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元，当事人违规收取用户燃气表费用违法所得为2400元。</w:t>
      </w:r>
    </w:p>
    <w:p w14:paraId="2601845A">
      <w:pPr>
        <w:pStyle w:val="2"/>
        <w:spacing w:before="2" w:line="320" w:lineRule="auto"/>
        <w:ind w:right="48" w:firstLine="649"/>
        <w:rPr>
          <w:sz w:val="31"/>
          <w:szCs w:val="31"/>
        </w:rPr>
      </w:pPr>
      <w:r>
        <w:rPr>
          <w:spacing w:val="10"/>
          <w:sz w:val="31"/>
          <w:szCs w:val="31"/>
        </w:rPr>
        <w:t xml:space="preserve">本案对照《中华人民共和国刑法》,尚未构成移送追诉当事 </w:t>
      </w:r>
      <w:r>
        <w:rPr>
          <w:spacing w:val="1"/>
          <w:sz w:val="31"/>
          <w:szCs w:val="31"/>
        </w:rPr>
        <w:t>人刑事责任的条件。</w:t>
      </w:r>
    </w:p>
    <w:p w14:paraId="087ABBC9">
      <w:pPr>
        <w:pStyle w:val="2"/>
        <w:spacing w:line="222" w:lineRule="auto"/>
        <w:ind w:left="654"/>
        <w:rPr>
          <w:sz w:val="31"/>
          <w:szCs w:val="31"/>
        </w:rPr>
      </w:pPr>
      <w:r>
        <w:rPr>
          <w:b/>
          <w:bCs/>
          <w:spacing w:val="-3"/>
          <w:sz w:val="31"/>
          <w:szCs w:val="31"/>
        </w:rPr>
        <w:t>上述事实，主要有以下证据证明：</w:t>
      </w:r>
    </w:p>
    <w:p w14:paraId="3D94FC58">
      <w:pPr>
        <w:pStyle w:val="2"/>
        <w:spacing w:before="169" w:line="319" w:lineRule="auto"/>
        <w:ind w:right="75" w:firstLine="649"/>
        <w:rPr>
          <w:sz w:val="31"/>
          <w:szCs w:val="31"/>
        </w:rPr>
      </w:pPr>
      <w:r>
        <w:rPr>
          <w:spacing w:val="8"/>
          <w:sz w:val="31"/>
          <w:szCs w:val="31"/>
        </w:rPr>
        <w:t>1.2025年4月16日，本局执法人员依法提取当事人营业执照</w:t>
      </w:r>
      <w:r>
        <w:rPr>
          <w:spacing w:val="4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照片1份，证明当事人的主体资格；</w:t>
      </w:r>
    </w:p>
    <w:p w14:paraId="4C0A9DA5">
      <w:pPr>
        <w:pStyle w:val="2"/>
        <w:spacing w:before="2" w:line="324" w:lineRule="auto"/>
        <w:ind w:firstLine="649"/>
        <w:rPr>
          <w:sz w:val="31"/>
          <w:szCs w:val="31"/>
        </w:rPr>
      </w:pPr>
      <w:r>
        <w:rPr>
          <w:spacing w:val="11"/>
          <w:sz w:val="31"/>
          <w:szCs w:val="31"/>
        </w:rPr>
        <w:t>2.2025年4月16日，本局执法人员</w:t>
      </w:r>
      <w:r>
        <w:rPr>
          <w:spacing w:val="10"/>
          <w:sz w:val="31"/>
          <w:szCs w:val="31"/>
        </w:rPr>
        <w:t>依法提取当事人法定代表</w:t>
      </w:r>
      <w:r>
        <w:rPr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人吴*身份证照片2份，证明吴*的身份；</w:t>
      </w:r>
    </w:p>
    <w:p w14:paraId="19003926">
      <w:pPr>
        <w:pStyle w:val="2"/>
        <w:spacing w:before="4" w:line="320" w:lineRule="auto"/>
        <w:ind w:right="27" w:firstLine="649"/>
        <w:rPr>
          <w:sz w:val="31"/>
          <w:szCs w:val="31"/>
        </w:rPr>
      </w:pPr>
      <w:r>
        <w:rPr>
          <w:spacing w:val="-1"/>
          <w:sz w:val="31"/>
          <w:szCs w:val="31"/>
        </w:rPr>
        <w:t>3.2025年4月16日，本局执法人员依法提取当事人《关于2023</w:t>
      </w:r>
      <w:r>
        <w:rPr>
          <w:spacing w:val="14"/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年度玉鼎公司中层管理人员聘任决定的通知》、蔡*身份照片，</w:t>
      </w:r>
      <w:r>
        <w:rPr>
          <w:spacing w:val="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证明蔡*身份信息及其为当事人安全运行部经理的事实；</w:t>
      </w:r>
    </w:p>
    <w:p w14:paraId="446584C2">
      <w:pPr>
        <w:pStyle w:val="2"/>
        <w:spacing w:line="220" w:lineRule="auto"/>
        <w:ind w:right="34"/>
        <w:jc w:val="right"/>
        <w:rPr>
          <w:sz w:val="31"/>
          <w:szCs w:val="31"/>
        </w:rPr>
      </w:pPr>
      <w:r>
        <w:rPr>
          <w:spacing w:val="4"/>
          <w:sz w:val="31"/>
          <w:szCs w:val="31"/>
        </w:rPr>
        <w:t>4.2025年4月16日，本局执法人员制作的现场笔录1份，证明</w:t>
      </w:r>
    </w:p>
    <w:p w14:paraId="060140D1">
      <w:pPr>
        <w:spacing w:line="220" w:lineRule="auto"/>
        <w:rPr>
          <w:sz w:val="31"/>
          <w:szCs w:val="31"/>
        </w:rPr>
        <w:sectPr>
          <w:footerReference r:id="rId8" w:type="default"/>
          <w:pgSz w:w="11900" w:h="16830"/>
          <w:pgMar w:top="1430" w:right="1454" w:bottom="1362" w:left="1569" w:header="0" w:footer="1097" w:gutter="0"/>
          <w:cols w:space="720" w:num="1"/>
        </w:sectPr>
      </w:pPr>
    </w:p>
    <w:p w14:paraId="7EDC4659">
      <w:pPr>
        <w:spacing w:line="245" w:lineRule="auto"/>
        <w:rPr>
          <w:rFonts w:ascii="Arial"/>
          <w:sz w:val="21"/>
        </w:rPr>
      </w:pPr>
    </w:p>
    <w:p w14:paraId="739D53C2">
      <w:pPr>
        <w:spacing w:line="245" w:lineRule="auto"/>
        <w:rPr>
          <w:rFonts w:ascii="Arial"/>
          <w:sz w:val="21"/>
        </w:rPr>
      </w:pPr>
    </w:p>
    <w:p w14:paraId="46F8633D">
      <w:pPr>
        <w:spacing w:line="245" w:lineRule="auto"/>
        <w:rPr>
          <w:rFonts w:ascii="Arial"/>
          <w:sz w:val="21"/>
        </w:rPr>
      </w:pPr>
    </w:p>
    <w:p w14:paraId="6296E3BB">
      <w:pPr>
        <w:pStyle w:val="2"/>
        <w:spacing w:before="97" w:line="333" w:lineRule="auto"/>
        <w:ind w:left="9" w:right="55"/>
      </w:pPr>
      <w:r>
        <w:rPr>
          <w:spacing w:val="21"/>
        </w:rPr>
        <w:t>本局执法人员检查发现当事人燃气表</w:t>
      </w:r>
      <w:r>
        <w:rPr>
          <w:rFonts w:ascii="宋体" w:hAnsi="宋体" w:eastAsia="宋体" w:cs="宋体"/>
        </w:rPr>
        <w:t>IC</w:t>
      </w:r>
      <w:r>
        <w:rPr>
          <w:rFonts w:ascii="宋体" w:hAnsi="宋体" w:eastAsia="宋体" w:cs="宋体"/>
          <w:spacing w:val="21"/>
        </w:rPr>
        <w:t xml:space="preserve"> </w:t>
      </w:r>
      <w:r>
        <w:rPr>
          <w:spacing w:val="21"/>
        </w:rPr>
        <w:t>卡进价、售价及燃气表</w:t>
      </w:r>
      <w:r>
        <w:rPr>
          <w:spacing w:val="6"/>
        </w:rPr>
        <w:t xml:space="preserve"> 收费为600元的事实；</w:t>
      </w:r>
    </w:p>
    <w:p w14:paraId="0BD22A62">
      <w:pPr>
        <w:pStyle w:val="2"/>
        <w:spacing w:before="4" w:line="331" w:lineRule="auto"/>
        <w:ind w:left="9" w:right="60" w:firstLine="649"/>
        <w:jc w:val="both"/>
      </w:pPr>
      <w:r>
        <w:rPr>
          <w:spacing w:val="16"/>
        </w:rPr>
        <w:t>5.2025年4月16日，本局执法人员提取当事人2023年企业业</w:t>
      </w:r>
      <w:r>
        <w:rPr>
          <w:spacing w:val="6"/>
        </w:rPr>
        <w:t xml:space="preserve"> </w:t>
      </w:r>
      <w:r>
        <w:rPr>
          <w:spacing w:val="13"/>
        </w:rPr>
        <w:t>务收入明细分类账复印件10张、2024年企</w:t>
      </w:r>
      <w:r>
        <w:rPr>
          <w:spacing w:val="12"/>
        </w:rPr>
        <w:t>业业务收入明细分类账</w:t>
      </w:r>
      <w:r>
        <w:t xml:space="preserve"> </w:t>
      </w:r>
      <w:r>
        <w:rPr>
          <w:spacing w:val="16"/>
        </w:rPr>
        <w:t>复印件10张，证明当事人收取燃气表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64"/>
        </w:rPr>
        <w:t xml:space="preserve"> </w:t>
      </w:r>
      <w:r>
        <w:rPr>
          <w:spacing w:val="16"/>
        </w:rPr>
        <w:t>卡补卡费的事实；</w:t>
      </w:r>
    </w:p>
    <w:p w14:paraId="431BB5C2">
      <w:pPr>
        <w:pStyle w:val="2"/>
        <w:spacing w:before="4" w:line="332" w:lineRule="auto"/>
        <w:ind w:left="9" w:right="60" w:firstLine="649"/>
        <w:jc w:val="both"/>
      </w:pPr>
      <w:r>
        <w:rPr>
          <w:spacing w:val="16"/>
        </w:rPr>
        <w:t>6.2025年4月16日，本局执法人员提取当事人2024年辅助明</w:t>
      </w:r>
      <w:r>
        <w:rPr>
          <w:spacing w:val="6"/>
        </w:rPr>
        <w:t xml:space="preserve"> </w:t>
      </w:r>
      <w:r>
        <w:rPr>
          <w:spacing w:val="13"/>
        </w:rPr>
        <w:t>细账复印件1份；证明当事人2024年1月支付金卡智能集团股份有</w:t>
      </w:r>
      <w:r>
        <w:rPr>
          <w:spacing w:val="6"/>
        </w:rPr>
        <w:t xml:space="preserve"> </w:t>
      </w:r>
      <w:r>
        <w:rPr>
          <w:spacing w:val="13"/>
        </w:rPr>
        <w:t>限公司支付民用气采购金卡</w:t>
      </w:r>
      <w:r>
        <w:rPr>
          <w:rFonts w:ascii="宋体" w:hAnsi="宋体" w:eastAsia="宋体" w:cs="宋体"/>
        </w:rPr>
        <w:t>IC</w:t>
      </w:r>
      <w:r>
        <w:rPr>
          <w:rFonts w:ascii="宋体" w:hAnsi="宋体" w:eastAsia="宋体" w:cs="宋体"/>
          <w:spacing w:val="13"/>
        </w:rPr>
        <w:t xml:space="preserve"> </w:t>
      </w:r>
      <w:r>
        <w:rPr>
          <w:spacing w:val="13"/>
        </w:rPr>
        <w:t>卡费用4800元、7月支付民用气采</w:t>
      </w:r>
      <w:r>
        <w:rPr>
          <w:spacing w:val="14"/>
        </w:rPr>
        <w:t xml:space="preserve"> 购金卡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43"/>
          <w:w w:val="101"/>
        </w:rPr>
        <w:t xml:space="preserve"> </w:t>
      </w:r>
      <w:r>
        <w:rPr>
          <w:spacing w:val="14"/>
        </w:rPr>
        <w:t>卡费用4000元的事实；</w:t>
      </w:r>
    </w:p>
    <w:p w14:paraId="14B641E9">
      <w:pPr>
        <w:pStyle w:val="2"/>
        <w:spacing w:before="6" w:line="331" w:lineRule="auto"/>
        <w:ind w:left="9" w:right="55" w:firstLine="649"/>
        <w:jc w:val="both"/>
      </w:pPr>
      <w:r>
        <w:rPr>
          <w:spacing w:val="11"/>
        </w:rPr>
        <w:t>7.2025年4月16日，本局执法人员提取当事人2024年1月采购</w:t>
      </w:r>
      <w:r>
        <w:rPr>
          <w:spacing w:val="10"/>
        </w:rPr>
        <w:t xml:space="preserve"> </w:t>
      </w:r>
      <w:r>
        <w:rPr>
          <w:spacing w:val="17"/>
        </w:rPr>
        <w:t>金</w:t>
      </w:r>
      <w:r>
        <w:rPr>
          <w:spacing w:val="-34"/>
        </w:rPr>
        <w:t xml:space="preserve"> </w:t>
      </w:r>
      <w:r>
        <w:rPr>
          <w:spacing w:val="17"/>
        </w:rPr>
        <w:t>卡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53"/>
        </w:rPr>
        <w:t xml:space="preserve"> </w:t>
      </w:r>
      <w:r>
        <w:rPr>
          <w:spacing w:val="17"/>
        </w:rPr>
        <w:t>卡支付电子发票及商品验收出入库单照片4张、7月采购</w:t>
      </w:r>
      <w:r>
        <w:t xml:space="preserve"> </w:t>
      </w:r>
      <w:r>
        <w:rPr>
          <w:spacing w:val="11"/>
        </w:rPr>
        <w:t>金</w:t>
      </w:r>
      <w:r>
        <w:rPr>
          <w:spacing w:val="-30"/>
        </w:rPr>
        <w:t xml:space="preserve"> </w:t>
      </w:r>
      <w:r>
        <w:rPr>
          <w:spacing w:val="11"/>
        </w:rPr>
        <w:t>卡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62"/>
          <w:w w:val="101"/>
        </w:rPr>
        <w:t xml:space="preserve"> </w:t>
      </w:r>
      <w:r>
        <w:rPr>
          <w:spacing w:val="11"/>
        </w:rPr>
        <w:t>卡相关电子发票及商品验收出入库单照片4张，证明当事</w:t>
      </w:r>
      <w:r>
        <w:t xml:space="preserve"> </w:t>
      </w:r>
      <w:r>
        <w:rPr>
          <w:spacing w:val="10"/>
        </w:rPr>
        <w:t>人燃气表</w:t>
      </w:r>
      <w:r>
        <w:rPr>
          <w:rFonts w:ascii="宋体" w:hAnsi="宋体" w:eastAsia="宋体" w:cs="宋体"/>
        </w:rPr>
        <w:t>IC</w:t>
      </w:r>
      <w:r>
        <w:rPr>
          <w:rFonts w:ascii="宋体" w:hAnsi="宋体" w:eastAsia="宋体" w:cs="宋体"/>
          <w:spacing w:val="10"/>
        </w:rPr>
        <w:t xml:space="preserve"> </w:t>
      </w:r>
      <w:r>
        <w:rPr>
          <w:spacing w:val="10"/>
        </w:rPr>
        <w:t>卡购进单价为8元/张的事实；</w:t>
      </w:r>
    </w:p>
    <w:p w14:paraId="27BEB1CC">
      <w:pPr>
        <w:pStyle w:val="2"/>
        <w:spacing w:before="2" w:line="331" w:lineRule="auto"/>
        <w:ind w:right="22" w:firstLine="659"/>
        <w:jc w:val="both"/>
      </w:pPr>
      <w:r>
        <w:rPr>
          <w:spacing w:val="12"/>
        </w:rPr>
        <w:t>8.2025年4月16日，本局执法人员依法提取当事人2024年3月</w:t>
      </w:r>
      <w:r>
        <w:rPr>
          <w:spacing w:val="10"/>
        </w:rPr>
        <w:t xml:space="preserve"> </w:t>
      </w:r>
      <w:r>
        <w:rPr>
          <w:spacing w:val="13"/>
        </w:rPr>
        <w:t>31日—2024年4月29日两村门站民用气收费月报表照片1张，证明</w:t>
      </w:r>
      <w:r>
        <w:t xml:space="preserve"> </w:t>
      </w:r>
      <w:r>
        <w:rPr>
          <w:spacing w:val="13"/>
        </w:rPr>
        <w:t>当事人向用户收取补卡费用，并且补卡费用为</w:t>
      </w:r>
      <w:r>
        <w:rPr>
          <w:spacing w:val="12"/>
        </w:rPr>
        <w:t>50元/张的事实；</w:t>
      </w:r>
    </w:p>
    <w:p w14:paraId="0574324D">
      <w:pPr>
        <w:pStyle w:val="2"/>
        <w:spacing w:before="4" w:line="332" w:lineRule="auto"/>
        <w:ind w:left="9" w:right="22" w:firstLine="649"/>
        <w:jc w:val="both"/>
      </w:pPr>
      <w:r>
        <w:rPr>
          <w:spacing w:val="12"/>
        </w:rPr>
        <w:t>9.2025年4月16日，本局执法人员依法提取当事人2023年4月</w:t>
      </w:r>
      <w:r>
        <w:rPr>
          <w:spacing w:val="10"/>
        </w:rPr>
        <w:t xml:space="preserve"> </w:t>
      </w:r>
      <w:r>
        <w:rPr>
          <w:spacing w:val="13"/>
        </w:rPr>
        <w:t>30日—2023年5月30日两村门站民用气收费月报表照片</w:t>
      </w:r>
      <w:r>
        <w:rPr>
          <w:spacing w:val="12"/>
        </w:rPr>
        <w:t>1张、2023</w:t>
      </w:r>
      <w:r>
        <w:t xml:space="preserve"> </w:t>
      </w:r>
      <w:r>
        <w:rPr>
          <w:spacing w:val="14"/>
        </w:rPr>
        <w:t>年预收月入款-非气商品款明细分类账复印件2页，证明当事人销</w:t>
      </w:r>
      <w:r>
        <w:rPr>
          <w:spacing w:val="5"/>
        </w:rPr>
        <w:t xml:space="preserve"> </w:t>
      </w:r>
      <w:r>
        <w:rPr>
          <w:spacing w:val="10"/>
        </w:rPr>
        <w:t>售燃气表费用为600元的事实；</w:t>
      </w:r>
    </w:p>
    <w:p w14:paraId="4532C5A5">
      <w:pPr>
        <w:pStyle w:val="2"/>
        <w:spacing w:before="1" w:line="332" w:lineRule="auto"/>
        <w:ind w:left="9" w:firstLine="649"/>
      </w:pPr>
      <w:r>
        <w:rPr>
          <w:spacing w:val="11"/>
        </w:rPr>
        <w:t>10.2025年4月16日，本局向当事人下达《限期提供材料通知</w:t>
      </w:r>
      <w:r>
        <w:rPr>
          <w:spacing w:val="17"/>
        </w:rPr>
        <w:t xml:space="preserve"> </w:t>
      </w:r>
      <w:r>
        <w:rPr>
          <w:spacing w:val="11"/>
        </w:rPr>
        <w:t>书》及送达回证各1份，证明本局要求当事人限期提供材料情况；</w:t>
      </w:r>
    </w:p>
    <w:p w14:paraId="30FF1042">
      <w:pPr>
        <w:pStyle w:val="2"/>
        <w:spacing w:before="4" w:line="222" w:lineRule="auto"/>
        <w:ind w:left="659"/>
      </w:pPr>
      <w:r>
        <w:rPr>
          <w:spacing w:val="11"/>
        </w:rPr>
        <w:t>11.2025年4月21日，当事人向本局提供燃气表收费明细查询</w:t>
      </w:r>
    </w:p>
    <w:p w14:paraId="5A8D0350">
      <w:pPr>
        <w:spacing w:line="222" w:lineRule="auto"/>
        <w:sectPr>
          <w:footerReference r:id="rId9" w:type="default"/>
          <w:pgSz w:w="11900" w:h="16830"/>
          <w:pgMar w:top="1430" w:right="1440" w:bottom="1372" w:left="1569" w:header="0" w:footer="1095" w:gutter="0"/>
          <w:cols w:space="720" w:num="1"/>
        </w:sectPr>
      </w:pPr>
    </w:p>
    <w:p w14:paraId="77026B76">
      <w:pPr>
        <w:spacing w:line="249" w:lineRule="auto"/>
        <w:rPr>
          <w:rFonts w:ascii="Arial"/>
          <w:sz w:val="21"/>
        </w:rPr>
      </w:pPr>
    </w:p>
    <w:p w14:paraId="7090E7D9">
      <w:pPr>
        <w:spacing w:line="249" w:lineRule="auto"/>
        <w:rPr>
          <w:rFonts w:ascii="Arial"/>
          <w:sz w:val="21"/>
        </w:rPr>
      </w:pPr>
    </w:p>
    <w:p w14:paraId="7471E3D0">
      <w:pPr>
        <w:spacing w:line="249" w:lineRule="auto"/>
        <w:rPr>
          <w:rFonts w:ascii="Arial"/>
          <w:sz w:val="21"/>
        </w:rPr>
      </w:pPr>
    </w:p>
    <w:p w14:paraId="7FDEC73D">
      <w:pPr>
        <w:pStyle w:val="2"/>
        <w:spacing w:before="98" w:line="222" w:lineRule="auto"/>
      </w:pPr>
      <w:r>
        <w:rPr>
          <w:spacing w:val="14"/>
        </w:rPr>
        <w:t>1页，证明当事人为用户更换燃气表收费情况；</w:t>
      </w:r>
    </w:p>
    <w:p w14:paraId="6A99C3E4">
      <w:pPr>
        <w:pStyle w:val="2"/>
        <w:spacing w:before="165" w:line="329" w:lineRule="auto"/>
        <w:ind w:right="84" w:firstLine="639"/>
      </w:pPr>
      <w:r>
        <w:rPr>
          <w:spacing w:val="12"/>
        </w:rPr>
        <w:t>12.2025年4月21日，当事人向本局提供补</w:t>
      </w:r>
      <w:r>
        <w:rPr>
          <w:spacing w:val="11"/>
        </w:rPr>
        <w:t>卡费收费明细查询</w:t>
      </w:r>
      <w:r>
        <w:t xml:space="preserve"> </w:t>
      </w:r>
      <w:r>
        <w:rPr>
          <w:spacing w:val="13"/>
        </w:rPr>
        <w:t>17页，证明当事人向用户收取补卡费的情况；</w:t>
      </w:r>
    </w:p>
    <w:p w14:paraId="1E8B7E5C">
      <w:pPr>
        <w:pStyle w:val="2"/>
        <w:spacing w:before="4" w:line="334" w:lineRule="auto"/>
        <w:ind w:right="91" w:firstLine="639"/>
        <w:jc w:val="both"/>
      </w:pPr>
      <w:r>
        <w:rPr>
          <w:spacing w:val="20"/>
        </w:rPr>
        <w:t>13.2025年5月7日，本局执法人员依法制作询问笔录(吴*)</w:t>
      </w:r>
      <w:r>
        <w:rPr>
          <w:spacing w:val="15"/>
        </w:rPr>
        <w:t xml:space="preserve"> </w:t>
      </w:r>
      <w:r>
        <w:rPr>
          <w:spacing w:val="14"/>
        </w:rPr>
        <w:t>1份，证明当事人未按照工本费向用户收取燃气</w:t>
      </w:r>
      <w:r>
        <w:rPr>
          <w:rFonts w:ascii="宋体" w:hAnsi="宋体" w:eastAsia="宋体" w:cs="宋体"/>
        </w:rPr>
        <w:t>IC</w:t>
      </w:r>
      <w:r>
        <w:rPr>
          <w:rFonts w:ascii="宋体" w:hAnsi="宋体" w:eastAsia="宋体" w:cs="宋体"/>
          <w:spacing w:val="14"/>
        </w:rPr>
        <w:t xml:space="preserve"> </w:t>
      </w:r>
      <w:r>
        <w:rPr>
          <w:spacing w:val="14"/>
        </w:rPr>
        <w:t>卡补卡费、收</w:t>
      </w:r>
      <w:r>
        <w:rPr>
          <w:spacing w:val="5"/>
        </w:rPr>
        <w:t xml:space="preserve"> </w:t>
      </w:r>
      <w:r>
        <w:rPr>
          <w:spacing w:val="11"/>
        </w:rPr>
        <w:t>取用户燃气表费用的事实；</w:t>
      </w:r>
    </w:p>
    <w:p w14:paraId="6AC776FD">
      <w:pPr>
        <w:pStyle w:val="2"/>
        <w:spacing w:before="2" w:line="332" w:lineRule="auto"/>
        <w:ind w:right="90" w:firstLine="639"/>
      </w:pPr>
      <w:r>
        <w:rPr>
          <w:spacing w:val="17"/>
        </w:rPr>
        <w:t>14.2025年5月7日，本局执法人员依法提取当事人采购</w:t>
      </w:r>
      <w:r>
        <w:rPr>
          <w:spacing w:val="16"/>
        </w:rPr>
        <w:t>两村</w:t>
      </w:r>
      <w:r>
        <w:t xml:space="preserve"> </w:t>
      </w:r>
      <w:r>
        <w:rPr>
          <w:spacing w:val="15"/>
        </w:rPr>
        <w:t>燃气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67"/>
        </w:rPr>
        <w:t xml:space="preserve"> </w:t>
      </w:r>
      <w:r>
        <w:rPr>
          <w:spacing w:val="15"/>
        </w:rPr>
        <w:t>卡产品试用协议协议书复印件4页，证明当事人用于和泰</w:t>
      </w:r>
      <w:r>
        <w:t xml:space="preserve"> </w:t>
      </w:r>
      <w:r>
        <w:rPr>
          <w:spacing w:val="10"/>
        </w:rPr>
        <w:t>新区的燃气表</w:t>
      </w:r>
      <w:r>
        <w:rPr>
          <w:rFonts w:ascii="宋体" w:hAnsi="宋体" w:eastAsia="宋体" w:cs="宋体"/>
        </w:rPr>
        <w:t>IC</w:t>
      </w:r>
      <w:r>
        <w:rPr>
          <w:rFonts w:ascii="宋体" w:hAnsi="宋体" w:eastAsia="宋体" w:cs="宋体"/>
          <w:spacing w:val="10"/>
        </w:rPr>
        <w:t xml:space="preserve"> </w:t>
      </w:r>
      <w:r>
        <w:rPr>
          <w:spacing w:val="10"/>
        </w:rPr>
        <w:t>卡采购价为20元/张的事实；</w:t>
      </w:r>
    </w:p>
    <w:p w14:paraId="6A121FDE">
      <w:pPr>
        <w:pStyle w:val="2"/>
        <w:spacing w:before="3" w:line="329" w:lineRule="auto"/>
        <w:ind w:firstLine="639"/>
      </w:pPr>
      <w:r>
        <w:rPr>
          <w:spacing w:val="18"/>
        </w:rPr>
        <w:t>15.2025年5月7日，本局执法人员依法提取当</w:t>
      </w:r>
      <w:r>
        <w:rPr>
          <w:spacing w:val="17"/>
        </w:rPr>
        <w:t>事人更换燃气</w:t>
      </w:r>
      <w:r>
        <w:t xml:space="preserve"> </w:t>
      </w:r>
      <w:r>
        <w:rPr>
          <w:spacing w:val="11"/>
        </w:rPr>
        <w:t>表收费明细台账2页，证明为22名用户更换燃气表并收费的事实；</w:t>
      </w:r>
    </w:p>
    <w:p w14:paraId="2A0C1590">
      <w:pPr>
        <w:pStyle w:val="2"/>
        <w:spacing w:before="8" w:line="332" w:lineRule="auto"/>
        <w:ind w:right="84" w:firstLine="639"/>
      </w:pPr>
      <w:r>
        <w:rPr>
          <w:spacing w:val="17"/>
        </w:rPr>
        <w:t>16.2025年5月7日，本局执法人员依法提取当事人更换一牧</w:t>
      </w:r>
      <w:r>
        <w:t xml:space="preserve"> </w:t>
      </w:r>
      <w:r>
        <w:rPr>
          <w:spacing w:val="20"/>
        </w:rPr>
        <w:t>场燃气表现场照片1张，证明一牧场用户燃气表损</w:t>
      </w:r>
      <w:r>
        <w:rPr>
          <w:spacing w:val="19"/>
        </w:rPr>
        <w:t>坏属于火灾损</w:t>
      </w:r>
      <w:r>
        <w:t xml:space="preserve"> 坏的事实；</w:t>
      </w:r>
    </w:p>
    <w:p w14:paraId="22B59292">
      <w:pPr>
        <w:pStyle w:val="2"/>
        <w:spacing w:before="3" w:line="332" w:lineRule="auto"/>
        <w:ind w:right="65" w:firstLine="639"/>
      </w:pPr>
      <w:r>
        <w:rPr>
          <w:spacing w:val="13"/>
        </w:rPr>
        <w:t>17.2025年5月7日，本局执法人员依法提</w:t>
      </w:r>
      <w:r>
        <w:rPr>
          <w:spacing w:val="12"/>
        </w:rPr>
        <w:t>取当事人</w:t>
      </w:r>
      <w:r>
        <w:t>IC</w:t>
      </w:r>
      <w:r>
        <w:rPr>
          <w:spacing w:val="12"/>
        </w:rPr>
        <w:t xml:space="preserve"> 卡补卡</w:t>
      </w:r>
      <w:r>
        <w:t xml:space="preserve"> </w:t>
      </w:r>
      <w:r>
        <w:rPr>
          <w:spacing w:val="21"/>
        </w:rPr>
        <w:t>明细单(昆玉市主城区及224团、47团、和泰新区、皮山农场、</w:t>
      </w:r>
      <w:r>
        <w:rPr>
          <w:spacing w:val="18"/>
        </w:rPr>
        <w:t xml:space="preserve"> </w:t>
      </w:r>
      <w:r>
        <w:rPr>
          <w:spacing w:val="17"/>
        </w:rPr>
        <w:t>一牧场、47团)49页，证明当事人自2017年以来为259</w:t>
      </w:r>
      <w:r>
        <w:rPr>
          <w:spacing w:val="16"/>
        </w:rPr>
        <w:t>4名用户补</w:t>
      </w:r>
      <w:r>
        <w:t xml:space="preserve"> </w:t>
      </w:r>
      <w:r>
        <w:rPr>
          <w:spacing w:val="15"/>
        </w:rPr>
        <w:t>燃气表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54"/>
        </w:rPr>
        <w:t xml:space="preserve"> </w:t>
      </w:r>
      <w:r>
        <w:rPr>
          <w:spacing w:val="15"/>
        </w:rPr>
        <w:t>卡的情况；</w:t>
      </w:r>
    </w:p>
    <w:p w14:paraId="510C27F0">
      <w:pPr>
        <w:pStyle w:val="2"/>
        <w:spacing w:before="1" w:line="332" w:lineRule="auto"/>
        <w:ind w:right="99" w:firstLine="639"/>
      </w:pPr>
      <w:r>
        <w:rPr>
          <w:spacing w:val="11"/>
        </w:rPr>
        <w:t>18.2025年5月7日，当事人向本局提交情况说明1份，证明当</w:t>
      </w:r>
      <w:r>
        <w:rPr>
          <w:spacing w:val="8"/>
        </w:rPr>
        <w:t xml:space="preserve"> </w:t>
      </w:r>
      <w:r>
        <w:rPr>
          <w:spacing w:val="10"/>
        </w:rPr>
        <w:t>事人多收价款的事实；</w:t>
      </w:r>
    </w:p>
    <w:p w14:paraId="6B5D2597">
      <w:pPr>
        <w:pStyle w:val="2"/>
        <w:spacing w:line="331" w:lineRule="auto"/>
        <w:ind w:right="86" w:firstLine="639"/>
      </w:pPr>
      <w:r>
        <w:rPr>
          <w:spacing w:val="17"/>
        </w:rPr>
        <w:t>19.2025年5月8日，本局执法人员向当事人下达责令退款通</w:t>
      </w:r>
      <w:r>
        <w:rPr>
          <w:spacing w:val="2"/>
        </w:rPr>
        <w:t xml:space="preserve"> </w:t>
      </w:r>
      <w:r>
        <w:rPr>
          <w:spacing w:val="13"/>
        </w:rPr>
        <w:t>知书1份，证明本局责令当事人退款的事实；</w:t>
      </w:r>
    </w:p>
    <w:p w14:paraId="72AE209A">
      <w:pPr>
        <w:pStyle w:val="2"/>
        <w:spacing w:before="1" w:line="220" w:lineRule="auto"/>
        <w:ind w:left="639"/>
      </w:pPr>
      <w:r>
        <w:rPr>
          <w:spacing w:val="12"/>
        </w:rPr>
        <w:t>20.2025年5月28日，当事人通过多彩昆玉微信公众号发布公</w:t>
      </w:r>
    </w:p>
    <w:p w14:paraId="036E5D42">
      <w:pPr>
        <w:spacing w:line="220" w:lineRule="auto"/>
        <w:sectPr>
          <w:footerReference r:id="rId10" w:type="default"/>
          <w:pgSz w:w="11900" w:h="16830"/>
          <w:pgMar w:top="1430" w:right="1419" w:bottom="1372" w:left="1589" w:header="0" w:footer="1095" w:gutter="0"/>
          <w:cols w:space="720" w:num="1"/>
        </w:sectPr>
      </w:pPr>
    </w:p>
    <w:p w14:paraId="1D47C6B0">
      <w:pPr>
        <w:spacing w:line="248" w:lineRule="auto"/>
        <w:rPr>
          <w:rFonts w:ascii="Arial"/>
          <w:sz w:val="21"/>
        </w:rPr>
      </w:pPr>
    </w:p>
    <w:p w14:paraId="441B281B">
      <w:pPr>
        <w:spacing w:line="248" w:lineRule="auto"/>
        <w:rPr>
          <w:rFonts w:ascii="Arial"/>
          <w:sz w:val="21"/>
        </w:rPr>
      </w:pPr>
    </w:p>
    <w:p w14:paraId="4DA56996">
      <w:pPr>
        <w:spacing w:line="248" w:lineRule="auto"/>
        <w:rPr>
          <w:rFonts w:ascii="Arial"/>
          <w:sz w:val="21"/>
        </w:rPr>
      </w:pPr>
    </w:p>
    <w:p w14:paraId="6D7F3534">
      <w:pPr>
        <w:pStyle w:val="2"/>
        <w:spacing w:before="98" w:line="221" w:lineRule="auto"/>
        <w:ind w:left="150"/>
      </w:pPr>
      <w:r>
        <w:rPr>
          <w:spacing w:val="14"/>
        </w:rPr>
        <w:t>告1份，证明当事人履行公告查找义务的事实；</w:t>
      </w:r>
    </w:p>
    <w:p w14:paraId="3C875A5F">
      <w:pPr>
        <w:pStyle w:val="2"/>
        <w:spacing w:before="169" w:line="330" w:lineRule="auto"/>
        <w:ind w:left="150" w:right="274" w:firstLine="639"/>
      </w:pPr>
      <w:r>
        <w:rPr>
          <w:spacing w:val="13"/>
        </w:rPr>
        <w:t>21.2025年6月18日，当事人向本局提供整改报告及退款材料</w:t>
      </w:r>
      <w:r>
        <w:rPr>
          <w:spacing w:val="14"/>
        </w:rPr>
        <w:t xml:space="preserve"> </w:t>
      </w:r>
      <w:r>
        <w:rPr>
          <w:spacing w:val="12"/>
        </w:rPr>
        <w:t>448份，证明当事人退款27198元的事实；</w:t>
      </w:r>
    </w:p>
    <w:p w14:paraId="294DC2D5">
      <w:pPr>
        <w:pStyle w:val="2"/>
        <w:spacing w:before="2" w:line="334" w:lineRule="auto"/>
        <w:ind w:left="150" w:right="302" w:firstLine="639"/>
      </w:pPr>
      <w:r>
        <w:rPr>
          <w:spacing w:val="12"/>
        </w:rPr>
        <w:t>22.2025年6月19日，本局执法人员提取国家企业信用信息公</w:t>
      </w:r>
      <w:r>
        <w:rPr>
          <w:spacing w:val="17"/>
        </w:rPr>
        <w:t xml:space="preserve"> </w:t>
      </w:r>
      <w:r>
        <w:rPr>
          <w:spacing w:val="15"/>
        </w:rPr>
        <w:t>示系统查询页面1份，证明当事人初次违法的事实。</w:t>
      </w:r>
    </w:p>
    <w:p w14:paraId="6CF0E4C5">
      <w:pPr>
        <w:pStyle w:val="2"/>
        <w:spacing w:before="3" w:line="331" w:lineRule="auto"/>
        <w:ind w:left="150" w:right="222" w:firstLine="700"/>
      </w:pPr>
      <w:r>
        <w:rPr>
          <w:spacing w:val="16"/>
        </w:rPr>
        <w:t>以上证据材料均依照法定程序收集，均由当</w:t>
      </w:r>
      <w:r>
        <w:rPr>
          <w:spacing w:val="15"/>
        </w:rPr>
        <w:t>事人提供签字、</w:t>
      </w:r>
      <w:r>
        <w:t xml:space="preserve"> </w:t>
      </w:r>
      <w:r>
        <w:rPr>
          <w:spacing w:val="15"/>
        </w:rPr>
        <w:t>盖章确认且经执法人员复核，符合法定形式。</w:t>
      </w:r>
    </w:p>
    <w:p w14:paraId="24B3EDC7">
      <w:pPr>
        <w:pStyle w:val="2"/>
        <w:spacing w:before="4" w:line="332" w:lineRule="auto"/>
        <w:ind w:left="149" w:right="282" w:firstLine="690"/>
        <w:jc w:val="both"/>
      </w:pPr>
      <w:r>
        <w:rPr>
          <w:spacing w:val="13"/>
        </w:rPr>
        <w:t>案件办理过程中，执法人员在现场检查、询问调查时均告知</w:t>
      </w:r>
      <w:r>
        <w:rPr>
          <w:spacing w:val="10"/>
        </w:rPr>
        <w:t xml:space="preserve"> </w:t>
      </w:r>
      <w:r>
        <w:rPr>
          <w:spacing w:val="16"/>
        </w:rPr>
        <w:t>当事人依法享有陈述、申辩的权利，当事人未提出陈述、申辩。</w:t>
      </w:r>
      <w:r>
        <w:rPr>
          <w:spacing w:val="1"/>
        </w:rPr>
        <w:t xml:space="preserve"> </w:t>
      </w:r>
      <w:r>
        <w:rPr>
          <w:spacing w:val="14"/>
        </w:rPr>
        <w:t>2025年7月4日，本局执法人员依法向当事人送达《第十四师</w:t>
      </w:r>
      <w:r>
        <w:rPr>
          <w:spacing w:val="13"/>
        </w:rPr>
        <w:t>市场</w:t>
      </w:r>
      <w:r>
        <w:t xml:space="preserve"> </w:t>
      </w:r>
      <w:r>
        <w:rPr>
          <w:spacing w:val="17"/>
        </w:rPr>
        <w:t>监督管理局行政处罚告知书》(十四师市监罚告〔2025〕43号),</w:t>
      </w:r>
      <w:r>
        <w:rPr>
          <w:spacing w:val="15"/>
        </w:rPr>
        <w:t xml:space="preserve"> 告知当事人拟作出的行政处罚内容以及事实、理由、依据，并告</w:t>
      </w:r>
      <w:r>
        <w:rPr>
          <w:spacing w:val="10"/>
        </w:rPr>
        <w:t xml:space="preserve"> </w:t>
      </w:r>
      <w:r>
        <w:rPr>
          <w:spacing w:val="14"/>
        </w:rPr>
        <w:t>知当事人依法享有的陈述、申辩的权利，当事人未在法定期限内</w:t>
      </w:r>
      <w:r>
        <w:rPr>
          <w:spacing w:val="15"/>
        </w:rPr>
        <w:t xml:space="preserve"> </w:t>
      </w:r>
      <w:r>
        <w:rPr>
          <w:spacing w:val="12"/>
        </w:rPr>
        <w:t>提出陈述、申辩申请。</w:t>
      </w:r>
    </w:p>
    <w:p w14:paraId="4792C4C0">
      <w:pPr>
        <w:pStyle w:val="2"/>
        <w:spacing w:before="6" w:line="332" w:lineRule="auto"/>
        <w:ind w:firstLine="789"/>
      </w:pPr>
      <w:r>
        <w:rPr>
          <w:spacing w:val="11"/>
        </w:rPr>
        <w:t>本局认为， 当事人未按照工本费标准收取用户燃气</w:t>
      </w:r>
      <w:r>
        <w:rPr>
          <w:rFonts w:ascii="宋体" w:hAnsi="宋体" w:eastAsia="宋体" w:cs="宋体"/>
        </w:rPr>
        <w:t>IC</w:t>
      </w:r>
      <w:r>
        <w:rPr>
          <w:rFonts w:ascii="宋体" w:hAnsi="宋体" w:eastAsia="宋体" w:cs="宋体"/>
          <w:spacing w:val="11"/>
        </w:rPr>
        <w:t xml:space="preserve"> </w:t>
      </w:r>
      <w:r>
        <w:rPr>
          <w:spacing w:val="11"/>
        </w:rPr>
        <w:t>卡</w:t>
      </w:r>
      <w:r>
        <w:rPr>
          <w:spacing w:val="-43"/>
        </w:rPr>
        <w:t xml:space="preserve"> </w:t>
      </w:r>
      <w:r>
        <w:rPr>
          <w:spacing w:val="11"/>
        </w:rPr>
        <w:t>补</w:t>
      </w:r>
      <w:r>
        <w:t xml:space="preserve">   </w:t>
      </w:r>
      <w:r>
        <w:rPr>
          <w:spacing w:val="26"/>
        </w:rPr>
        <w:t>卡费的行为不符合《集成电路卡应用和收费管理办法》(计价格</w:t>
      </w:r>
      <w:r>
        <w:t xml:space="preserve">   </w:t>
      </w:r>
      <w:r>
        <w:rPr>
          <w:spacing w:val="8"/>
        </w:rPr>
        <w:t>〔2001〕1928号)第八条第一款“事业</w:t>
      </w:r>
      <w:r>
        <w:rPr>
          <w:spacing w:val="7"/>
        </w:rPr>
        <w:t>单位提供经营性服务，公交、</w:t>
      </w:r>
      <w:r>
        <w:t xml:space="preserve">  </w:t>
      </w:r>
      <w:r>
        <w:rPr>
          <w:spacing w:val="20"/>
        </w:rPr>
        <w:t>供水、供气、供电、铁路、邮电、交通等公用性服务的行业</w:t>
      </w:r>
      <w:r>
        <w:rPr>
          <w:spacing w:val="19"/>
        </w:rPr>
        <w:t>或具</w:t>
      </w:r>
      <w:r>
        <w:t xml:space="preserve">   </w:t>
      </w:r>
      <w:r>
        <w:rPr>
          <w:spacing w:val="23"/>
        </w:rPr>
        <w:t>有行业垄断性质的企业提供生产经营服务，推广使用</w:t>
      </w:r>
      <w:r>
        <w:rPr>
          <w:spacing w:val="-79"/>
        </w:rPr>
        <w:t xml:space="preserve"> </w:t>
      </w:r>
      <w:r>
        <w:rPr>
          <w:rFonts w:ascii="宋体" w:hAnsi="宋体" w:eastAsia="宋体" w:cs="宋体"/>
        </w:rPr>
        <w:t>IC</w:t>
      </w:r>
      <w:r>
        <w:rPr>
          <w:rFonts w:ascii="宋体" w:hAnsi="宋体" w:eastAsia="宋体" w:cs="宋体"/>
          <w:spacing w:val="23"/>
        </w:rPr>
        <w:t xml:space="preserve"> </w:t>
      </w:r>
      <w:r>
        <w:rPr>
          <w:spacing w:val="23"/>
        </w:rPr>
        <w:t>卡所需</w:t>
      </w:r>
      <w:r>
        <w:t xml:space="preserve">   </w:t>
      </w:r>
      <w:r>
        <w:rPr>
          <w:spacing w:val="19"/>
        </w:rPr>
        <w:t>费用，通过对用户的服务价格补偿，不得向用户单独收取费用。”</w:t>
      </w:r>
      <w:r>
        <w:rPr>
          <w:spacing w:val="1"/>
        </w:rPr>
        <w:t xml:space="preserve"> </w:t>
      </w:r>
      <w:r>
        <w:rPr>
          <w:spacing w:val="18"/>
        </w:rPr>
        <w:t>及第十条第二款“批准收费的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18"/>
        </w:rPr>
        <w:t xml:space="preserve"> </w:t>
      </w:r>
      <w:r>
        <w:rPr>
          <w:spacing w:val="18"/>
        </w:rPr>
        <w:t>卡及按规定不单独收费的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18"/>
        </w:rPr>
        <w:t xml:space="preserve"> </w:t>
      </w:r>
      <w:r>
        <w:rPr>
          <w:spacing w:val="18"/>
        </w:rPr>
        <w:t>卡，</w:t>
      </w:r>
      <w:r>
        <w:rPr>
          <w:spacing w:val="2"/>
        </w:rPr>
        <w:t xml:space="preserve">  </w:t>
      </w:r>
      <w:r>
        <w:rPr>
          <w:spacing w:val="16"/>
        </w:rPr>
        <w:t>凡因丢失、损坏等原因要求补发的，均按</w:t>
      </w:r>
      <w:r>
        <w:rPr>
          <w:rFonts w:ascii="Times New Roman" w:hAnsi="Times New Roman" w:eastAsia="Times New Roman" w:cs="Times New Roman"/>
        </w:rPr>
        <w:t>IC</w:t>
      </w:r>
      <w:r>
        <w:rPr>
          <w:rFonts w:ascii="Times New Roman" w:hAnsi="Times New Roman" w:eastAsia="Times New Roman" w:cs="Times New Roman"/>
          <w:spacing w:val="59"/>
        </w:rPr>
        <w:t xml:space="preserve"> </w:t>
      </w:r>
      <w:r>
        <w:rPr>
          <w:spacing w:val="16"/>
        </w:rPr>
        <w:t>卡工本费收取费用。”</w:t>
      </w:r>
      <w:r>
        <w:t xml:space="preserve"> </w:t>
      </w:r>
      <w:r>
        <w:rPr>
          <w:spacing w:val="20"/>
        </w:rPr>
        <w:t>之规定，违反《中华人民共和国价格法》第十二条“经营者进行</w:t>
      </w:r>
    </w:p>
    <w:p w14:paraId="7F737DB8">
      <w:pPr>
        <w:spacing w:line="332" w:lineRule="auto"/>
        <w:sectPr>
          <w:footerReference r:id="rId11" w:type="default"/>
          <w:pgSz w:w="11900" w:h="16830"/>
          <w:pgMar w:top="1430" w:right="1196" w:bottom="1372" w:left="1419" w:header="0" w:footer="1095" w:gutter="0"/>
          <w:cols w:space="720" w:num="1"/>
        </w:sectPr>
      </w:pPr>
    </w:p>
    <w:p w14:paraId="6B3F1DF7">
      <w:pPr>
        <w:spacing w:line="355" w:lineRule="auto"/>
        <w:rPr>
          <w:rFonts w:ascii="Arial"/>
          <w:sz w:val="21"/>
        </w:rPr>
      </w:pPr>
    </w:p>
    <w:p w14:paraId="4041D75A">
      <w:pPr>
        <w:spacing w:line="355" w:lineRule="auto"/>
        <w:rPr>
          <w:rFonts w:ascii="Arial"/>
          <w:sz w:val="21"/>
        </w:rPr>
      </w:pPr>
    </w:p>
    <w:p w14:paraId="209C72DD">
      <w:pPr>
        <w:pStyle w:val="2"/>
        <w:spacing w:before="101" w:line="322" w:lineRule="auto"/>
        <w:ind w:right="30"/>
        <w:jc w:val="both"/>
        <w:rPr>
          <w:sz w:val="31"/>
          <w:szCs w:val="31"/>
        </w:rPr>
      </w:pPr>
      <w:r>
        <w:rPr>
          <w:spacing w:val="7"/>
          <w:sz w:val="31"/>
          <w:szCs w:val="31"/>
        </w:rPr>
        <w:t>价格活动，应当遵守法律、法规，执行依法制定的政府指导价、</w:t>
      </w:r>
      <w:r>
        <w:rPr>
          <w:spacing w:val="1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政府定价和法定的价格干预措施、紧急措施。”之规定，</w:t>
      </w:r>
      <w:r>
        <w:rPr>
          <w:spacing w:val="4"/>
          <w:sz w:val="31"/>
          <w:szCs w:val="31"/>
        </w:rPr>
        <w:t>构成不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执行法定的价格干预措施的违法行为，依据《</w:t>
      </w:r>
      <w:r>
        <w:rPr>
          <w:rFonts w:hint="eastAsia"/>
          <w:spacing w:val="4"/>
          <w:sz w:val="31"/>
          <w:szCs w:val="31"/>
          <w:lang w:eastAsia="zh-CN"/>
        </w:rPr>
        <w:t>中华人民共和国价格法</w:t>
      </w:r>
      <w:r>
        <w:rPr>
          <w:spacing w:val="4"/>
          <w:sz w:val="31"/>
          <w:szCs w:val="31"/>
        </w:rPr>
        <w:t>》第三十九条“经营者不执行政府指导价、政府定价以及法</w:t>
      </w:r>
      <w:r>
        <w:rPr>
          <w:spacing w:val="1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定的价格干预措施、紧急措施的，责令改正，</w:t>
      </w:r>
      <w:r>
        <w:rPr>
          <w:spacing w:val="4"/>
          <w:sz w:val="31"/>
          <w:szCs w:val="31"/>
        </w:rPr>
        <w:t>没收违法所得，可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以并处违法所得五倍以下的罚款；没有违法所得的，可以处以罚 款；情节严重的，责令停业整顿。”及《</w:t>
      </w:r>
      <w:r>
        <w:rPr>
          <w:rFonts w:hint="eastAsia"/>
          <w:spacing w:val="5"/>
          <w:sz w:val="31"/>
          <w:szCs w:val="31"/>
          <w:lang w:eastAsia="zh-CN"/>
        </w:rPr>
        <w:t>价格违法行为行政处罚规定</w:t>
      </w:r>
      <w:r>
        <w:rPr>
          <w:spacing w:val="5"/>
          <w:sz w:val="31"/>
          <w:szCs w:val="31"/>
        </w:rPr>
        <w:t>》第十条第三项“经营者不执行法定的价格干预措施、紧急</w:t>
      </w:r>
      <w:r>
        <w:rPr>
          <w:spacing w:val="1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措施，有下列行为之一的，责令改正，没收违法所得，并处违法</w:t>
      </w:r>
      <w:r>
        <w:rPr>
          <w:spacing w:val="1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所得5倍以下的罚款；没有违法所得的，处10</w:t>
      </w:r>
      <w:r>
        <w:rPr>
          <w:spacing w:val="4"/>
          <w:sz w:val="31"/>
          <w:szCs w:val="31"/>
        </w:rPr>
        <w:t>万元以上100万元以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下的罚款，情节较重的处100万元以上500万元以下的罚款；情节</w:t>
      </w:r>
      <w:r>
        <w:rPr>
          <w:spacing w:val="15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严重的，责令停业整顿：</w:t>
      </w:r>
      <w:r>
        <w:rPr>
          <w:spacing w:val="45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……</w:t>
      </w:r>
      <w:r>
        <w:rPr>
          <w:spacing w:val="-72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(三)不执行规</w:t>
      </w:r>
      <w:r>
        <w:rPr>
          <w:spacing w:val="5"/>
          <w:sz w:val="31"/>
          <w:szCs w:val="31"/>
        </w:rPr>
        <w:t>定的限价、最低保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护价的……”之规定，本局应当责令当事人改正上述违法行</w:t>
      </w:r>
      <w:r>
        <w:rPr>
          <w:spacing w:val="1"/>
          <w:sz w:val="31"/>
          <w:szCs w:val="31"/>
        </w:rPr>
        <w:t>为，</w:t>
      </w:r>
      <w:r>
        <w:rPr>
          <w:sz w:val="31"/>
          <w:szCs w:val="31"/>
        </w:rPr>
        <w:t xml:space="preserve">  </w:t>
      </w:r>
      <w:r>
        <w:rPr>
          <w:spacing w:val="5"/>
          <w:sz w:val="31"/>
          <w:szCs w:val="31"/>
        </w:rPr>
        <w:t>没收违法所得，并处违法所得5倍以下的罚款。</w:t>
      </w:r>
    </w:p>
    <w:p w14:paraId="331B85B7">
      <w:pPr>
        <w:pStyle w:val="2"/>
        <w:spacing w:before="8" w:line="321" w:lineRule="auto"/>
        <w:ind w:firstLine="639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本局认为，当事人收取用户燃气表费用的行为不符合《</w:t>
      </w:r>
      <w:r>
        <w:rPr>
          <w:spacing w:val="4"/>
          <w:sz w:val="31"/>
          <w:szCs w:val="31"/>
        </w:rPr>
        <w:t>国务</w:t>
      </w:r>
      <w:r>
        <w:rPr>
          <w:sz w:val="31"/>
          <w:szCs w:val="31"/>
        </w:rPr>
        <w:t xml:space="preserve"> </w:t>
      </w:r>
      <w:r>
        <w:rPr>
          <w:spacing w:val="16"/>
          <w:sz w:val="31"/>
          <w:szCs w:val="31"/>
        </w:rPr>
        <w:t>院办公厅转发国家发展改革委等部门关于清理规范城镇供水供</w:t>
      </w:r>
      <w:r>
        <w:rPr>
          <w:spacing w:val="6"/>
          <w:sz w:val="31"/>
          <w:szCs w:val="31"/>
        </w:rPr>
        <w:t xml:space="preserve"> 电供气供暖行业收费促进行业高质量发展意见的通知》之规定， </w:t>
      </w:r>
      <w:r>
        <w:rPr>
          <w:spacing w:val="-2"/>
          <w:sz w:val="31"/>
          <w:szCs w:val="31"/>
        </w:rPr>
        <w:t>违反《中华人民共和国价格法》第十二条“经营</w:t>
      </w:r>
      <w:r>
        <w:rPr>
          <w:spacing w:val="-3"/>
          <w:sz w:val="31"/>
          <w:szCs w:val="31"/>
        </w:rPr>
        <w:t>者进行价格活动，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应当遵守法律、法规，执行依法制定的政府指导价、政府定价和</w:t>
      </w:r>
      <w:r>
        <w:rPr>
          <w:spacing w:val="2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法定的价格干预措施、紧急措施。”之规定，构成不执行政府定</w:t>
      </w:r>
      <w:r>
        <w:rPr>
          <w:spacing w:val="10"/>
          <w:sz w:val="31"/>
          <w:szCs w:val="31"/>
        </w:rPr>
        <w:t xml:space="preserve"> </w:t>
      </w:r>
      <w:r>
        <w:rPr>
          <w:spacing w:val="-6"/>
          <w:sz w:val="31"/>
          <w:szCs w:val="31"/>
        </w:rPr>
        <w:t>价的违法行为。依据《中华人民共和国价格法》第三十九条“经营</w:t>
      </w:r>
      <w:r>
        <w:rPr>
          <w:spacing w:val="4"/>
          <w:sz w:val="31"/>
          <w:szCs w:val="31"/>
        </w:rPr>
        <w:t xml:space="preserve"> </w:t>
      </w:r>
      <w:r>
        <w:rPr>
          <w:spacing w:val="-6"/>
          <w:sz w:val="31"/>
          <w:szCs w:val="31"/>
        </w:rPr>
        <w:t>者不执行政府指导价、政府定价以及法定的价格干预措施、紧急措</w:t>
      </w:r>
      <w:r>
        <w:rPr>
          <w:spacing w:val="11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施的，责令改正，没收违法所得，可以并处违法所得五倍以下的罚</w:t>
      </w:r>
    </w:p>
    <w:p w14:paraId="66BD75BC">
      <w:pPr>
        <w:spacing w:line="321" w:lineRule="auto"/>
        <w:rPr>
          <w:sz w:val="31"/>
          <w:szCs w:val="31"/>
        </w:rPr>
        <w:sectPr>
          <w:footerReference r:id="rId12" w:type="default"/>
          <w:pgSz w:w="11900" w:h="16830"/>
          <w:pgMar w:top="1430" w:right="1384" w:bottom="1372" w:left="1589" w:header="0" w:footer="1095" w:gutter="0"/>
          <w:cols w:space="720" w:num="1"/>
        </w:sectPr>
      </w:pPr>
    </w:p>
    <w:p w14:paraId="717381F2">
      <w:pPr>
        <w:spacing w:line="248" w:lineRule="auto"/>
        <w:rPr>
          <w:rFonts w:ascii="Arial"/>
          <w:sz w:val="21"/>
        </w:rPr>
      </w:pPr>
    </w:p>
    <w:p w14:paraId="277BA43B">
      <w:pPr>
        <w:spacing w:line="248" w:lineRule="auto"/>
        <w:rPr>
          <w:rFonts w:ascii="Arial"/>
          <w:sz w:val="21"/>
        </w:rPr>
      </w:pPr>
    </w:p>
    <w:p w14:paraId="62436540">
      <w:pPr>
        <w:spacing w:line="248" w:lineRule="auto"/>
        <w:rPr>
          <w:rFonts w:ascii="Arial"/>
          <w:sz w:val="21"/>
        </w:rPr>
      </w:pPr>
    </w:p>
    <w:p w14:paraId="41842EAF">
      <w:pPr>
        <w:pStyle w:val="2"/>
        <w:spacing w:before="98" w:line="326" w:lineRule="auto"/>
        <w:jc w:val="both"/>
      </w:pPr>
      <w:r>
        <w:rPr>
          <w:spacing w:val="-7"/>
        </w:rPr>
        <w:t>款；没有违法所得的，可以处以罚款；情节严重的，责令停业整顿。”</w:t>
      </w:r>
      <w:r>
        <w:rPr>
          <w:spacing w:val="14"/>
        </w:rPr>
        <w:t xml:space="preserve"> </w:t>
      </w:r>
      <w:r>
        <w:rPr>
          <w:spacing w:val="-6"/>
        </w:rPr>
        <w:t>及《价格违法行为行政处罚规定》第九条第七项“经营者不执行政府</w:t>
      </w:r>
      <w:r>
        <w:rPr>
          <w:spacing w:val="7"/>
        </w:rPr>
        <w:t xml:space="preserve">  </w:t>
      </w:r>
      <w:r>
        <w:rPr>
          <w:spacing w:val="-1"/>
        </w:rPr>
        <w:t>指导价、政府定价，有下列行为之一的，责令改正，没收违法所得，</w:t>
      </w:r>
      <w:r>
        <w:rPr>
          <w:spacing w:val="9"/>
        </w:rPr>
        <w:t xml:space="preserve"> </w:t>
      </w:r>
      <w:r>
        <w:rPr>
          <w:spacing w:val="3"/>
        </w:rPr>
        <w:t>并处违法所得5倍以下的罚款；没有违法所得的，处5万元以上50万</w:t>
      </w:r>
      <w:r>
        <w:rPr>
          <w:spacing w:val="5"/>
        </w:rPr>
        <w:t xml:space="preserve">   </w:t>
      </w:r>
      <w:r>
        <w:rPr>
          <w:spacing w:val="-1"/>
        </w:rPr>
        <w:t>元以下的罚款，情节较重的处50万元以上200万元以下的罚款；情节</w:t>
      </w:r>
      <w:r>
        <w:rPr>
          <w:spacing w:val="3"/>
        </w:rPr>
        <w:t xml:space="preserve">  </w:t>
      </w:r>
      <w:r>
        <w:rPr>
          <w:spacing w:val="6"/>
        </w:rPr>
        <w:t>严重的，责令停业整顿： ....</w:t>
      </w:r>
      <w:r>
        <w:rPr>
          <w:spacing w:val="-64"/>
        </w:rPr>
        <w:t xml:space="preserve"> </w:t>
      </w:r>
      <w:r>
        <w:rPr>
          <w:spacing w:val="6"/>
        </w:rPr>
        <w:t>(七)对政府明令取消的收费项目继</w:t>
      </w:r>
      <w:r>
        <w:t xml:space="preserve">  </w:t>
      </w:r>
      <w:r>
        <w:rPr>
          <w:spacing w:val="-2"/>
        </w:rPr>
        <w:t>续收费的…….”本局应当责令当事人改正上述违法行为，没收违法</w:t>
      </w:r>
      <w:r>
        <w:rPr>
          <w:spacing w:val="6"/>
        </w:rPr>
        <w:t xml:space="preserve">   </w:t>
      </w:r>
      <w:r>
        <w:rPr>
          <w:spacing w:val="14"/>
        </w:rPr>
        <w:t>所得，并处违法所得5倍以下的罚款。</w:t>
      </w:r>
    </w:p>
    <w:p w14:paraId="30033A9C">
      <w:pPr>
        <w:pStyle w:val="2"/>
        <w:spacing w:before="67" w:line="332" w:lineRule="auto"/>
        <w:ind w:right="37" w:firstLine="639"/>
        <w:jc w:val="both"/>
      </w:pPr>
      <w:r>
        <w:rPr>
          <w:spacing w:val="14"/>
        </w:rPr>
        <w:t>在本案调查过程中，当事人能够积极配合调查并主动提供证</w:t>
      </w:r>
      <w:r>
        <w:rPr>
          <w:spacing w:val="2"/>
        </w:rPr>
        <w:t xml:space="preserve">  </w:t>
      </w:r>
      <w:r>
        <w:rPr>
          <w:spacing w:val="18"/>
        </w:rPr>
        <w:t>据材料，但当事人自2025年3月18日收到本局下发的《行政检查</w:t>
      </w:r>
      <w:r>
        <w:t xml:space="preserve">  </w:t>
      </w:r>
      <w:r>
        <w:rPr>
          <w:spacing w:val="15"/>
        </w:rPr>
        <w:t>通知书》后，虽经自查，但未发现自身存在</w:t>
      </w:r>
      <w:r>
        <w:rPr>
          <w:spacing w:val="14"/>
        </w:rPr>
        <w:t>违规收费行为，存在</w:t>
      </w:r>
      <w:r>
        <w:t xml:space="preserve">  </w:t>
      </w:r>
      <w:r>
        <w:rPr>
          <w:spacing w:val="17"/>
        </w:rPr>
        <w:t>一定过错。2025年5月8日，当事人收到本局《责令退款通知书》</w:t>
      </w:r>
      <w:r>
        <w:rPr>
          <w:spacing w:val="12"/>
        </w:rPr>
        <w:t xml:space="preserve"> </w:t>
      </w:r>
      <w:r>
        <w:rPr>
          <w:spacing w:val="15"/>
        </w:rPr>
        <w:t>后，认错态度良好，并且积极退款。在责令退款期间，当事人认</w:t>
      </w:r>
      <w:r>
        <w:rPr>
          <w:spacing w:val="5"/>
        </w:rPr>
        <w:t xml:space="preserve">  </w:t>
      </w:r>
      <w:r>
        <w:rPr>
          <w:spacing w:val="18"/>
        </w:rPr>
        <w:t>真履行退款义务，截至2025年6月18日，当事人通过多种渠道积</w:t>
      </w:r>
      <w:r>
        <w:rPr>
          <w:spacing w:val="4"/>
        </w:rPr>
        <w:t xml:space="preserve">  </w:t>
      </w:r>
      <w:r>
        <w:rPr>
          <w:spacing w:val="19"/>
        </w:rPr>
        <w:t>极联系消费者退款，累计完成退款金额达27198元。对于难以查</w:t>
      </w:r>
      <w:r>
        <w:rPr>
          <w:spacing w:val="3"/>
        </w:rPr>
        <w:t xml:space="preserve">  </w:t>
      </w:r>
      <w:r>
        <w:rPr>
          <w:spacing w:val="18"/>
        </w:rPr>
        <w:t>找的多付价款的消费者或其他经营者，当事人</w:t>
      </w:r>
      <w:r>
        <w:rPr>
          <w:spacing w:val="17"/>
        </w:rPr>
        <w:t>于2025年5月28日</w:t>
      </w:r>
      <w:r>
        <w:t xml:space="preserve">  </w:t>
      </w:r>
      <w:r>
        <w:rPr>
          <w:spacing w:val="12"/>
        </w:rPr>
        <w:t>通过多彩昆玉微信公众号发布公告进行公开查找。其余未退款项，</w:t>
      </w:r>
      <w:r>
        <w:rPr>
          <w:spacing w:val="11"/>
        </w:rPr>
        <w:t xml:space="preserve"> </w:t>
      </w:r>
      <w:r>
        <w:rPr>
          <w:spacing w:val="14"/>
        </w:rPr>
        <w:t>因客观上无法联系到相关消费者，导致退款工作无法完成。经本</w:t>
      </w:r>
      <w:r>
        <w:rPr>
          <w:spacing w:val="7"/>
        </w:rPr>
        <w:t xml:space="preserve">  </w:t>
      </w:r>
      <w:r>
        <w:rPr>
          <w:spacing w:val="20"/>
        </w:rPr>
        <w:t>局执法人员查询《国家企业信用信息公示系统》,未发现</w:t>
      </w:r>
      <w:r>
        <w:rPr>
          <w:spacing w:val="19"/>
        </w:rPr>
        <w:t>当事人</w:t>
      </w:r>
      <w:r>
        <w:t xml:space="preserve">  </w:t>
      </w:r>
      <w:r>
        <w:rPr>
          <w:spacing w:val="15"/>
        </w:rPr>
        <w:t>存在因同类型违法行为被行政处罚的记录，当事</w:t>
      </w:r>
      <w:r>
        <w:rPr>
          <w:spacing w:val="14"/>
        </w:rPr>
        <w:t>人此次违法行为</w:t>
      </w:r>
      <w:r>
        <w:t xml:space="preserve">  </w:t>
      </w:r>
      <w:r>
        <w:rPr>
          <w:spacing w:val="8"/>
        </w:rPr>
        <w:t>属于初次违法。</w:t>
      </w:r>
    </w:p>
    <w:p w14:paraId="7D17B304">
      <w:pPr>
        <w:pStyle w:val="2"/>
        <w:spacing w:before="1" w:line="340" w:lineRule="auto"/>
        <w:ind w:right="177" w:firstLine="639"/>
      </w:pPr>
      <w:r>
        <w:rPr>
          <w:spacing w:val="6"/>
        </w:rPr>
        <w:t>根据违法事实、性质、情节和社会危害度，为保护市场主体，</w:t>
      </w:r>
      <w:r>
        <w:rPr>
          <w:spacing w:val="17"/>
        </w:rPr>
        <w:t xml:space="preserve"> </w:t>
      </w:r>
      <w:r>
        <w:rPr>
          <w:spacing w:val="14"/>
        </w:rPr>
        <w:t>基于处罚与教育相结合、过罚相当、综合裁量的原则</w:t>
      </w:r>
      <w:r>
        <w:rPr>
          <w:spacing w:val="13"/>
        </w:rPr>
        <w:t>，对照《新</w:t>
      </w:r>
    </w:p>
    <w:p w14:paraId="64EFE076">
      <w:pPr>
        <w:spacing w:line="340" w:lineRule="auto"/>
        <w:sectPr>
          <w:footerReference r:id="rId13" w:type="default"/>
          <w:pgSz w:w="11900" w:h="16830"/>
          <w:pgMar w:top="1430" w:right="1212" w:bottom="1372" w:left="1589" w:header="0" w:footer="1095" w:gutter="0"/>
          <w:cols w:space="720" w:num="1"/>
        </w:sectPr>
      </w:pPr>
    </w:p>
    <w:p w14:paraId="338BA1AF">
      <w:pPr>
        <w:spacing w:line="248" w:lineRule="auto"/>
        <w:rPr>
          <w:rFonts w:ascii="Arial"/>
          <w:sz w:val="21"/>
        </w:rPr>
      </w:pPr>
    </w:p>
    <w:p w14:paraId="779E8E3A">
      <w:pPr>
        <w:spacing w:line="249" w:lineRule="auto"/>
        <w:rPr>
          <w:rFonts w:ascii="Arial"/>
          <w:sz w:val="21"/>
        </w:rPr>
      </w:pPr>
    </w:p>
    <w:p w14:paraId="508A1478">
      <w:pPr>
        <w:spacing w:line="249" w:lineRule="auto"/>
        <w:rPr>
          <w:rFonts w:ascii="Arial"/>
          <w:sz w:val="21"/>
        </w:rPr>
      </w:pPr>
    </w:p>
    <w:p w14:paraId="3684D3ED">
      <w:pPr>
        <w:pStyle w:val="2"/>
        <w:spacing w:before="94" w:line="340" w:lineRule="auto"/>
        <w:ind w:firstLine="145"/>
        <w:jc w:val="both"/>
        <w:rPr>
          <w:sz w:val="29"/>
          <w:szCs w:val="29"/>
        </w:rPr>
      </w:pPr>
      <w:r>
        <w:rPr>
          <w:spacing w:val="36"/>
          <w:sz w:val="29"/>
          <w:szCs w:val="29"/>
        </w:rPr>
        <w:t>疆维吾尔自治区新疆生产建设兵团市场监督管理行政处罚裁量</w:t>
      </w:r>
      <w:r>
        <w:rPr>
          <w:spacing w:val="13"/>
          <w:sz w:val="29"/>
          <w:szCs w:val="29"/>
        </w:rPr>
        <w:t xml:space="preserve"> </w:t>
      </w:r>
      <w:r>
        <w:rPr>
          <w:spacing w:val="37"/>
          <w:sz w:val="29"/>
          <w:szCs w:val="29"/>
        </w:rPr>
        <w:t>基准(2024年版)》第十三章第</w:t>
      </w:r>
      <w:r>
        <w:rPr>
          <w:spacing w:val="-72"/>
          <w:sz w:val="29"/>
          <w:szCs w:val="29"/>
        </w:rPr>
        <w:t xml:space="preserve"> </w:t>
      </w:r>
      <w:r>
        <w:rPr>
          <w:spacing w:val="37"/>
          <w:sz w:val="29"/>
          <w:szCs w:val="29"/>
        </w:rPr>
        <w:t>一</w:t>
      </w:r>
      <w:r>
        <w:rPr>
          <w:spacing w:val="-79"/>
          <w:sz w:val="29"/>
          <w:szCs w:val="29"/>
        </w:rPr>
        <w:t xml:space="preserve"> </w:t>
      </w:r>
      <w:r>
        <w:rPr>
          <w:spacing w:val="37"/>
          <w:sz w:val="29"/>
          <w:szCs w:val="29"/>
        </w:rPr>
        <w:t>节《中华人民共和国价格法》</w:t>
      </w:r>
      <w:r>
        <w:rPr>
          <w:sz w:val="29"/>
          <w:szCs w:val="29"/>
        </w:rPr>
        <w:t xml:space="preserve"> </w:t>
      </w:r>
      <w:r>
        <w:rPr>
          <w:spacing w:val="15"/>
          <w:sz w:val="29"/>
          <w:szCs w:val="29"/>
        </w:rPr>
        <w:t>《价格违法行为行政处罚规定》“1</w:t>
      </w:r>
      <w:r>
        <w:rPr>
          <w:spacing w:val="-75"/>
          <w:sz w:val="29"/>
          <w:szCs w:val="29"/>
        </w:rPr>
        <w:t xml:space="preserve"> </w:t>
      </w:r>
      <w:r>
        <w:rPr>
          <w:spacing w:val="15"/>
          <w:sz w:val="29"/>
          <w:szCs w:val="29"/>
        </w:rPr>
        <w:t>.违法情节</w:t>
      </w:r>
      <w:r>
        <w:rPr>
          <w:spacing w:val="14"/>
          <w:sz w:val="29"/>
          <w:szCs w:val="29"/>
        </w:rPr>
        <w:t>有下列情形之一的：</w:t>
      </w:r>
    </w:p>
    <w:p w14:paraId="61011E14">
      <w:pPr>
        <w:pStyle w:val="2"/>
        <w:spacing w:before="5" w:line="321" w:lineRule="auto"/>
        <w:ind w:left="145" w:right="73"/>
        <w:jc w:val="both"/>
        <w:rPr>
          <w:sz w:val="31"/>
          <w:szCs w:val="31"/>
        </w:rPr>
      </w:pPr>
      <w:r>
        <w:rPr>
          <w:spacing w:val="2"/>
          <w:sz w:val="31"/>
          <w:szCs w:val="31"/>
        </w:rPr>
        <w:t>(1)首次出现违法行为，且积极配合调查的；</w:t>
      </w:r>
      <w:r>
        <w:rPr>
          <w:spacing w:val="122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……对应的裁量基</w:t>
      </w:r>
      <w:r>
        <w:rPr>
          <w:sz w:val="31"/>
          <w:szCs w:val="31"/>
        </w:rPr>
        <w:t xml:space="preserve"> </w:t>
      </w:r>
      <w:r>
        <w:rPr>
          <w:spacing w:val="16"/>
          <w:sz w:val="31"/>
          <w:szCs w:val="31"/>
        </w:rPr>
        <w:t>准： (1)责令改正；  (2)没收违</w:t>
      </w:r>
      <w:r>
        <w:rPr>
          <w:spacing w:val="15"/>
          <w:sz w:val="31"/>
          <w:szCs w:val="31"/>
        </w:rPr>
        <w:t>法所得；</w:t>
      </w:r>
      <w:r>
        <w:rPr>
          <w:spacing w:val="145"/>
          <w:sz w:val="31"/>
          <w:szCs w:val="31"/>
        </w:rPr>
        <w:t xml:space="preserve"> </w:t>
      </w:r>
      <w:r>
        <w:rPr>
          <w:spacing w:val="15"/>
          <w:sz w:val="31"/>
          <w:szCs w:val="31"/>
        </w:rPr>
        <w:t>(3)可以并处违法</w:t>
      </w:r>
      <w:r>
        <w:rPr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所得1.5倍以下罚款。”之规定，本局决定对当事人不执行法定的</w:t>
      </w:r>
      <w:r>
        <w:rPr>
          <w:spacing w:val="7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价格干预措施、不执行政府定价的行为从轻行政处罚，给予没收</w:t>
      </w:r>
      <w:r>
        <w:rPr>
          <w:spacing w:val="8"/>
          <w:sz w:val="31"/>
          <w:szCs w:val="31"/>
        </w:rPr>
        <w:t xml:space="preserve"> </w:t>
      </w:r>
      <w:r>
        <w:rPr>
          <w:spacing w:val="19"/>
          <w:sz w:val="31"/>
          <w:szCs w:val="31"/>
        </w:rPr>
        <w:t>违法所得，处罚款5000元(伍仟元)的行政处</w:t>
      </w:r>
      <w:r>
        <w:rPr>
          <w:spacing w:val="18"/>
          <w:sz w:val="31"/>
          <w:szCs w:val="31"/>
        </w:rPr>
        <w:t>罚。</w:t>
      </w:r>
    </w:p>
    <w:p w14:paraId="3D3DF38F">
      <w:pPr>
        <w:pStyle w:val="2"/>
        <w:spacing w:before="16" w:line="344" w:lineRule="auto"/>
        <w:ind w:left="145" w:right="163" w:firstLine="629"/>
        <w:jc w:val="both"/>
        <w:rPr>
          <w:sz w:val="29"/>
          <w:szCs w:val="29"/>
        </w:rPr>
      </w:pPr>
      <w:r>
        <w:rPr>
          <w:spacing w:val="11"/>
          <w:sz w:val="29"/>
          <w:szCs w:val="29"/>
        </w:rPr>
        <w:t>综上，当事人的行为违反《中华人民共和国价格法》第十二条</w:t>
      </w:r>
      <w:r>
        <w:rPr>
          <w:spacing w:val="13"/>
          <w:sz w:val="29"/>
          <w:szCs w:val="29"/>
        </w:rPr>
        <w:t xml:space="preserve"> </w:t>
      </w:r>
      <w:r>
        <w:rPr>
          <w:spacing w:val="12"/>
          <w:sz w:val="29"/>
          <w:szCs w:val="29"/>
        </w:rPr>
        <w:t>之规定，依据《中华人民共和国价格法》第</w:t>
      </w:r>
      <w:r>
        <w:rPr>
          <w:spacing w:val="11"/>
          <w:sz w:val="29"/>
          <w:szCs w:val="29"/>
        </w:rPr>
        <w:t>三十九条、《价格违法</w:t>
      </w:r>
      <w:r>
        <w:rPr>
          <w:sz w:val="29"/>
          <w:szCs w:val="29"/>
        </w:rPr>
        <w:t xml:space="preserve"> </w:t>
      </w:r>
      <w:r>
        <w:rPr>
          <w:spacing w:val="12"/>
          <w:sz w:val="29"/>
          <w:szCs w:val="29"/>
        </w:rPr>
        <w:t>行为行政处罚规定》第九条第一款第七项、第十</w:t>
      </w:r>
      <w:r>
        <w:rPr>
          <w:spacing w:val="11"/>
          <w:sz w:val="29"/>
          <w:szCs w:val="29"/>
        </w:rPr>
        <w:t>条第一款第三项之</w:t>
      </w:r>
      <w:r>
        <w:rPr>
          <w:sz w:val="29"/>
          <w:szCs w:val="29"/>
        </w:rPr>
        <w:t xml:space="preserve"> </w:t>
      </w:r>
      <w:r>
        <w:rPr>
          <w:spacing w:val="12"/>
          <w:sz w:val="29"/>
          <w:szCs w:val="29"/>
        </w:rPr>
        <w:t>规定，本局决定责令当事人改正上述违法行</w:t>
      </w:r>
      <w:r>
        <w:rPr>
          <w:spacing w:val="11"/>
          <w:sz w:val="29"/>
          <w:szCs w:val="29"/>
        </w:rPr>
        <w:t>为，并作出如下行政处</w:t>
      </w:r>
      <w:r>
        <w:rPr>
          <w:sz w:val="29"/>
          <w:szCs w:val="29"/>
        </w:rPr>
        <w:t xml:space="preserve"> </w:t>
      </w:r>
      <w:r>
        <w:rPr>
          <w:spacing w:val="-23"/>
          <w:sz w:val="29"/>
          <w:szCs w:val="29"/>
        </w:rPr>
        <w:t>罚：</w:t>
      </w:r>
    </w:p>
    <w:p w14:paraId="145E0DFD">
      <w:pPr>
        <w:pStyle w:val="2"/>
        <w:spacing w:before="2" w:line="283" w:lineRule="auto"/>
        <w:ind w:left="145" w:right="247" w:firstLine="629"/>
        <w:rPr>
          <w:sz w:val="29"/>
          <w:szCs w:val="29"/>
        </w:rPr>
      </w:pPr>
      <w:r>
        <w:rPr>
          <w:spacing w:val="8"/>
          <w:sz w:val="29"/>
          <w:szCs w:val="29"/>
        </w:rPr>
        <w:t>1.对当事人不执行法定的价格干预措施的违法行为没收当事人</w:t>
      </w:r>
      <w:r>
        <w:rPr>
          <w:spacing w:val="3"/>
          <w:sz w:val="29"/>
          <w:szCs w:val="29"/>
        </w:rPr>
        <w:t xml:space="preserve"> </w:t>
      </w:r>
      <w:r>
        <w:rPr>
          <w:sz w:val="29"/>
          <w:szCs w:val="29"/>
        </w:rPr>
        <w:t>违法所得89730元；</w:t>
      </w:r>
    </w:p>
    <w:p w14:paraId="2AFB670C">
      <w:pPr>
        <w:pStyle w:val="2"/>
        <w:spacing w:before="190" w:line="277" w:lineRule="auto"/>
        <w:ind w:left="145" w:right="527" w:firstLine="629"/>
        <w:rPr>
          <w:sz w:val="29"/>
          <w:szCs w:val="29"/>
        </w:rPr>
      </w:pPr>
      <w:r>
        <w:rPr>
          <w:spacing w:val="9"/>
          <w:sz w:val="29"/>
          <w:szCs w:val="29"/>
        </w:rPr>
        <w:t>2.对当事人不执行政府定价的违法行为没收当</w:t>
      </w:r>
      <w:r>
        <w:rPr>
          <w:spacing w:val="8"/>
          <w:sz w:val="29"/>
          <w:szCs w:val="29"/>
        </w:rPr>
        <w:t>事人违法所得</w:t>
      </w:r>
      <w:r>
        <w:rPr>
          <w:sz w:val="29"/>
          <w:szCs w:val="29"/>
        </w:rPr>
        <w:t xml:space="preserve"> </w:t>
      </w:r>
      <w:r>
        <w:rPr>
          <w:spacing w:val="-1"/>
          <w:sz w:val="29"/>
          <w:szCs w:val="29"/>
        </w:rPr>
        <w:t>2400元；</w:t>
      </w:r>
    </w:p>
    <w:p w14:paraId="658A5E45">
      <w:pPr>
        <w:pStyle w:val="2"/>
        <w:spacing w:before="219" w:line="281" w:lineRule="auto"/>
        <w:ind w:left="145" w:right="244" w:firstLine="629"/>
        <w:rPr>
          <w:sz w:val="29"/>
          <w:szCs w:val="29"/>
        </w:rPr>
      </w:pPr>
      <w:r>
        <w:rPr>
          <w:spacing w:val="8"/>
          <w:sz w:val="29"/>
          <w:szCs w:val="29"/>
        </w:rPr>
        <w:t>3.对当事人不执行法定的价格干预措施、不执行政府定价的行</w:t>
      </w:r>
      <w:r>
        <w:rPr>
          <w:spacing w:val="5"/>
          <w:sz w:val="29"/>
          <w:szCs w:val="29"/>
        </w:rPr>
        <w:t xml:space="preserve"> </w:t>
      </w:r>
      <w:r>
        <w:rPr>
          <w:spacing w:val="1"/>
          <w:sz w:val="29"/>
          <w:szCs w:val="29"/>
        </w:rPr>
        <w:t>为，罚款5000元。</w:t>
      </w:r>
    </w:p>
    <w:p w14:paraId="1802596A">
      <w:pPr>
        <w:pStyle w:val="2"/>
        <w:spacing w:before="157" w:line="221" w:lineRule="auto"/>
        <w:ind w:left="774"/>
        <w:rPr>
          <w:sz w:val="31"/>
          <w:szCs w:val="31"/>
        </w:rPr>
      </w:pPr>
      <w:r>
        <w:rPr>
          <w:spacing w:val="3"/>
          <w:sz w:val="31"/>
          <w:szCs w:val="31"/>
        </w:rPr>
        <w:t>罚没款合计97130元(玖万柒仟壹佰叁拾元)。</w:t>
      </w:r>
    </w:p>
    <w:p w14:paraId="75BD5018">
      <w:pPr>
        <w:pStyle w:val="2"/>
        <w:spacing w:before="169" w:line="323" w:lineRule="auto"/>
        <w:ind w:left="145" w:right="74" w:firstLine="680"/>
        <w:rPr>
          <w:sz w:val="31"/>
          <w:szCs w:val="31"/>
        </w:rPr>
      </w:pPr>
      <w:r>
        <w:rPr>
          <w:spacing w:val="4"/>
          <w:sz w:val="31"/>
          <w:szCs w:val="31"/>
        </w:rPr>
        <w:t>请于收到本处罚决定书之日起十五日内，凭</w:t>
      </w:r>
      <w:r>
        <w:rPr>
          <w:rFonts w:hint="eastAsia"/>
          <w:spacing w:val="4"/>
          <w:sz w:val="31"/>
          <w:szCs w:val="31"/>
          <w:lang w:eastAsia="zh-CN"/>
        </w:rPr>
        <w:t>新疆生产建设兵团</w:t>
      </w:r>
      <w:r>
        <w:rPr>
          <w:spacing w:val="12"/>
          <w:sz w:val="31"/>
          <w:szCs w:val="31"/>
        </w:rPr>
        <w:t>非税收入电子缴款通知书的缴款识别码到</w:t>
      </w:r>
      <w:r>
        <w:rPr>
          <w:spacing w:val="12"/>
          <w:sz w:val="31"/>
          <w:szCs w:val="31"/>
          <w:u w:val="single" w:color="auto"/>
        </w:rPr>
        <w:t>指</w:t>
      </w:r>
      <w:r>
        <w:rPr>
          <w:spacing w:val="-35"/>
          <w:sz w:val="31"/>
          <w:szCs w:val="31"/>
          <w:u w:val="single" w:color="auto"/>
        </w:rPr>
        <w:t xml:space="preserve"> </w:t>
      </w:r>
      <w:r>
        <w:rPr>
          <w:spacing w:val="12"/>
          <w:sz w:val="31"/>
          <w:szCs w:val="31"/>
          <w:u w:val="single" w:color="auto"/>
        </w:rPr>
        <w:t>定</w:t>
      </w:r>
      <w:r>
        <w:rPr>
          <w:spacing w:val="12"/>
          <w:sz w:val="31"/>
          <w:szCs w:val="31"/>
        </w:rPr>
        <w:t>银行或者通过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电子支付系统缴纳罚没款。逾期不缴纳罚款、违法所得的，依据</w:t>
      </w:r>
    </w:p>
    <w:p w14:paraId="381FC41F">
      <w:pPr>
        <w:spacing w:line="323" w:lineRule="auto"/>
        <w:rPr>
          <w:sz w:val="31"/>
          <w:szCs w:val="31"/>
        </w:rPr>
        <w:sectPr>
          <w:footerReference r:id="rId14" w:type="default"/>
          <w:pgSz w:w="11900" w:h="16830"/>
          <w:pgMar w:top="1430" w:right="1404" w:bottom="1362" w:left="1414" w:header="0" w:footer="1097" w:gutter="0"/>
          <w:cols w:space="720" w:num="1"/>
        </w:sectPr>
      </w:pPr>
    </w:p>
    <w:p w14:paraId="2B0E0CAF">
      <w:pPr>
        <w:rPr>
          <w:rFonts w:ascii="Arial"/>
          <w:sz w:val="21"/>
        </w:rPr>
      </w:pPr>
    </w:p>
    <w:p w14:paraId="5B655638">
      <w:pPr>
        <w:rPr>
          <w:rFonts w:ascii="Arial"/>
          <w:sz w:val="21"/>
        </w:rPr>
      </w:pPr>
    </w:p>
    <w:p w14:paraId="7B4D9C3C">
      <w:pPr>
        <w:rPr>
          <w:rFonts w:ascii="Arial"/>
          <w:sz w:val="21"/>
        </w:rPr>
      </w:pPr>
    </w:p>
    <w:p w14:paraId="4601A2E5">
      <w:pPr>
        <w:pStyle w:val="2"/>
        <w:spacing w:before="101" w:line="325" w:lineRule="auto"/>
        <w:ind w:left="155" w:right="31" w:hanging="155"/>
        <w:jc w:val="both"/>
        <w:rPr>
          <w:sz w:val="27"/>
          <w:szCs w:val="27"/>
        </w:rPr>
      </w:pPr>
      <w:r>
        <w:rPr>
          <w:spacing w:val="1"/>
          <w:sz w:val="31"/>
          <w:szCs w:val="31"/>
        </w:rPr>
        <w:t>《中华人民共和国行政处罚法》第七十二条、</w:t>
      </w:r>
      <w:r>
        <w:rPr>
          <w:spacing w:val="91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《价格违法行为行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政处罚规定》第二十一条之规定，本局将每日按罚款数额的</w:t>
      </w:r>
      <w:r>
        <w:rPr>
          <w:spacing w:val="4"/>
          <w:sz w:val="31"/>
          <w:szCs w:val="31"/>
        </w:rPr>
        <w:t>百分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之三、违法所得数额的千分之二加处罚款，并依法申请人民法院</w:t>
      </w:r>
      <w:r>
        <w:rPr>
          <w:spacing w:val="4"/>
          <w:sz w:val="31"/>
          <w:szCs w:val="31"/>
        </w:rPr>
        <w:t xml:space="preserve"> </w:t>
      </w:r>
      <w:r>
        <w:rPr>
          <w:spacing w:val="29"/>
          <w:sz w:val="27"/>
          <w:szCs w:val="27"/>
        </w:rPr>
        <w:t>强制执行。</w:t>
      </w:r>
    </w:p>
    <w:p w14:paraId="1C66D5B0">
      <w:pPr>
        <w:pStyle w:val="2"/>
        <w:spacing w:before="36" w:line="322" w:lineRule="auto"/>
        <w:ind w:left="155" w:firstLine="649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如当事人不服本行政处罚决定，可在收到本决定书之日起六</w:t>
      </w:r>
      <w:r>
        <w:rPr>
          <w:spacing w:val="15"/>
          <w:sz w:val="31"/>
          <w:szCs w:val="31"/>
        </w:rPr>
        <w:t xml:space="preserve"> </w:t>
      </w:r>
      <w:r>
        <w:rPr>
          <w:spacing w:val="-1"/>
          <w:sz w:val="31"/>
          <w:szCs w:val="31"/>
          <w:u w:val="single" w:color="auto"/>
        </w:rPr>
        <w:t>十日</w:t>
      </w:r>
      <w:r>
        <w:rPr>
          <w:spacing w:val="-1"/>
          <w:sz w:val="31"/>
          <w:szCs w:val="31"/>
        </w:rPr>
        <w:t>内 向</w:t>
      </w:r>
      <w:r>
        <w:rPr>
          <w:spacing w:val="-1"/>
          <w:sz w:val="31"/>
          <w:szCs w:val="31"/>
          <w:u w:val="single" w:color="auto"/>
        </w:rPr>
        <w:t>新疆生产建设兵团市场监督管理局</w:t>
      </w:r>
      <w:r>
        <w:rPr>
          <w:spacing w:val="-1"/>
          <w:sz w:val="31"/>
          <w:szCs w:val="31"/>
        </w:rPr>
        <w:t>申请行政复议，对行</w:t>
      </w:r>
      <w:r>
        <w:rPr>
          <w:spacing w:val="14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政复议决定不服的，可以在收到复议通知之日起</w:t>
      </w:r>
      <w:r>
        <w:rPr>
          <w:spacing w:val="4"/>
          <w:sz w:val="31"/>
          <w:szCs w:val="31"/>
          <w:u w:val="single" w:color="auto"/>
        </w:rPr>
        <w:t>十五日</w:t>
      </w:r>
      <w:r>
        <w:rPr>
          <w:spacing w:val="4"/>
          <w:sz w:val="31"/>
          <w:szCs w:val="31"/>
        </w:rPr>
        <w:t>内依法向</w:t>
      </w:r>
      <w:r>
        <w:rPr>
          <w:spacing w:val="9"/>
          <w:sz w:val="31"/>
          <w:szCs w:val="31"/>
        </w:rPr>
        <w:t xml:space="preserve"> </w:t>
      </w:r>
      <w:r>
        <w:rPr>
          <w:spacing w:val="5"/>
          <w:sz w:val="31"/>
          <w:szCs w:val="31"/>
          <w:u w:val="single" w:color="auto"/>
        </w:rPr>
        <w:t>新疆生产建设兵团和田垦区人民法院</w:t>
      </w:r>
      <w:r>
        <w:rPr>
          <w:spacing w:val="5"/>
          <w:sz w:val="31"/>
          <w:szCs w:val="31"/>
        </w:rPr>
        <w:t>提起行政诉讼。复议和</w:t>
      </w:r>
      <w:r>
        <w:rPr>
          <w:spacing w:val="4"/>
          <w:sz w:val="31"/>
          <w:szCs w:val="31"/>
        </w:rPr>
        <w:t>诉讼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期间，行政处罚不停止执行。</w:t>
      </w:r>
    </w:p>
    <w:p w14:paraId="31D98A4C">
      <w:pPr>
        <w:spacing w:line="246" w:lineRule="auto"/>
        <w:rPr>
          <w:rFonts w:ascii="Arial"/>
          <w:sz w:val="21"/>
        </w:rPr>
      </w:pPr>
    </w:p>
    <w:p w14:paraId="56016C96">
      <w:pPr>
        <w:spacing w:line="246" w:lineRule="auto"/>
        <w:rPr>
          <w:rFonts w:ascii="Arial"/>
          <w:sz w:val="21"/>
        </w:rPr>
      </w:pPr>
    </w:p>
    <w:p w14:paraId="28927A95">
      <w:pPr>
        <w:spacing w:line="247" w:lineRule="auto"/>
        <w:rPr>
          <w:rFonts w:ascii="Arial"/>
          <w:sz w:val="21"/>
        </w:rPr>
      </w:pPr>
    </w:p>
    <w:p w14:paraId="0635A965">
      <w:pPr>
        <w:spacing w:line="247" w:lineRule="auto"/>
        <w:rPr>
          <w:rFonts w:ascii="Arial"/>
          <w:sz w:val="21"/>
        </w:rPr>
      </w:pPr>
    </w:p>
    <w:p w14:paraId="29F41792">
      <w:pPr>
        <w:pStyle w:val="2"/>
        <w:spacing w:before="88" w:line="222" w:lineRule="auto"/>
        <w:ind w:left="4005"/>
        <w:rPr>
          <w:sz w:val="27"/>
          <w:szCs w:val="27"/>
        </w:rPr>
      </w:pPr>
      <w:r>
        <w:rPr>
          <w:spacing w:val="42"/>
          <w:sz w:val="27"/>
          <w:szCs w:val="27"/>
        </w:rPr>
        <w:t>第十四师市场监督</w:t>
      </w:r>
      <w:r>
        <w:rPr>
          <w:rFonts w:hint="eastAsia"/>
          <w:spacing w:val="42"/>
          <w:sz w:val="27"/>
          <w:szCs w:val="27"/>
          <w:lang w:eastAsia="zh-CN"/>
        </w:rPr>
        <w:t>管理局</w:t>
      </w:r>
    </w:p>
    <w:p w14:paraId="2E56FE5F">
      <w:pPr>
        <w:pStyle w:val="2"/>
        <w:spacing w:before="183" w:line="222" w:lineRule="auto"/>
        <w:ind w:left="5254"/>
        <w:rPr>
          <w:sz w:val="27"/>
          <w:szCs w:val="27"/>
        </w:rPr>
      </w:pPr>
      <w:r>
        <w:rPr>
          <w:spacing w:val="-30"/>
          <w:sz w:val="27"/>
          <w:szCs w:val="27"/>
        </w:rPr>
        <w:t>(</w:t>
      </w:r>
      <w:r>
        <w:rPr>
          <w:spacing w:val="18"/>
          <w:sz w:val="27"/>
          <w:szCs w:val="27"/>
        </w:rPr>
        <w:t xml:space="preserve">  </w:t>
      </w:r>
      <w:r>
        <w:rPr>
          <w:spacing w:val="-30"/>
          <w:sz w:val="27"/>
          <w:szCs w:val="27"/>
        </w:rPr>
        <w:t>印</w:t>
      </w:r>
      <w:r>
        <w:rPr>
          <w:spacing w:val="8"/>
          <w:sz w:val="27"/>
          <w:szCs w:val="27"/>
        </w:rPr>
        <w:t xml:space="preserve">  </w:t>
      </w:r>
      <w:r>
        <w:rPr>
          <w:spacing w:val="-30"/>
          <w:sz w:val="27"/>
          <w:szCs w:val="27"/>
        </w:rPr>
        <w:t>章</w:t>
      </w:r>
      <w:r>
        <w:rPr>
          <w:spacing w:val="3"/>
          <w:sz w:val="27"/>
          <w:szCs w:val="27"/>
        </w:rPr>
        <w:t xml:space="preserve">  </w:t>
      </w:r>
      <w:r>
        <w:rPr>
          <w:spacing w:val="-30"/>
          <w:sz w:val="27"/>
          <w:szCs w:val="27"/>
        </w:rPr>
        <w:t>)</w:t>
      </w:r>
    </w:p>
    <w:p w14:paraId="1A9B1C7D">
      <w:pPr>
        <w:pStyle w:val="2"/>
        <w:spacing w:before="187" w:line="222" w:lineRule="auto"/>
        <w:ind w:left="4634"/>
        <w:rPr>
          <w:sz w:val="27"/>
          <w:szCs w:val="27"/>
        </w:rPr>
      </w:pPr>
      <w:r>
        <w:rPr>
          <w:spacing w:val="-16"/>
          <w:sz w:val="27"/>
          <w:szCs w:val="27"/>
        </w:rPr>
        <w:t>2</w:t>
      </w:r>
      <w:r>
        <w:rPr>
          <w:spacing w:val="-44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0</w:t>
      </w:r>
      <w:r>
        <w:rPr>
          <w:spacing w:val="-42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2</w:t>
      </w:r>
      <w:r>
        <w:rPr>
          <w:spacing w:val="-41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5</w:t>
      </w:r>
      <w:r>
        <w:rPr>
          <w:spacing w:val="-31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年</w:t>
      </w:r>
      <w:r>
        <w:rPr>
          <w:spacing w:val="-39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7</w:t>
      </w:r>
      <w:r>
        <w:rPr>
          <w:spacing w:val="-25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月</w:t>
      </w:r>
      <w:r>
        <w:rPr>
          <w:spacing w:val="-25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1</w:t>
      </w:r>
      <w:r>
        <w:rPr>
          <w:spacing w:val="-47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4</w:t>
      </w:r>
      <w:r>
        <w:rPr>
          <w:spacing w:val="20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日</w:t>
      </w:r>
    </w:p>
    <w:p w14:paraId="70D1A9FD">
      <w:pPr>
        <w:spacing w:line="241" w:lineRule="auto"/>
        <w:rPr>
          <w:rFonts w:ascii="Arial"/>
          <w:sz w:val="21"/>
        </w:rPr>
      </w:pPr>
    </w:p>
    <w:p w14:paraId="15A57A39">
      <w:pPr>
        <w:spacing w:line="241" w:lineRule="auto"/>
        <w:rPr>
          <w:rFonts w:ascii="Arial"/>
          <w:sz w:val="21"/>
        </w:rPr>
      </w:pPr>
    </w:p>
    <w:p w14:paraId="005E6497">
      <w:pPr>
        <w:spacing w:line="241" w:lineRule="auto"/>
        <w:rPr>
          <w:rFonts w:ascii="Arial"/>
          <w:sz w:val="21"/>
        </w:rPr>
      </w:pPr>
    </w:p>
    <w:p w14:paraId="4412480A">
      <w:pPr>
        <w:spacing w:line="241" w:lineRule="auto"/>
        <w:rPr>
          <w:rFonts w:ascii="Arial"/>
          <w:sz w:val="21"/>
        </w:rPr>
      </w:pPr>
    </w:p>
    <w:p w14:paraId="312430DD">
      <w:pPr>
        <w:spacing w:line="241" w:lineRule="auto"/>
        <w:rPr>
          <w:rFonts w:ascii="Arial"/>
          <w:sz w:val="21"/>
        </w:rPr>
      </w:pPr>
    </w:p>
    <w:p w14:paraId="3844866F">
      <w:pPr>
        <w:spacing w:line="241" w:lineRule="auto"/>
        <w:rPr>
          <w:rFonts w:ascii="Arial"/>
          <w:sz w:val="21"/>
        </w:rPr>
      </w:pPr>
    </w:p>
    <w:p w14:paraId="02E07040">
      <w:pPr>
        <w:spacing w:line="241" w:lineRule="auto"/>
        <w:rPr>
          <w:rFonts w:ascii="Arial"/>
          <w:sz w:val="21"/>
        </w:rPr>
      </w:pPr>
    </w:p>
    <w:p w14:paraId="598A525B">
      <w:pPr>
        <w:spacing w:line="241" w:lineRule="auto"/>
        <w:rPr>
          <w:rFonts w:ascii="Arial"/>
          <w:sz w:val="21"/>
        </w:rPr>
      </w:pPr>
    </w:p>
    <w:p w14:paraId="51CD5D03">
      <w:pPr>
        <w:spacing w:line="241" w:lineRule="auto"/>
        <w:rPr>
          <w:rFonts w:ascii="Arial"/>
          <w:sz w:val="21"/>
        </w:rPr>
      </w:pPr>
    </w:p>
    <w:p w14:paraId="2A916B50">
      <w:pPr>
        <w:spacing w:line="242" w:lineRule="auto"/>
        <w:rPr>
          <w:rFonts w:ascii="Arial"/>
          <w:sz w:val="21"/>
        </w:rPr>
      </w:pPr>
    </w:p>
    <w:p w14:paraId="1D06FC9E">
      <w:pPr>
        <w:spacing w:line="242" w:lineRule="auto"/>
        <w:rPr>
          <w:rFonts w:ascii="Arial"/>
          <w:sz w:val="21"/>
        </w:rPr>
      </w:pPr>
    </w:p>
    <w:p w14:paraId="49737B82">
      <w:pPr>
        <w:spacing w:line="242" w:lineRule="auto"/>
        <w:rPr>
          <w:rFonts w:ascii="Arial"/>
          <w:sz w:val="21"/>
        </w:rPr>
      </w:pPr>
    </w:p>
    <w:p w14:paraId="52045BE0">
      <w:pPr>
        <w:spacing w:line="242" w:lineRule="auto"/>
        <w:rPr>
          <w:rFonts w:ascii="Arial"/>
          <w:sz w:val="21"/>
        </w:rPr>
      </w:pPr>
    </w:p>
    <w:p w14:paraId="52F71089">
      <w:pPr>
        <w:spacing w:line="242" w:lineRule="auto"/>
        <w:rPr>
          <w:rFonts w:ascii="Arial"/>
          <w:sz w:val="21"/>
        </w:rPr>
      </w:pPr>
    </w:p>
    <w:sectPr>
      <w:footerReference r:id="rId15" w:type="default"/>
      <w:pgSz w:w="11900" w:h="16830"/>
      <w:pgMar w:top="1430" w:right="1463" w:bottom="400" w:left="142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67766">
    <w:pPr>
      <w:pStyle w:val="2"/>
      <w:spacing w:line="214" w:lineRule="auto"/>
      <w:ind w:left="3845"/>
      <w:rPr>
        <w:sz w:val="23"/>
        <w:szCs w:val="23"/>
      </w:rPr>
    </w:pPr>
    <w:r>
      <w:rPr>
        <w:spacing w:val="-18"/>
        <w:sz w:val="23"/>
        <w:szCs w:val="23"/>
      </w:rPr>
      <w:t>第  1 页</w:t>
    </w:r>
    <w:r>
      <w:rPr>
        <w:spacing w:val="7"/>
        <w:sz w:val="23"/>
        <w:szCs w:val="23"/>
      </w:rPr>
      <w:t xml:space="preserve"> </w:t>
    </w:r>
    <w:r>
      <w:rPr>
        <w:spacing w:val="-18"/>
        <w:sz w:val="23"/>
        <w:szCs w:val="23"/>
      </w:rPr>
      <w:t>共</w:t>
    </w:r>
    <w:r>
      <w:rPr>
        <w:spacing w:val="10"/>
        <w:sz w:val="23"/>
        <w:szCs w:val="23"/>
      </w:rPr>
      <w:t xml:space="preserve"> </w:t>
    </w:r>
    <w:r>
      <w:rPr>
        <w:spacing w:val="-18"/>
        <w:sz w:val="23"/>
        <w:szCs w:val="23"/>
      </w:rPr>
      <w:t>1</w:t>
    </w:r>
    <w:r>
      <w:rPr>
        <w:spacing w:val="11"/>
        <w:sz w:val="23"/>
        <w:szCs w:val="23"/>
      </w:rPr>
      <w:t xml:space="preserve"> </w:t>
    </w:r>
    <w:r>
      <w:rPr>
        <w:spacing w:val="-18"/>
        <w:sz w:val="23"/>
        <w:szCs w:val="23"/>
      </w:rPr>
      <w:t>1</w:t>
    </w:r>
    <w:r>
      <w:rPr>
        <w:spacing w:val="-30"/>
        <w:sz w:val="23"/>
        <w:szCs w:val="23"/>
      </w:rPr>
      <w:t xml:space="preserve"> </w:t>
    </w:r>
    <w:r>
      <w:rPr>
        <w:spacing w:val="-18"/>
        <w:sz w:val="23"/>
        <w:szCs w:val="23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238029">
    <w:pPr>
      <w:pStyle w:val="2"/>
      <w:spacing w:line="214" w:lineRule="auto"/>
      <w:ind w:left="3720"/>
      <w:rPr>
        <w:sz w:val="23"/>
        <w:szCs w:val="23"/>
      </w:rPr>
    </w:pPr>
    <w:r>
      <w:rPr>
        <w:spacing w:val="-20"/>
        <w:sz w:val="23"/>
        <w:szCs w:val="23"/>
      </w:rPr>
      <w:t>第</w:t>
    </w:r>
    <w:r>
      <w:rPr>
        <w:spacing w:val="45"/>
        <w:sz w:val="23"/>
        <w:szCs w:val="23"/>
      </w:rPr>
      <w:t xml:space="preserve"> </w:t>
    </w:r>
    <w:r>
      <w:rPr>
        <w:spacing w:val="-20"/>
        <w:sz w:val="23"/>
        <w:szCs w:val="23"/>
      </w:rPr>
      <w:t>2</w:t>
    </w:r>
    <w:r>
      <w:rPr>
        <w:spacing w:val="30"/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  <w:r>
      <w:rPr>
        <w:spacing w:val="7"/>
        <w:sz w:val="23"/>
        <w:szCs w:val="23"/>
      </w:rPr>
      <w:t xml:space="preserve"> </w:t>
    </w:r>
    <w:r>
      <w:rPr>
        <w:spacing w:val="-20"/>
        <w:sz w:val="23"/>
        <w:szCs w:val="23"/>
      </w:rPr>
      <w:t>共</w:t>
    </w:r>
    <w:r>
      <w:rPr>
        <w:spacing w:val="10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pacing w:val="11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pacing w:val="-30"/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5F03B5">
    <w:pPr>
      <w:pStyle w:val="2"/>
      <w:spacing w:before="1" w:line="213" w:lineRule="auto"/>
      <w:ind w:left="3750"/>
      <w:rPr>
        <w:sz w:val="22"/>
        <w:szCs w:val="22"/>
      </w:rPr>
    </w:pPr>
    <w:r>
      <w:rPr>
        <w:spacing w:val="-19"/>
        <w:sz w:val="22"/>
        <w:szCs w:val="22"/>
      </w:rPr>
      <w:t>第</w:t>
    </w:r>
    <w:r>
      <w:rPr>
        <w:spacing w:val="72"/>
        <w:sz w:val="22"/>
        <w:szCs w:val="22"/>
      </w:rPr>
      <w:t xml:space="preserve"> </w:t>
    </w:r>
    <w:r>
      <w:rPr>
        <w:spacing w:val="-19"/>
        <w:sz w:val="22"/>
        <w:szCs w:val="22"/>
      </w:rPr>
      <w:t>3</w:t>
    </w:r>
    <w:r>
      <w:rPr>
        <w:spacing w:val="25"/>
        <w:sz w:val="22"/>
        <w:szCs w:val="22"/>
      </w:rPr>
      <w:t xml:space="preserve"> </w:t>
    </w:r>
    <w:r>
      <w:rPr>
        <w:spacing w:val="-19"/>
        <w:sz w:val="22"/>
        <w:szCs w:val="22"/>
      </w:rPr>
      <w:t>页</w:t>
    </w:r>
    <w:r>
      <w:rPr>
        <w:spacing w:val="14"/>
        <w:sz w:val="22"/>
        <w:szCs w:val="22"/>
      </w:rPr>
      <w:t xml:space="preserve"> </w:t>
    </w:r>
    <w:r>
      <w:rPr>
        <w:spacing w:val="-19"/>
        <w:sz w:val="22"/>
        <w:szCs w:val="22"/>
      </w:rPr>
      <w:t>共</w:t>
    </w:r>
    <w:r>
      <w:rPr>
        <w:spacing w:val="17"/>
        <w:sz w:val="22"/>
        <w:szCs w:val="22"/>
      </w:rPr>
      <w:t xml:space="preserve"> </w:t>
    </w:r>
    <w:r>
      <w:rPr>
        <w:spacing w:val="-19"/>
        <w:sz w:val="22"/>
        <w:szCs w:val="22"/>
      </w:rPr>
      <w:t>1</w:t>
    </w:r>
    <w:r>
      <w:rPr>
        <w:spacing w:val="17"/>
        <w:sz w:val="22"/>
        <w:szCs w:val="22"/>
      </w:rPr>
      <w:t xml:space="preserve"> </w:t>
    </w:r>
    <w:r>
      <w:rPr>
        <w:spacing w:val="-19"/>
        <w:sz w:val="22"/>
        <w:szCs w:val="22"/>
      </w:rPr>
      <w:t>1</w:t>
    </w:r>
    <w:r>
      <w:rPr>
        <w:spacing w:val="27"/>
        <w:sz w:val="22"/>
        <w:szCs w:val="22"/>
      </w:rPr>
      <w:t xml:space="preserve"> </w:t>
    </w:r>
    <w:r>
      <w:rPr>
        <w:spacing w:val="-19"/>
        <w:sz w:val="22"/>
        <w:szCs w:val="22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AE85C">
    <w:pPr>
      <w:pStyle w:val="2"/>
      <w:spacing w:before="1" w:line="213" w:lineRule="auto"/>
      <w:ind w:left="3740"/>
      <w:rPr>
        <w:sz w:val="22"/>
        <w:szCs w:val="22"/>
      </w:rPr>
    </w:pPr>
    <w:r>
      <w:rPr>
        <w:spacing w:val="-18"/>
        <w:sz w:val="22"/>
        <w:szCs w:val="22"/>
      </w:rPr>
      <w:t>第</w:t>
    </w:r>
    <w:r>
      <w:rPr>
        <w:spacing w:val="59"/>
        <w:sz w:val="22"/>
        <w:szCs w:val="22"/>
      </w:rPr>
      <w:t xml:space="preserve"> </w:t>
    </w:r>
    <w:r>
      <w:rPr>
        <w:spacing w:val="-18"/>
        <w:sz w:val="22"/>
        <w:szCs w:val="22"/>
      </w:rPr>
      <w:t>4</w:t>
    </w:r>
    <w:r>
      <w:rPr>
        <w:spacing w:val="41"/>
        <w:sz w:val="22"/>
        <w:szCs w:val="22"/>
      </w:rPr>
      <w:t xml:space="preserve"> </w:t>
    </w:r>
    <w:r>
      <w:rPr>
        <w:spacing w:val="-18"/>
        <w:sz w:val="22"/>
        <w:szCs w:val="22"/>
      </w:rPr>
      <w:t>页</w:t>
    </w:r>
    <w:r>
      <w:rPr>
        <w:spacing w:val="14"/>
        <w:sz w:val="22"/>
        <w:szCs w:val="22"/>
      </w:rPr>
      <w:t xml:space="preserve"> </w:t>
    </w:r>
    <w:r>
      <w:rPr>
        <w:spacing w:val="-18"/>
        <w:sz w:val="22"/>
        <w:szCs w:val="22"/>
      </w:rPr>
      <w:t>共</w:t>
    </w:r>
    <w:r>
      <w:rPr>
        <w:spacing w:val="17"/>
        <w:sz w:val="22"/>
        <w:szCs w:val="22"/>
      </w:rPr>
      <w:t xml:space="preserve"> </w:t>
    </w:r>
    <w:r>
      <w:rPr>
        <w:spacing w:val="-18"/>
        <w:sz w:val="22"/>
        <w:szCs w:val="22"/>
      </w:rPr>
      <w:t>1</w:t>
    </w:r>
    <w:r>
      <w:rPr>
        <w:spacing w:val="17"/>
        <w:sz w:val="22"/>
        <w:szCs w:val="22"/>
      </w:rPr>
      <w:t xml:space="preserve"> </w:t>
    </w:r>
    <w:r>
      <w:rPr>
        <w:spacing w:val="-18"/>
        <w:sz w:val="22"/>
        <w:szCs w:val="22"/>
      </w:rPr>
      <w:t>1</w:t>
    </w:r>
    <w:r>
      <w:rPr>
        <w:spacing w:val="6"/>
        <w:sz w:val="22"/>
        <w:szCs w:val="22"/>
      </w:rPr>
      <w:t xml:space="preserve"> </w:t>
    </w:r>
    <w:r>
      <w:rPr>
        <w:spacing w:val="-18"/>
        <w:sz w:val="22"/>
        <w:szCs w:val="22"/>
      </w:rPr>
      <w:t>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28458">
    <w:pPr>
      <w:pStyle w:val="2"/>
      <w:spacing w:line="214" w:lineRule="auto"/>
      <w:ind w:left="3740"/>
      <w:rPr>
        <w:sz w:val="23"/>
        <w:szCs w:val="23"/>
      </w:rPr>
    </w:pPr>
    <w:r>
      <w:rPr>
        <w:spacing w:val="-20"/>
        <w:sz w:val="23"/>
        <w:szCs w:val="23"/>
      </w:rPr>
      <w:t>第</w:t>
    </w:r>
    <w:r>
      <w:rPr>
        <w:spacing w:val="65"/>
        <w:sz w:val="23"/>
        <w:szCs w:val="23"/>
      </w:rPr>
      <w:t xml:space="preserve"> </w:t>
    </w:r>
    <w:r>
      <w:rPr>
        <w:spacing w:val="-20"/>
        <w:sz w:val="23"/>
        <w:szCs w:val="23"/>
      </w:rPr>
      <w:t>5</w:t>
    </w:r>
    <w:r>
      <w:rPr>
        <w:spacing w:val="10"/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  <w:r>
      <w:rPr>
        <w:spacing w:val="3"/>
        <w:sz w:val="23"/>
        <w:szCs w:val="23"/>
      </w:rPr>
      <w:t xml:space="preserve"> </w:t>
    </w:r>
    <w:r>
      <w:rPr>
        <w:spacing w:val="-20"/>
        <w:sz w:val="23"/>
        <w:szCs w:val="23"/>
      </w:rPr>
      <w:t>共</w:t>
    </w:r>
    <w:r>
      <w:rPr>
        <w:spacing w:val="8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pacing w:val="7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24266">
    <w:pPr>
      <w:pStyle w:val="2"/>
      <w:spacing w:line="214" w:lineRule="auto"/>
      <w:ind w:left="3720"/>
      <w:rPr>
        <w:sz w:val="23"/>
        <w:szCs w:val="23"/>
      </w:rPr>
    </w:pPr>
    <w:r>
      <w:rPr>
        <w:spacing w:val="-20"/>
        <w:sz w:val="23"/>
        <w:szCs w:val="23"/>
      </w:rPr>
      <w:t>第</w:t>
    </w:r>
    <w:r>
      <w:rPr>
        <w:spacing w:val="62"/>
        <w:sz w:val="23"/>
        <w:szCs w:val="23"/>
      </w:rPr>
      <w:t xml:space="preserve"> </w:t>
    </w:r>
    <w:r>
      <w:rPr>
        <w:spacing w:val="-20"/>
        <w:sz w:val="23"/>
        <w:szCs w:val="23"/>
      </w:rPr>
      <w:t>6</w:t>
    </w:r>
    <w:r>
      <w:rPr>
        <w:spacing w:val="13"/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  <w:r>
      <w:rPr>
        <w:spacing w:val="3"/>
        <w:sz w:val="23"/>
        <w:szCs w:val="23"/>
      </w:rPr>
      <w:t xml:space="preserve"> </w:t>
    </w:r>
    <w:r>
      <w:rPr>
        <w:spacing w:val="-20"/>
        <w:sz w:val="23"/>
        <w:szCs w:val="23"/>
      </w:rPr>
      <w:t>共</w:t>
    </w:r>
    <w:r>
      <w:rPr>
        <w:spacing w:val="8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pacing w:val="7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CA2C00">
    <w:pPr>
      <w:pStyle w:val="2"/>
      <w:spacing w:line="214" w:lineRule="auto"/>
      <w:ind w:left="3890"/>
      <w:rPr>
        <w:sz w:val="23"/>
        <w:szCs w:val="23"/>
      </w:rPr>
    </w:pPr>
    <w:r>
      <w:rPr>
        <w:spacing w:val="-20"/>
        <w:sz w:val="23"/>
        <w:szCs w:val="23"/>
      </w:rPr>
      <w:t>第</w:t>
    </w:r>
    <w:r>
      <w:rPr>
        <w:spacing w:val="54"/>
        <w:sz w:val="23"/>
        <w:szCs w:val="23"/>
      </w:rPr>
      <w:t xml:space="preserve"> </w:t>
    </w:r>
    <w:r>
      <w:rPr>
        <w:spacing w:val="-20"/>
        <w:sz w:val="23"/>
        <w:szCs w:val="23"/>
      </w:rPr>
      <w:t>7</w:t>
    </w:r>
    <w:r>
      <w:rPr>
        <w:spacing w:val="31"/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  <w:r>
      <w:rPr>
        <w:sz w:val="23"/>
        <w:szCs w:val="23"/>
      </w:rPr>
      <w:t xml:space="preserve"> </w:t>
    </w:r>
    <w:r>
      <w:rPr>
        <w:spacing w:val="-20"/>
        <w:sz w:val="23"/>
        <w:szCs w:val="23"/>
      </w:rPr>
      <w:t>共</w:t>
    </w:r>
    <w:r>
      <w:rPr>
        <w:spacing w:val="4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pacing w:val="4"/>
        <w:sz w:val="23"/>
        <w:szCs w:val="23"/>
      </w:rPr>
      <w:t xml:space="preserve"> </w:t>
    </w:r>
    <w:r>
      <w:rPr>
        <w:spacing w:val="-20"/>
        <w:sz w:val="23"/>
        <w:szCs w:val="23"/>
      </w:rPr>
      <w:t>1</w:t>
    </w:r>
    <w:r>
      <w:rPr>
        <w:sz w:val="23"/>
        <w:szCs w:val="23"/>
      </w:rPr>
      <w:t xml:space="preserve"> </w:t>
    </w:r>
    <w:r>
      <w:rPr>
        <w:spacing w:val="-20"/>
        <w:sz w:val="23"/>
        <w:szCs w:val="23"/>
      </w:rPr>
      <w:t>页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050E7A">
    <w:pPr>
      <w:pStyle w:val="2"/>
      <w:spacing w:line="214" w:lineRule="auto"/>
      <w:ind w:left="3720"/>
      <w:rPr>
        <w:sz w:val="23"/>
        <w:szCs w:val="23"/>
      </w:rPr>
    </w:pPr>
    <w:r>
      <w:rPr>
        <w:spacing w:val="-17"/>
        <w:sz w:val="23"/>
        <w:szCs w:val="23"/>
      </w:rPr>
      <w:t>第</w:t>
    </w:r>
    <w:r>
      <w:rPr>
        <w:spacing w:val="50"/>
        <w:sz w:val="23"/>
        <w:szCs w:val="23"/>
      </w:rPr>
      <w:t xml:space="preserve"> </w:t>
    </w:r>
    <w:r>
      <w:rPr>
        <w:spacing w:val="-17"/>
        <w:sz w:val="23"/>
        <w:szCs w:val="23"/>
      </w:rPr>
      <w:t>8</w:t>
    </w:r>
    <w:r>
      <w:rPr>
        <w:spacing w:val="31"/>
        <w:sz w:val="23"/>
        <w:szCs w:val="23"/>
      </w:rPr>
      <w:t xml:space="preserve"> </w:t>
    </w:r>
    <w:r>
      <w:rPr>
        <w:spacing w:val="-17"/>
        <w:sz w:val="23"/>
        <w:szCs w:val="23"/>
      </w:rPr>
      <w:t>页 共</w:t>
    </w:r>
    <w:r>
      <w:rPr>
        <w:spacing w:val="4"/>
        <w:sz w:val="23"/>
        <w:szCs w:val="23"/>
      </w:rPr>
      <w:t xml:space="preserve"> </w:t>
    </w:r>
    <w:r>
      <w:rPr>
        <w:spacing w:val="-17"/>
        <w:sz w:val="23"/>
        <w:szCs w:val="23"/>
      </w:rPr>
      <w:t>1</w:t>
    </w:r>
    <w:r>
      <w:rPr>
        <w:spacing w:val="4"/>
        <w:sz w:val="23"/>
        <w:szCs w:val="23"/>
      </w:rPr>
      <w:t xml:space="preserve"> </w:t>
    </w:r>
    <w:r>
      <w:rPr>
        <w:spacing w:val="-17"/>
        <w:sz w:val="23"/>
        <w:szCs w:val="23"/>
      </w:rPr>
      <w:t>1</w:t>
    </w:r>
    <w:r>
      <w:rPr>
        <w:sz w:val="23"/>
        <w:szCs w:val="23"/>
      </w:rPr>
      <w:t xml:space="preserve"> </w:t>
    </w:r>
    <w:r>
      <w:rPr>
        <w:spacing w:val="-17"/>
        <w:sz w:val="23"/>
        <w:szCs w:val="23"/>
      </w:rPr>
      <w:t>页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9E6D4E">
    <w:pPr>
      <w:pStyle w:val="2"/>
      <w:spacing w:line="214" w:lineRule="auto"/>
      <w:ind w:left="3720"/>
      <w:rPr>
        <w:sz w:val="23"/>
        <w:szCs w:val="23"/>
      </w:rPr>
    </w:pPr>
    <w:r>
      <w:rPr>
        <w:spacing w:val="-19"/>
        <w:sz w:val="23"/>
        <w:szCs w:val="23"/>
      </w:rPr>
      <w:t>第</w:t>
    </w:r>
    <w:r>
      <w:rPr>
        <w:spacing w:val="57"/>
        <w:sz w:val="23"/>
        <w:szCs w:val="23"/>
      </w:rPr>
      <w:t xml:space="preserve"> </w:t>
    </w:r>
    <w:r>
      <w:rPr>
        <w:spacing w:val="-19"/>
        <w:sz w:val="23"/>
        <w:szCs w:val="23"/>
      </w:rPr>
      <w:t>9</w:t>
    </w:r>
    <w:r>
      <w:rPr>
        <w:spacing w:val="11"/>
        <w:sz w:val="23"/>
        <w:szCs w:val="23"/>
      </w:rPr>
      <w:t xml:space="preserve"> </w:t>
    </w:r>
    <w:r>
      <w:rPr>
        <w:spacing w:val="-19"/>
        <w:sz w:val="23"/>
        <w:szCs w:val="23"/>
      </w:rPr>
      <w:t>页</w:t>
    </w:r>
    <w:r>
      <w:rPr>
        <w:spacing w:val="3"/>
        <w:sz w:val="23"/>
        <w:szCs w:val="23"/>
      </w:rPr>
      <w:t xml:space="preserve"> </w:t>
    </w:r>
    <w:r>
      <w:rPr>
        <w:spacing w:val="-19"/>
        <w:sz w:val="23"/>
        <w:szCs w:val="23"/>
      </w:rPr>
      <w:t>共</w:t>
    </w:r>
    <w:r>
      <w:rPr>
        <w:spacing w:val="8"/>
        <w:sz w:val="23"/>
        <w:szCs w:val="23"/>
      </w:rPr>
      <w:t xml:space="preserve"> </w:t>
    </w:r>
    <w:r>
      <w:rPr>
        <w:spacing w:val="-19"/>
        <w:sz w:val="23"/>
        <w:szCs w:val="23"/>
      </w:rPr>
      <w:t>1</w:t>
    </w:r>
    <w:r>
      <w:rPr>
        <w:spacing w:val="7"/>
        <w:sz w:val="23"/>
        <w:szCs w:val="23"/>
      </w:rPr>
      <w:t xml:space="preserve"> </w:t>
    </w:r>
    <w:r>
      <w:rPr>
        <w:spacing w:val="-19"/>
        <w:sz w:val="23"/>
        <w:szCs w:val="23"/>
      </w:rPr>
      <w:t>1</w:t>
    </w:r>
    <w:r>
      <w:rPr>
        <w:sz w:val="23"/>
        <w:szCs w:val="23"/>
      </w:rPr>
      <w:t xml:space="preserve"> </w:t>
    </w:r>
    <w:r>
      <w:rPr>
        <w:spacing w:val="-19"/>
        <w:sz w:val="23"/>
        <w:szCs w:val="23"/>
      </w:rPr>
      <w:t>页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F0EEA1">
    <w:pPr>
      <w:pStyle w:val="2"/>
      <w:spacing w:before="1" w:line="213" w:lineRule="auto"/>
      <w:ind w:left="3915"/>
      <w:rPr>
        <w:sz w:val="22"/>
        <w:szCs w:val="22"/>
      </w:rPr>
    </w:pPr>
    <w:r>
      <w:rPr>
        <w:spacing w:val="-18"/>
        <w:sz w:val="22"/>
        <w:szCs w:val="22"/>
      </w:rPr>
      <w:t>第</w:t>
    </w:r>
    <w:r>
      <w:rPr>
        <w:spacing w:val="8"/>
        <w:sz w:val="22"/>
        <w:szCs w:val="22"/>
      </w:rPr>
      <w:t xml:space="preserve"> </w:t>
    </w:r>
    <w:r>
      <w:rPr>
        <w:spacing w:val="-18"/>
        <w:sz w:val="22"/>
        <w:szCs w:val="22"/>
      </w:rPr>
      <w:t>1 0</w:t>
    </w:r>
    <w:r>
      <w:rPr>
        <w:spacing w:val="8"/>
        <w:sz w:val="22"/>
        <w:szCs w:val="22"/>
      </w:rPr>
      <w:t xml:space="preserve"> </w:t>
    </w:r>
    <w:r>
      <w:rPr>
        <w:spacing w:val="-18"/>
        <w:sz w:val="22"/>
        <w:szCs w:val="22"/>
      </w:rPr>
      <w:t>页</w:t>
    </w:r>
    <w:r>
      <w:rPr>
        <w:spacing w:val="17"/>
        <w:sz w:val="22"/>
        <w:szCs w:val="22"/>
      </w:rPr>
      <w:t xml:space="preserve"> </w:t>
    </w:r>
    <w:r>
      <w:rPr>
        <w:spacing w:val="-18"/>
        <w:sz w:val="22"/>
        <w:szCs w:val="22"/>
      </w:rPr>
      <w:t>共</w:t>
    </w:r>
    <w:r>
      <w:rPr>
        <w:spacing w:val="20"/>
        <w:sz w:val="22"/>
        <w:szCs w:val="22"/>
      </w:rPr>
      <w:t xml:space="preserve"> </w:t>
    </w:r>
    <w:r>
      <w:rPr>
        <w:spacing w:val="-18"/>
        <w:sz w:val="22"/>
        <w:szCs w:val="22"/>
      </w:rPr>
      <w:t>1</w:t>
    </w:r>
    <w:r>
      <w:rPr>
        <w:spacing w:val="21"/>
        <w:sz w:val="22"/>
        <w:szCs w:val="22"/>
      </w:rPr>
      <w:t xml:space="preserve"> </w:t>
    </w:r>
    <w:r>
      <w:rPr>
        <w:spacing w:val="-18"/>
        <w:sz w:val="22"/>
        <w:szCs w:val="22"/>
      </w:rPr>
      <w:t>1</w:t>
    </w:r>
    <w:r>
      <w:rPr>
        <w:spacing w:val="16"/>
        <w:sz w:val="22"/>
        <w:szCs w:val="22"/>
      </w:rPr>
      <w:t xml:space="preserve"> </w:t>
    </w:r>
    <w:r>
      <w:rPr>
        <w:spacing w:val="-18"/>
        <w:sz w:val="22"/>
        <w:szCs w:val="22"/>
      </w:rPr>
      <w:t>页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C6EEF8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ADB7983"/>
    <w:rsid w:val="4AA83F27"/>
    <w:rsid w:val="4F9F25FF"/>
    <w:rsid w:val="7B6635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theme" Target="theme/theme1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5671</Words>
  <Characters>6245</Characters>
  <TotalTime>6</TotalTime>
  <ScaleCrop>false</ScaleCrop>
  <LinksUpToDate>false</LinksUpToDate>
  <CharactersWithSpaces>6605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2025-07-16T10:24:00Z</dcterms:created>
  <dc:creator>Administrator</dc:creator>
  <cp:lastModifiedBy>十四师政务网</cp:lastModifiedBy>
  <dcterms:modified xsi:type="dcterms:W3CDTF">2025-07-16T03:18:32Z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2025-07-16T10:25:00Z</vt:filetime>
  </property>
  <property fmtid="{D5CDD505-2E9C-101B-9397-08002B2CF9AE}" pid="4" name="UsrData">
    <vt:lpwstr>68770d7985289c001f8f3affwl</vt:lpwstr>
  </property>
  <property fmtid="{D5CDD505-2E9C-101B-9397-08002B2CF9AE}" pid="5" name="KSOTemplateDocerSaveRecord">
    <vt:lpwstr>eyJoZGlkIjoiZGY1N2JjMTMzZjk3NDRlMzdhMGUxNmJiNjkwZGFmMTkiLCJ1c2VySWQiOiIxNjU2NTU0MjE4In0=</vt:lpwstr>
  </property>
  <property fmtid="{D5CDD505-2E9C-101B-9397-08002B2CF9AE}" pid="6" name="KSOProductBuildVer">
    <vt:lpwstr>2052-12.1.0.21541</vt:lpwstr>
  </property>
  <property fmtid="{D5CDD505-2E9C-101B-9397-08002B2CF9AE}" pid="7" name="ICV">
    <vt:lpwstr>E044AAC76BC942918ADB918E528F18D9_12</vt:lpwstr>
  </property>
</Properties>
</file>