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84F57">
      <w:pPr>
        <w:rPr>
          <w:rFonts w:hint="default" w:ascii="Times New Roman" w:hAnsi="Times New Roman" w:cs="Times New Roman"/>
          <w:sz w:val="32"/>
          <w:szCs w:val="32"/>
          <w:lang w:eastAsia="zh-CN"/>
        </w:rPr>
      </w:pPr>
    </w:p>
    <w:p w14:paraId="46DE7DEE">
      <w:pPr>
        <w:rPr>
          <w:rFonts w:hint="default" w:ascii="Times New Roman" w:hAnsi="Times New Roman" w:cs="Times New Roman"/>
          <w:sz w:val="32"/>
          <w:szCs w:val="32"/>
          <w:lang w:eastAsia="zh-CN"/>
        </w:rPr>
      </w:pPr>
    </w:p>
    <w:p w14:paraId="07FF417A">
      <w:pPr>
        <w:ind w:left="0" w:leftChars="0" w:firstLine="0" w:firstLineChars="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师市水利局关于贯彻落实兵团生态环境保护督察反馈意见（</w:t>
      </w:r>
      <w:r>
        <w:rPr>
          <w:rFonts w:hint="eastAsia" w:ascii="方正小标宋简体" w:hAnsi="方正小标宋简体" w:eastAsia="方正小标宋简体" w:cs="方正小标宋简体"/>
          <w:snapToGrid/>
          <w:kern w:val="2"/>
          <w:sz w:val="44"/>
          <w:szCs w:val="44"/>
          <w:lang w:val="en-US" w:eastAsia="zh-CN"/>
        </w:rPr>
        <w:t>问题三十九</w:t>
      </w:r>
      <w:r>
        <w:rPr>
          <w:rFonts w:hint="eastAsia" w:ascii="方正小标宋简体" w:hAnsi="方正小标宋简体" w:eastAsia="方正小标宋简体" w:cs="方正小标宋简体"/>
          <w:sz w:val="44"/>
          <w:szCs w:val="44"/>
          <w:lang w:val="en-US" w:eastAsia="zh-CN"/>
        </w:rPr>
        <w:t>）整改完成</w:t>
      </w:r>
    </w:p>
    <w:p w14:paraId="629D459C">
      <w:pPr>
        <w:ind w:left="0" w:leftChars="0" w:firstLine="0" w:firstLineChars="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情况的公示</w:t>
      </w:r>
    </w:p>
    <w:p w14:paraId="07924F8A">
      <w:pPr>
        <w:ind w:left="0" w:leftChars="0" w:firstLine="0" w:firstLineChars="0"/>
        <w:jc w:val="center"/>
        <w:rPr>
          <w:rFonts w:hint="eastAsia" w:ascii="方正小标宋简体" w:hAnsi="方正小标宋简体" w:eastAsia="方正小标宋简体" w:cs="方正小标宋简体"/>
          <w:sz w:val="44"/>
          <w:szCs w:val="44"/>
          <w:lang w:val="en-US" w:eastAsia="zh-CN"/>
        </w:rPr>
      </w:pPr>
    </w:p>
    <w:p w14:paraId="1A5A5561">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   根据《第十四师昆玉市贯彻落实兵团生态环境保护督察报告整改方案》，兵团生态环境保护督察反馈意见（问题三十九</w:t>
      </w:r>
      <w:bookmarkStart w:id="0" w:name="_GoBack"/>
      <w:bookmarkEnd w:id="0"/>
      <w:r>
        <w:rPr>
          <w:rFonts w:hint="default" w:ascii="Times New Roman" w:hAnsi="Times New Roman" w:cs="Times New Roman"/>
          <w:sz w:val="32"/>
          <w:szCs w:val="32"/>
          <w:lang w:val="en-US" w:eastAsia="zh-CN"/>
        </w:rPr>
        <w:t>）已完成整改，现将具体情况予以公示：</w:t>
      </w:r>
    </w:p>
    <w:p w14:paraId="034EC74B">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    </w:t>
      </w:r>
      <w:r>
        <w:rPr>
          <w:rFonts w:hint="default" w:ascii="Times New Roman" w:hAnsi="Times New Roman" w:eastAsia="方正小标宋简体" w:cs="Times New Roman"/>
          <w:sz w:val="32"/>
          <w:szCs w:val="32"/>
          <w:lang w:val="en-US" w:eastAsia="zh-CN"/>
        </w:rPr>
        <w:t>一、整改任务</w:t>
      </w:r>
    </w:p>
    <w:p w14:paraId="7E10E47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val="0"/>
          <w:bCs w:val="0"/>
          <w:color w:val="auto"/>
          <w:sz w:val="32"/>
          <w:szCs w:val="32"/>
          <w:lang w:val="en-US" w:eastAsia="zh-CN"/>
        </w:rPr>
        <w:t>师市未能充分发挥“井电双控设施”在地下水压采中的非现场监管作用，对设施运行维护重视程度不够，运行维护不及时。随机抽查发现，四十七团3眼水井有用电量，无用水量，以水定电、以电控水的“井电双控”设备形同虚设，数据失真；四十七团、皮山农场存在非法打井、人为破坏“井电双控”监管设施等现象。</w:t>
      </w:r>
    </w:p>
    <w:p w14:paraId="701E54DC">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Times New Roman" w:hAnsi="Times New Roman" w:eastAsia="方正小标宋简体" w:cs="Times New Roman"/>
          <w:b w:val="0"/>
          <w:bCs w:val="0"/>
          <w:color w:val="auto"/>
          <w:sz w:val="32"/>
          <w:szCs w:val="32"/>
          <w:lang w:val="en-US" w:eastAsia="zh-CN"/>
        </w:rPr>
      </w:pPr>
      <w:r>
        <w:rPr>
          <w:rFonts w:hint="default" w:ascii="Times New Roman" w:hAnsi="Times New Roman" w:eastAsia="方正小标宋简体" w:cs="Times New Roman"/>
          <w:b w:val="0"/>
          <w:bCs w:val="0"/>
          <w:color w:val="auto"/>
          <w:sz w:val="32"/>
          <w:szCs w:val="32"/>
          <w:lang w:val="en-US" w:eastAsia="zh-CN"/>
        </w:rPr>
        <w:t>整改时限</w:t>
      </w:r>
    </w:p>
    <w:p w14:paraId="5350944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val="0"/>
          <w:bCs w:val="0"/>
          <w:color w:val="auto"/>
          <w:sz w:val="32"/>
          <w:szCs w:val="32"/>
          <w:lang w:val="en-US" w:eastAsia="zh-CN"/>
        </w:rPr>
        <w:t>2025年12月31日前</w:t>
      </w:r>
    </w:p>
    <w:p w14:paraId="4A54D9FC">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小标宋简体" w:cs="Times New Roman"/>
          <w:sz w:val="32"/>
          <w:szCs w:val="32"/>
          <w:lang w:val="en-US" w:eastAsia="zh-CN"/>
        </w:rPr>
      </w:pPr>
      <w:r>
        <w:rPr>
          <w:rFonts w:hint="default" w:ascii="Times New Roman" w:hAnsi="Times New Roman" w:eastAsia="方正小标宋简体" w:cs="Times New Roman"/>
          <w:sz w:val="32"/>
          <w:szCs w:val="32"/>
          <w:lang w:val="en-US" w:eastAsia="zh-CN"/>
        </w:rPr>
        <w:t>整改目标</w:t>
      </w:r>
    </w:p>
    <w:p w14:paraId="6CE4199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小标宋简体" w:cs="Times New Roman"/>
          <w:sz w:val="32"/>
          <w:szCs w:val="32"/>
          <w:lang w:val="en-US" w:eastAsia="zh-CN"/>
        </w:rPr>
      </w:pPr>
      <w:r>
        <w:rPr>
          <w:rFonts w:hint="default" w:ascii="Times New Roman" w:hAnsi="Times New Roman" w:eastAsia="仿宋_GB2312" w:cs="Times New Roman"/>
          <w:b w:val="0"/>
          <w:bCs w:val="0"/>
          <w:color w:val="auto"/>
          <w:kern w:val="2"/>
          <w:sz w:val="32"/>
          <w:szCs w:val="32"/>
          <w:lang w:val="en-US" w:eastAsia="zh-CN" w:bidi="ar-SA"/>
        </w:rPr>
        <w:t>规范使用并保护井电双控设施，严格落实地下水控制指标，确保2025年12月底前，师市地下水实际开采量控制在自治区及兵团下达的地下水年度计划控制指标范围以内</w:t>
      </w:r>
    </w:p>
    <w:p w14:paraId="400AB50A">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小标宋简体" w:cs="Times New Roman"/>
          <w:sz w:val="32"/>
          <w:szCs w:val="32"/>
          <w:lang w:val="en-US" w:eastAsia="zh-CN"/>
        </w:rPr>
      </w:pPr>
      <w:r>
        <w:rPr>
          <w:rFonts w:hint="default" w:ascii="Times New Roman" w:hAnsi="Times New Roman" w:eastAsia="方正小标宋简体" w:cs="Times New Roman"/>
          <w:sz w:val="32"/>
          <w:szCs w:val="32"/>
          <w:lang w:val="en-US" w:eastAsia="zh-CN"/>
        </w:rPr>
        <w:t>整改措施完成</w:t>
      </w:r>
    </w:p>
    <w:p w14:paraId="1A87B7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整改措施一</w:t>
      </w:r>
      <w:r>
        <w:rPr>
          <w:rFonts w:hint="eastAsia" w:ascii="Times New Roman" w:hAnsi="Times New Roman" w:eastAsia="仿宋_GB2312" w:cs="Times New Roman"/>
          <w:color w:val="auto"/>
          <w:sz w:val="32"/>
          <w:szCs w:val="32"/>
          <w:lang w:val="en-US" w:eastAsia="zh-CN"/>
        </w:rPr>
        <w:t>：持续强化组织领导，压实水资源保护各方责任，强化地下水保护和管理，指派专人负责“井电双控”机井监测平台的监管。</w:t>
      </w:r>
    </w:p>
    <w:p w14:paraId="3D70DF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整改落实情况：一是</w:t>
      </w:r>
      <w:r>
        <w:rPr>
          <w:rFonts w:hint="default" w:ascii="Times New Roman" w:hAnsi="Times New Roman" w:eastAsia="仿宋_GB2312" w:cs="Times New Roman"/>
          <w:color w:val="000000"/>
          <w:sz w:val="32"/>
          <w:szCs w:val="32"/>
          <w:shd w:val="clear" w:color="auto" w:fill="FFFFFF"/>
          <w:lang w:val="en-US" w:eastAsia="zh-CN"/>
        </w:rPr>
        <w:t>成立了</w:t>
      </w:r>
      <w:r>
        <w:rPr>
          <w:rFonts w:hint="eastAsia" w:ascii="Times New Roman" w:hAnsi="Times New Roman" w:eastAsia="仿宋_GB2312" w:cs="Times New Roman"/>
          <w:color w:val="000000"/>
          <w:sz w:val="32"/>
          <w:szCs w:val="32"/>
          <w:shd w:val="clear" w:color="auto" w:fill="FFFFFF"/>
          <w:lang w:val="en-US" w:eastAsia="zh-CN"/>
        </w:rPr>
        <w:t>第十四师昆玉</w:t>
      </w:r>
      <w:r>
        <w:rPr>
          <w:rFonts w:hint="default" w:ascii="Times New Roman" w:hAnsi="Times New Roman" w:eastAsia="仿宋_GB2312" w:cs="Times New Roman"/>
          <w:color w:val="000000"/>
          <w:sz w:val="32"/>
          <w:szCs w:val="32"/>
          <w:shd w:val="clear" w:color="auto" w:fill="FFFFFF"/>
          <w:lang w:val="en-US" w:eastAsia="zh-CN"/>
        </w:rPr>
        <w:t>市地下水压采工作领导小组，</w:t>
      </w:r>
      <w:r>
        <w:rPr>
          <w:rFonts w:hint="eastAsia" w:ascii="Times New Roman" w:hAnsi="Times New Roman" w:eastAsia="仿宋_GB2312" w:cs="Times New Roman"/>
          <w:color w:val="000000"/>
          <w:sz w:val="32"/>
          <w:szCs w:val="32"/>
          <w:shd w:val="clear" w:color="auto" w:fill="FFFFFF"/>
          <w:lang w:val="en-US" w:eastAsia="zh-CN"/>
        </w:rPr>
        <w:t>制定了《水利局贯彻落实兵团生态环境保护督察报告整改方案》，明确了</w:t>
      </w:r>
      <w:r>
        <w:rPr>
          <w:rFonts w:hint="default" w:ascii="Times New Roman" w:hAnsi="Times New Roman" w:eastAsia="仿宋_GB2312" w:cs="Times New Roman"/>
          <w:color w:val="auto"/>
          <w:sz w:val="32"/>
          <w:szCs w:val="32"/>
          <w:highlight w:val="none"/>
          <w:lang w:val="en-US" w:eastAsia="zh-CN"/>
        </w:rPr>
        <w:t>井电双控机井</w:t>
      </w:r>
      <w:r>
        <w:rPr>
          <w:rFonts w:hint="eastAsia" w:ascii="Times New Roman" w:hAnsi="Times New Roman" w:eastAsia="仿宋_GB2312" w:cs="Times New Roman"/>
          <w:color w:val="auto"/>
          <w:sz w:val="32"/>
          <w:szCs w:val="32"/>
          <w:highlight w:val="none"/>
          <w:lang w:val="en-US" w:eastAsia="zh-CN"/>
        </w:rPr>
        <w:t>监测专职人员。</w:t>
      </w:r>
      <w:r>
        <w:rPr>
          <w:rFonts w:hint="eastAsia" w:ascii="Times New Roman" w:hAnsi="Times New Roman" w:eastAsia="仿宋_GB2312" w:cs="Times New Roman"/>
          <w:b/>
          <w:bCs/>
          <w:color w:val="auto"/>
          <w:sz w:val="32"/>
          <w:szCs w:val="32"/>
          <w:highlight w:val="none"/>
          <w:lang w:val="en-US" w:eastAsia="zh-CN"/>
        </w:rPr>
        <w:t>二是</w:t>
      </w:r>
      <w:r>
        <w:rPr>
          <w:rFonts w:hint="default" w:ascii="Times New Roman" w:hAnsi="Times New Roman" w:eastAsia="仿宋_GB2312" w:cs="Times New Roman"/>
          <w:b w:val="0"/>
          <w:bCs w:val="0"/>
          <w:color w:val="auto"/>
          <w:sz w:val="32"/>
          <w:szCs w:val="32"/>
          <w:lang w:val="en-US" w:eastAsia="zh-CN"/>
        </w:rPr>
        <w:t>制定《第十四师井电双控机井运行维护管理制度》</w:t>
      </w:r>
      <w:r>
        <w:rPr>
          <w:rFonts w:hint="eastAsia" w:cs="Times New Roman"/>
          <w:b w:val="0"/>
          <w:bCs w:val="0"/>
          <w:color w:val="auto"/>
          <w:sz w:val="32"/>
          <w:szCs w:val="32"/>
          <w:lang w:val="en-US" w:eastAsia="zh-CN"/>
        </w:rPr>
        <w:t>，</w:t>
      </w:r>
      <w:r>
        <w:rPr>
          <w:rFonts w:hint="default" w:ascii="Times New Roman" w:hAnsi="Times New Roman" w:eastAsia="仿宋_GB2312" w:cs="Times New Roman"/>
          <w:color w:val="auto"/>
          <w:sz w:val="32"/>
          <w:szCs w:val="32"/>
          <w:highlight w:val="none"/>
          <w:lang w:val="en-US" w:eastAsia="zh-CN"/>
        </w:rPr>
        <w:t>及时督促运行维护单位定期对团场井电双控机井设施运行维护。</w:t>
      </w:r>
      <w:r>
        <w:rPr>
          <w:rFonts w:hint="eastAsia" w:ascii="Times New Roman" w:hAnsi="Times New Roman" w:eastAsia="仿宋_GB2312" w:cs="Times New Roman"/>
          <w:b/>
          <w:bCs/>
          <w:color w:val="auto"/>
          <w:sz w:val="32"/>
          <w:szCs w:val="32"/>
          <w:highlight w:val="none"/>
          <w:lang w:val="en-US" w:eastAsia="zh-CN"/>
        </w:rPr>
        <w:t>三是</w:t>
      </w:r>
      <w:r>
        <w:rPr>
          <w:rFonts w:hint="eastAsia" w:ascii="Times New Roman" w:hAnsi="Times New Roman" w:eastAsia="仿宋_GB2312" w:cs="Times New Roman"/>
          <w:color w:val="auto"/>
          <w:sz w:val="32"/>
          <w:szCs w:val="32"/>
          <w:highlight w:val="none"/>
          <w:lang w:val="en-US" w:eastAsia="zh-CN"/>
        </w:rPr>
        <w:t>联合发改委印发</w:t>
      </w:r>
      <w:r>
        <w:rPr>
          <w:rFonts w:hint="eastAsia" w:cs="Times New Roman"/>
          <w:color w:val="auto"/>
          <w:sz w:val="32"/>
          <w:szCs w:val="32"/>
          <w:highlight w:val="none"/>
          <w:lang w:val="en-US" w:eastAsia="zh-CN"/>
        </w:rPr>
        <w:t>了</w:t>
      </w:r>
      <w:r>
        <w:rPr>
          <w:rFonts w:hint="eastAsia" w:ascii="Times New Roman" w:hAnsi="Times New Roman" w:eastAsia="仿宋_GB2312" w:cs="Times New Roman"/>
          <w:b w:val="0"/>
          <w:bCs w:val="0"/>
          <w:color w:val="auto"/>
          <w:sz w:val="32"/>
          <w:szCs w:val="32"/>
          <w:lang w:val="en-US" w:eastAsia="zh-CN"/>
        </w:rPr>
        <w:t>《第十四师昆玉市地下水井电双控机井管理制度（试行）》，师市电力公司配合以水控电，以电控水，真正实现井电双控作用。</w:t>
      </w:r>
      <w:r>
        <w:rPr>
          <w:rFonts w:hint="eastAsia" w:ascii="Times New Roman" w:hAnsi="Times New Roman" w:eastAsia="仿宋_GB2312" w:cs="Times New Roman"/>
          <w:b/>
          <w:bCs/>
          <w:color w:val="auto"/>
          <w:sz w:val="32"/>
          <w:szCs w:val="32"/>
          <w:lang w:val="en-US" w:eastAsia="zh-CN"/>
        </w:rPr>
        <w:t>四是</w:t>
      </w:r>
      <w:r>
        <w:rPr>
          <w:rFonts w:hint="eastAsia" w:ascii="Times New Roman" w:hAnsi="Times New Roman" w:eastAsia="仿宋_GB2312" w:cs="Times New Roman"/>
          <w:b w:val="0"/>
          <w:bCs w:val="0"/>
          <w:color w:val="auto"/>
          <w:sz w:val="32"/>
          <w:szCs w:val="32"/>
          <w:lang w:val="en-US" w:eastAsia="zh-CN"/>
        </w:rPr>
        <w:t>2024年</w:t>
      </w:r>
      <w:r>
        <w:rPr>
          <w:rFonts w:hint="eastAsia" w:ascii="Times New Roman" w:hAnsi="Times New Roman" w:eastAsia="仿宋_GB2312" w:cs="Times New Roman"/>
          <w:color w:val="auto"/>
          <w:sz w:val="32"/>
          <w:szCs w:val="32"/>
          <w:highlight w:val="none"/>
          <w:lang w:val="en-US" w:eastAsia="zh-CN"/>
        </w:rPr>
        <w:t>投资335.704万元对师市</w:t>
      </w:r>
      <w:r>
        <w:rPr>
          <w:rFonts w:hint="default" w:ascii="Times New Roman" w:hAnsi="Times New Roman" w:eastAsia="仿宋_GB2312" w:cs="Times New Roman"/>
          <w:color w:val="auto"/>
          <w:sz w:val="32"/>
          <w:szCs w:val="32"/>
          <w:highlight w:val="none"/>
          <w:lang w:val="en-US" w:eastAsia="zh-CN"/>
        </w:rPr>
        <w:t>井电双控机井监测</w:t>
      </w:r>
      <w:r>
        <w:rPr>
          <w:rFonts w:hint="eastAsia" w:ascii="Times New Roman" w:hAnsi="Times New Roman" w:eastAsia="仿宋_GB2312" w:cs="Times New Roman"/>
          <w:color w:val="auto"/>
          <w:sz w:val="32"/>
          <w:szCs w:val="32"/>
          <w:highlight w:val="none"/>
          <w:lang w:val="en-US" w:eastAsia="zh-CN"/>
        </w:rPr>
        <w:t>系统进行升级改造</w:t>
      </w:r>
      <w:r>
        <w:rPr>
          <w:rFonts w:hint="default" w:ascii="Times New Roman" w:hAnsi="Times New Roman" w:eastAsia="仿宋_GB2312" w:cs="Times New Roman"/>
          <w:color w:val="auto"/>
          <w:sz w:val="32"/>
          <w:szCs w:val="32"/>
          <w:highlight w:val="none"/>
          <w:lang w:val="en-US" w:eastAsia="zh-CN"/>
        </w:rPr>
        <w:t>实现</w:t>
      </w:r>
      <w:r>
        <w:rPr>
          <w:rFonts w:hint="eastAsia" w:ascii="Times New Roman" w:hAnsi="Times New Roman" w:eastAsia="仿宋_GB2312" w:cs="Times New Roman"/>
          <w:color w:val="auto"/>
          <w:sz w:val="32"/>
          <w:szCs w:val="32"/>
          <w:highlight w:val="none"/>
          <w:lang w:val="en-US" w:eastAsia="zh-CN"/>
        </w:rPr>
        <w:t>了</w:t>
      </w:r>
      <w:r>
        <w:rPr>
          <w:rFonts w:hint="eastAsia"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一站双发</w:t>
      </w:r>
      <w:r>
        <w:rPr>
          <w:rFonts w:hint="eastAsia" w:cs="Times New Roman"/>
          <w:color w:val="auto"/>
          <w:sz w:val="32"/>
          <w:szCs w:val="32"/>
          <w:highlight w:val="none"/>
          <w:lang w:val="en-US" w:eastAsia="zh-CN"/>
        </w:rPr>
        <w:t>”</w:t>
      </w:r>
      <w:r>
        <w:rPr>
          <w:rFonts w:hint="eastAsia" w:ascii="Times New Roman" w:hAnsi="Times New Roman" w:eastAsia="仿宋_GB2312" w:cs="Times New Roman"/>
          <w:b w:val="0"/>
          <w:bCs w:val="0"/>
          <w:color w:val="auto"/>
          <w:kern w:val="2"/>
          <w:sz w:val="32"/>
          <w:szCs w:val="32"/>
          <w:lang w:val="en-US" w:eastAsia="zh-CN" w:bidi="ar-SA"/>
        </w:rPr>
        <w:t>，确保了</w:t>
      </w:r>
      <w:r>
        <w:rPr>
          <w:rFonts w:hint="default" w:ascii="Times New Roman" w:hAnsi="Times New Roman" w:eastAsia="仿宋_GB2312" w:cs="Times New Roman"/>
          <w:color w:val="auto"/>
          <w:sz w:val="32"/>
          <w:szCs w:val="32"/>
          <w:highlight w:val="none"/>
          <w:lang w:val="en-US" w:eastAsia="zh-CN"/>
        </w:rPr>
        <w:t>井电双控</w:t>
      </w:r>
      <w:r>
        <w:rPr>
          <w:rFonts w:hint="eastAsia" w:ascii="Times New Roman" w:hAnsi="Times New Roman" w:eastAsia="仿宋_GB2312" w:cs="Times New Roman"/>
          <w:b w:val="0"/>
          <w:bCs w:val="0"/>
          <w:color w:val="auto"/>
          <w:kern w:val="2"/>
          <w:sz w:val="32"/>
          <w:szCs w:val="32"/>
          <w:lang w:val="en-US" w:eastAsia="zh-CN" w:bidi="ar-SA"/>
        </w:rPr>
        <w:t>机井监测水量数据的正常上报。</w:t>
      </w:r>
    </w:p>
    <w:p w14:paraId="46D3E7C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整改措施二：</w:t>
      </w:r>
      <w:r>
        <w:rPr>
          <w:rFonts w:hint="eastAsia" w:ascii="Times New Roman" w:hAnsi="Times New Roman" w:eastAsia="仿宋_GB2312" w:cs="Times New Roman"/>
          <w:color w:val="auto"/>
          <w:sz w:val="32"/>
          <w:szCs w:val="32"/>
          <w:lang w:val="en-US" w:eastAsia="zh-CN"/>
        </w:rPr>
        <w:t>严格落实水资源管理制度工作，组织实施《第十四师水资源管理制度考核办法》，将实行水资源管理制度绩效考核成绩纳入团场领导班子综合考核体系，对日常检查过程中发现的问题，及时采取会商、通报、约谈、问责等方式督促整改。</w:t>
      </w:r>
    </w:p>
    <w:p w14:paraId="3EC9F4A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整改落实情况：一是</w:t>
      </w:r>
      <w:r>
        <w:rPr>
          <w:rFonts w:hint="eastAsia" w:ascii="Times New Roman" w:hAnsi="Times New Roman" w:eastAsia="仿宋_GB2312" w:cs="Times New Roman"/>
          <w:b w:val="0"/>
          <w:bCs w:val="0"/>
          <w:color w:val="auto"/>
          <w:sz w:val="32"/>
          <w:szCs w:val="32"/>
          <w:lang w:val="en-US" w:eastAsia="zh-CN"/>
        </w:rPr>
        <w:t>2023年以来严格按照自治区每年向师市下达的地下水年度计划控制指标完成了团场水资源管理年度绩效考核工作，并向师市党委绩效考核领导小组汇报绩效考核结果，将团场地下水管理工作绩效考核纳入了团场领导班子综合考核体系。</w:t>
      </w:r>
      <w:r>
        <w:rPr>
          <w:rFonts w:hint="eastAsia" w:ascii="Times New Roman" w:hAnsi="Times New Roman" w:eastAsia="仿宋_GB2312" w:cs="Times New Roman"/>
          <w:b/>
          <w:bCs/>
          <w:color w:val="auto"/>
          <w:sz w:val="32"/>
          <w:szCs w:val="32"/>
          <w:lang w:val="en-US" w:eastAsia="zh-CN"/>
        </w:rPr>
        <w:t>二是</w:t>
      </w:r>
      <w:r>
        <w:rPr>
          <w:rFonts w:hint="eastAsia" w:ascii="Times New Roman" w:hAnsi="Times New Roman" w:eastAsia="仿宋_GB2312" w:cs="Times New Roman"/>
          <w:b w:val="0"/>
          <w:bCs w:val="0"/>
          <w:color w:val="auto"/>
          <w:sz w:val="32"/>
          <w:szCs w:val="32"/>
          <w:lang w:val="en-US" w:eastAsia="zh-CN"/>
        </w:rPr>
        <w:t>加强日常监督检查。</w:t>
      </w:r>
      <w:r>
        <w:rPr>
          <w:rFonts w:hint="default" w:ascii="Times New Roman" w:hAnsi="Times New Roman" w:eastAsia="仿宋_GB2312" w:cs="Times New Roman"/>
          <w:color w:val="auto"/>
          <w:sz w:val="32"/>
          <w:szCs w:val="32"/>
          <w:highlight w:val="none"/>
          <w:lang w:val="en-US" w:eastAsia="zh-CN"/>
        </w:rPr>
        <w:t>2024年初至今</w:t>
      </w:r>
      <w:r>
        <w:rPr>
          <w:rFonts w:hint="eastAsia" w:ascii="Times New Roman" w:hAnsi="Times New Roman" w:eastAsia="仿宋_GB2312" w:cs="Times New Roman"/>
          <w:color w:val="auto"/>
          <w:sz w:val="32"/>
          <w:szCs w:val="32"/>
          <w:highlight w:val="none"/>
          <w:lang w:val="en-US" w:eastAsia="zh-CN"/>
        </w:rPr>
        <w:t>25</w:t>
      </w:r>
      <w:r>
        <w:rPr>
          <w:rFonts w:hint="default" w:ascii="Times New Roman" w:hAnsi="Times New Roman" w:eastAsia="仿宋_GB2312" w:cs="Times New Roman"/>
          <w:color w:val="auto"/>
          <w:sz w:val="32"/>
          <w:szCs w:val="32"/>
          <w:highlight w:val="none"/>
          <w:lang w:val="en-US" w:eastAsia="zh-CN"/>
        </w:rPr>
        <w:t>次对相关团场地下水管控工作进行监督检查</w:t>
      </w:r>
      <w:r>
        <w:rPr>
          <w:rFonts w:hint="eastAsia" w:ascii="Times New Roman" w:hAnsi="Times New Roman" w:eastAsia="仿宋_GB2312" w:cs="Times New Roman"/>
          <w:color w:val="auto"/>
          <w:sz w:val="32"/>
          <w:szCs w:val="32"/>
          <w:highlight w:val="none"/>
          <w:lang w:val="en-US" w:eastAsia="zh-CN"/>
        </w:rPr>
        <w:t>，对发现的问题及时采取通报方式督促整改。</w:t>
      </w:r>
      <w:r>
        <w:rPr>
          <w:rFonts w:hint="eastAsia" w:ascii="Times New Roman" w:hAnsi="Times New Roman" w:eastAsia="仿宋_GB2312" w:cs="Times New Roman"/>
          <w:color w:val="auto"/>
          <w:sz w:val="32"/>
          <w:szCs w:val="32"/>
          <w:lang w:val="en-US" w:eastAsia="zh-CN"/>
        </w:rPr>
        <w:t xml:space="preserve">  </w:t>
      </w:r>
    </w:p>
    <w:p w14:paraId="362313C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Times New Roman" w:hAnsi="Times New Roman" w:eastAsia="仿宋_GB2312" w:cs="Times New Roman"/>
          <w:b w:val="0"/>
          <w:bCs w:val="0"/>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整改措施三：</w:t>
      </w:r>
      <w:r>
        <w:rPr>
          <w:rFonts w:hint="eastAsia" w:ascii="Times New Roman" w:hAnsi="Times New Roman" w:eastAsia="仿宋_GB2312" w:cs="Times New Roman"/>
          <w:b w:val="0"/>
          <w:bCs w:val="0"/>
          <w:color w:val="auto"/>
          <w:sz w:val="32"/>
          <w:szCs w:val="32"/>
          <w:lang w:val="en-US" w:eastAsia="zh-CN"/>
        </w:rPr>
        <w:t>压实地下水各方责任，制定年度地下水压采任务，细化地下水指标分解，严格落实地下水各方管控措施，加强日常监管、强化机井数量管控，定期更新核查“井电双控”平台数据，确保年度完成地下水压采任务。按照《第十四师昆玉市地下水整治管控三年（2022</w:t>
      </w:r>
      <w:r>
        <w:rPr>
          <w:rFonts w:hint="eastAsia" w:cs="Times New Roman"/>
          <w:b w:val="0"/>
          <w:bCs w:val="0"/>
          <w:color w:val="auto"/>
          <w:sz w:val="32"/>
          <w:szCs w:val="32"/>
          <w:lang w:val="en-US" w:eastAsia="zh-CN"/>
        </w:rPr>
        <w:t>—</w:t>
      </w:r>
      <w:r>
        <w:rPr>
          <w:rFonts w:hint="eastAsia" w:ascii="Times New Roman" w:hAnsi="Times New Roman" w:eastAsia="仿宋_GB2312" w:cs="Times New Roman"/>
          <w:b w:val="0"/>
          <w:bCs w:val="0"/>
          <w:color w:val="auto"/>
          <w:sz w:val="32"/>
          <w:szCs w:val="32"/>
          <w:lang w:val="en-US" w:eastAsia="zh-CN"/>
        </w:rPr>
        <w:t>2024年）工作方案</w:t>
      </w:r>
      <w:r>
        <w:rPr>
          <w:rFonts w:hint="eastAsia" w:cs="Times New Roman"/>
          <w:b w:val="0"/>
          <w:bCs w:val="0"/>
          <w:color w:val="auto"/>
          <w:sz w:val="32"/>
          <w:szCs w:val="32"/>
          <w:lang w:val="en-US" w:eastAsia="zh-CN"/>
        </w:rPr>
        <w:t>（修订）</w:t>
      </w:r>
      <w:r>
        <w:rPr>
          <w:rFonts w:hint="eastAsia" w:ascii="Times New Roman" w:hAnsi="Times New Roman" w:eastAsia="仿宋_GB2312" w:cs="Times New Roman"/>
          <w:b w:val="0"/>
          <w:bCs w:val="0"/>
          <w:color w:val="auto"/>
          <w:sz w:val="32"/>
          <w:szCs w:val="32"/>
          <w:lang w:val="en-US" w:eastAsia="zh-CN"/>
        </w:rPr>
        <w:t>》，通过工程措施逐年压减地下水开采量，年均按照自治区或兵团关于地下水管控政策要求管控地下水，并将地下水开采量控制在自治区或兵团下达的地下水年度计划控制指标范围内。</w:t>
      </w:r>
    </w:p>
    <w:p w14:paraId="660BA3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Times New Roman" w:hAnsi="Times New Roman" w:eastAsia="仿宋_GB2312" w:cs="Times New Roman"/>
          <w:b w:val="0"/>
          <w:bCs w:val="0"/>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整改落实情况：一是</w:t>
      </w:r>
      <w:r>
        <w:rPr>
          <w:rFonts w:hint="eastAsia" w:ascii="Times New Roman" w:hAnsi="Times New Roman" w:eastAsia="仿宋_GB2312" w:cs="Times New Roman"/>
          <w:b w:val="0"/>
          <w:bCs w:val="0"/>
          <w:color w:val="auto"/>
          <w:sz w:val="32"/>
          <w:szCs w:val="32"/>
          <w:lang w:val="en-US" w:eastAsia="zh-CN"/>
        </w:rPr>
        <w:t>2023年以来</w:t>
      </w:r>
      <w:r>
        <w:rPr>
          <w:rFonts w:hint="eastAsia" w:cs="Times New Roman"/>
          <w:b w:val="0"/>
          <w:bCs w:val="0"/>
          <w:color w:val="auto"/>
          <w:sz w:val="32"/>
          <w:szCs w:val="32"/>
          <w:lang w:val="en-US" w:eastAsia="zh-CN"/>
        </w:rPr>
        <w:t>，将</w:t>
      </w:r>
      <w:r>
        <w:rPr>
          <w:rFonts w:hint="eastAsia" w:ascii="Times New Roman" w:hAnsi="Times New Roman" w:eastAsia="仿宋_GB2312" w:cs="Times New Roman"/>
          <w:b w:val="0"/>
          <w:bCs w:val="0"/>
          <w:color w:val="auto"/>
          <w:sz w:val="32"/>
          <w:szCs w:val="32"/>
          <w:lang w:val="en-US" w:eastAsia="zh-CN"/>
        </w:rPr>
        <w:t>自治区下达年度地下水计划控制指标分配</w:t>
      </w:r>
      <w:r>
        <w:rPr>
          <w:rFonts w:hint="eastAsia" w:cs="Times New Roman"/>
          <w:b w:val="0"/>
          <w:bCs w:val="0"/>
          <w:color w:val="auto"/>
          <w:sz w:val="32"/>
          <w:szCs w:val="32"/>
          <w:lang w:val="en-US" w:eastAsia="zh-CN"/>
        </w:rPr>
        <w:t>至</w:t>
      </w:r>
      <w:r>
        <w:rPr>
          <w:rFonts w:hint="eastAsia" w:ascii="Times New Roman" w:hAnsi="Times New Roman" w:eastAsia="仿宋_GB2312" w:cs="Times New Roman"/>
          <w:b w:val="0"/>
          <w:bCs w:val="0"/>
          <w:color w:val="auto"/>
          <w:sz w:val="32"/>
          <w:szCs w:val="32"/>
          <w:lang w:val="en-US" w:eastAsia="zh-CN"/>
        </w:rPr>
        <w:t>各团场，同时将用水计划控制指标分解至每眼机井，根据井电双控机井监测系统，严格用水计划管理</w:t>
      </w:r>
      <w:r>
        <w:rPr>
          <w:rFonts w:hint="eastAsia" w:cs="Times New Roman"/>
          <w:b w:val="0"/>
          <w:bCs w:val="0"/>
          <w:color w:val="auto"/>
          <w:sz w:val="32"/>
          <w:szCs w:val="32"/>
          <w:lang w:val="en-US" w:eastAsia="zh-CN"/>
        </w:rPr>
        <w:t>。</w:t>
      </w:r>
      <w:r>
        <w:rPr>
          <w:rFonts w:hint="eastAsia" w:ascii="Times New Roman" w:hAnsi="Times New Roman" w:eastAsia="仿宋_GB2312" w:cs="Times New Roman"/>
          <w:b/>
          <w:bCs/>
          <w:color w:val="auto"/>
          <w:sz w:val="32"/>
          <w:szCs w:val="32"/>
          <w:lang w:val="en-US" w:eastAsia="zh-CN"/>
        </w:rPr>
        <w:t>二是</w:t>
      </w:r>
      <w:r>
        <w:rPr>
          <w:rFonts w:hint="eastAsia" w:ascii="Times New Roman" w:hAnsi="Times New Roman" w:eastAsia="仿宋_GB2312" w:cs="Times New Roman"/>
          <w:b w:val="0"/>
          <w:bCs w:val="0"/>
          <w:color w:val="auto"/>
          <w:sz w:val="32"/>
          <w:szCs w:val="32"/>
          <w:lang w:val="en-US" w:eastAsia="zh-CN"/>
        </w:rPr>
        <w:t>为进一步完善地表水配套设施，按照《第十四师昆玉市地下水整治管控三年（2022</w:t>
      </w:r>
      <w:r>
        <w:rPr>
          <w:rFonts w:hint="eastAsia" w:cs="Times New Roman"/>
          <w:b w:val="0"/>
          <w:bCs w:val="0"/>
          <w:color w:val="auto"/>
          <w:sz w:val="32"/>
          <w:szCs w:val="32"/>
          <w:lang w:val="en-US" w:eastAsia="zh-CN"/>
        </w:rPr>
        <w:t>—</w:t>
      </w:r>
      <w:r>
        <w:rPr>
          <w:rFonts w:hint="eastAsia" w:ascii="Times New Roman" w:hAnsi="Times New Roman" w:eastAsia="仿宋_GB2312" w:cs="Times New Roman"/>
          <w:b w:val="0"/>
          <w:bCs w:val="0"/>
          <w:color w:val="auto"/>
          <w:sz w:val="32"/>
          <w:szCs w:val="32"/>
          <w:lang w:val="en-US" w:eastAsia="zh-CN"/>
        </w:rPr>
        <w:t>2024年）工作方案</w:t>
      </w:r>
      <w:r>
        <w:rPr>
          <w:rFonts w:hint="eastAsia" w:cs="Times New Roman"/>
          <w:b w:val="0"/>
          <w:bCs w:val="0"/>
          <w:color w:val="auto"/>
          <w:sz w:val="32"/>
          <w:szCs w:val="32"/>
          <w:lang w:val="en-US" w:eastAsia="zh-CN"/>
        </w:rPr>
        <w:t>（修订）</w:t>
      </w:r>
      <w:r>
        <w:rPr>
          <w:rFonts w:hint="eastAsia" w:ascii="Times New Roman" w:hAnsi="Times New Roman" w:eastAsia="仿宋_GB2312" w:cs="Times New Roman"/>
          <w:b w:val="0"/>
          <w:bCs w:val="0"/>
          <w:color w:val="auto"/>
          <w:sz w:val="32"/>
          <w:szCs w:val="32"/>
          <w:lang w:val="en-US" w:eastAsia="zh-CN"/>
        </w:rPr>
        <w:t>》采取工程措施，逐步压减地下水开采量，实施完成了</w:t>
      </w:r>
      <w:r>
        <w:rPr>
          <w:rFonts w:hint="default" w:ascii="Times New Roman" w:hAnsi="Times New Roman" w:eastAsia="仿宋_GB2312" w:cs="Times New Roman"/>
          <w:b w:val="0"/>
          <w:bCs w:val="0"/>
          <w:color w:val="auto"/>
          <w:sz w:val="32"/>
          <w:szCs w:val="32"/>
          <w:lang w:val="en-US" w:eastAsia="zh-CN"/>
        </w:rPr>
        <w:t>皮山农场八连灌区扬水泵站及配套管网建设项目、皮山农场2020年农村饮水安全巩固提升项目、皮山农场江河湖库水系连通项目、皮山农场恰斯干干渠延伸工程、</w:t>
      </w:r>
      <w:r>
        <w:rPr>
          <w:rFonts w:hint="eastAsia" w:ascii="Times New Roman" w:hAnsi="Times New Roman" w:eastAsia="仿宋_GB2312" w:cs="Times New Roman"/>
          <w:b w:val="0"/>
          <w:bCs w:val="0"/>
          <w:color w:val="auto"/>
          <w:sz w:val="32"/>
          <w:szCs w:val="32"/>
          <w:lang w:val="en-US" w:eastAsia="zh-CN"/>
        </w:rPr>
        <w:t>四十七</w:t>
      </w:r>
      <w:r>
        <w:rPr>
          <w:rFonts w:hint="default" w:ascii="Times New Roman" w:hAnsi="Times New Roman" w:eastAsia="仿宋_GB2312" w:cs="Times New Roman"/>
          <w:b w:val="0"/>
          <w:bCs w:val="0"/>
          <w:color w:val="auto"/>
          <w:sz w:val="32"/>
          <w:szCs w:val="32"/>
          <w:lang w:val="en-US" w:eastAsia="zh-CN"/>
        </w:rPr>
        <w:t>团完善农田水利灌溉基础设施新建及改建项目（一期）、</w:t>
      </w:r>
      <w:r>
        <w:rPr>
          <w:rFonts w:hint="eastAsia" w:ascii="Times New Roman" w:hAnsi="Times New Roman" w:eastAsia="仿宋_GB2312" w:cs="Times New Roman"/>
          <w:b w:val="0"/>
          <w:bCs w:val="0"/>
          <w:color w:val="auto"/>
          <w:sz w:val="32"/>
          <w:szCs w:val="32"/>
          <w:lang w:val="en-US" w:eastAsia="zh-CN"/>
        </w:rPr>
        <w:t>二二五</w:t>
      </w:r>
      <w:r>
        <w:rPr>
          <w:rFonts w:hint="default" w:ascii="Times New Roman" w:hAnsi="Times New Roman" w:eastAsia="仿宋_GB2312" w:cs="Times New Roman"/>
          <w:b w:val="0"/>
          <w:bCs w:val="0"/>
          <w:color w:val="auto"/>
          <w:sz w:val="32"/>
          <w:szCs w:val="32"/>
          <w:lang w:val="en-US" w:eastAsia="zh-CN"/>
        </w:rPr>
        <w:t>团场内外水利工程</w:t>
      </w:r>
      <w:r>
        <w:rPr>
          <w:rFonts w:hint="eastAsia" w:ascii="Times New Roman" w:hAnsi="Times New Roman" w:eastAsia="仿宋_GB2312" w:cs="Times New Roman"/>
          <w:b w:val="0"/>
          <w:bCs w:val="0"/>
          <w:color w:val="auto"/>
          <w:sz w:val="32"/>
          <w:szCs w:val="32"/>
          <w:lang w:val="en-US" w:eastAsia="zh-CN"/>
        </w:rPr>
        <w:t>、二二五</w:t>
      </w:r>
      <w:r>
        <w:rPr>
          <w:rFonts w:hint="default" w:ascii="Times New Roman" w:hAnsi="Times New Roman" w:eastAsia="仿宋_GB2312" w:cs="Times New Roman"/>
          <w:b w:val="0"/>
          <w:bCs w:val="0"/>
          <w:color w:val="auto"/>
          <w:sz w:val="32"/>
          <w:szCs w:val="32"/>
          <w:lang w:val="en-US" w:eastAsia="zh-CN"/>
        </w:rPr>
        <w:t>团基础设施建设项目</w:t>
      </w:r>
      <w:r>
        <w:rPr>
          <w:rFonts w:hint="eastAsia" w:ascii="Times New Roman" w:hAnsi="Times New Roman" w:eastAsia="仿宋_GB2312" w:cs="Times New Roman"/>
          <w:b w:val="0"/>
          <w:bCs w:val="0"/>
          <w:color w:val="auto"/>
          <w:sz w:val="32"/>
          <w:szCs w:val="32"/>
          <w:lang w:val="en-US" w:eastAsia="zh-CN"/>
        </w:rPr>
        <w:t>。</w:t>
      </w:r>
      <w:r>
        <w:rPr>
          <w:rFonts w:hint="eastAsia" w:ascii="Times New Roman" w:hAnsi="Times New Roman" w:eastAsia="仿宋_GB2312" w:cs="Times New Roman"/>
          <w:b/>
          <w:bCs/>
          <w:color w:val="auto"/>
          <w:sz w:val="32"/>
          <w:szCs w:val="32"/>
          <w:lang w:val="en-US" w:eastAsia="zh-CN"/>
        </w:rPr>
        <w:t>三是</w:t>
      </w:r>
      <w:r>
        <w:rPr>
          <w:rFonts w:hint="default" w:ascii="Times New Roman" w:hAnsi="Times New Roman" w:eastAsia="仿宋_GB2312" w:cs="Times New Roman"/>
          <w:snapToGrid/>
          <w:kern w:val="2"/>
          <w:sz w:val="32"/>
          <w:szCs w:val="32"/>
          <w:lang w:val="en-US" w:eastAsia="zh-CN"/>
        </w:rPr>
        <w:t>2023年度自治区水利厅向师市下达地下水计划控制指标2589万m³</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2023年地下水实际开采总量2112.32万m³。2024年度自治区水资委办公室向师市老团场下达地下水计划控制指标2482万m³</w:t>
      </w:r>
      <w:r>
        <w:rPr>
          <w:rFonts w:hint="eastAsia" w:ascii="Times New Roman" w:hAnsi="Times New Roman" w:eastAsia="仿宋_GB2312"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2024年师市老团场地下水实际开采总量2356.52万m³。2025年度自治区水资委办公室向师市老团场下达地下水计划控制指标2482万m³</w:t>
      </w:r>
      <w:r>
        <w:rPr>
          <w:rFonts w:hint="eastAsia" w:ascii="Times New Roman" w:hAnsi="Times New Roman" w:eastAsia="仿宋_GB2312"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截至2025年8月26日师市老团场地下水实际开采量为954.57万m³，尚在可控范围以内。综上所述2023</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2025年地下水实际开采总量均控制在自治区下达的地下水年度计划控制指标范围以内</w:t>
      </w:r>
      <w:r>
        <w:rPr>
          <w:rFonts w:hint="eastAsia" w:ascii="Times New Roman" w:hAnsi="Times New Roman" w:eastAsia="仿宋_GB2312" w:cs="Times New Roman"/>
          <w:b w:val="0"/>
          <w:bCs w:val="0"/>
          <w:color w:val="auto"/>
          <w:sz w:val="32"/>
          <w:szCs w:val="32"/>
          <w:lang w:val="en-US" w:eastAsia="zh-CN"/>
        </w:rPr>
        <w:t>。</w:t>
      </w:r>
    </w:p>
    <w:p w14:paraId="08E6DDD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Times New Roman" w:hAnsi="Times New Roman" w:eastAsia="仿宋_GB2312" w:cs="Times New Roman"/>
          <w:b w:val="0"/>
          <w:bCs w:val="0"/>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整改措施四：</w:t>
      </w:r>
      <w:r>
        <w:rPr>
          <w:rFonts w:hint="eastAsia" w:ascii="Times New Roman" w:hAnsi="Times New Roman" w:eastAsia="仿宋_GB2312" w:cs="Times New Roman"/>
          <w:b w:val="0"/>
          <w:bCs w:val="0"/>
          <w:color w:val="auto"/>
          <w:sz w:val="32"/>
          <w:szCs w:val="32"/>
          <w:lang w:val="en-US" w:eastAsia="zh-CN"/>
        </w:rPr>
        <w:t>对检查发现的非法机井采取封停或填埋措施，对发现的人为破坏地下水监管设施进行修复，采取通报、约谈、问责等方式进行整改。</w:t>
      </w:r>
    </w:p>
    <w:p w14:paraId="26C0531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default" w:ascii="Times New Roman" w:hAnsi="Times New Roman" w:eastAsia="仿宋_GB2312" w:cs="Times New Roman"/>
          <w:b w:val="0"/>
          <w:bCs w:val="0"/>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整改落实情况：</w:t>
      </w:r>
      <w:r>
        <w:rPr>
          <w:rFonts w:hint="default" w:ascii="Times New Roman" w:hAnsi="Times New Roman" w:eastAsia="仿宋_GB2312" w:cs="Times New Roman"/>
          <w:b w:val="0"/>
          <w:bCs w:val="0"/>
          <w:color w:val="auto"/>
          <w:sz w:val="32"/>
          <w:szCs w:val="32"/>
          <w:lang w:val="en-US" w:eastAsia="zh-CN"/>
        </w:rPr>
        <w:t>前期抽查发现的四十七团和皮山农场的非法机井已全部填埋并整改完成，发现四十七团人为破坏井电双控监管设施问题，已恢复正常并整改到位。</w:t>
      </w:r>
    </w:p>
    <w:p w14:paraId="0948393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cs="Times New Roman"/>
          <w:sz w:val="32"/>
          <w:szCs w:val="32"/>
          <w:lang w:val="en-US" w:eastAsia="zh-CN"/>
        </w:rPr>
      </w:pPr>
      <w:r>
        <w:rPr>
          <w:rFonts w:hint="default" w:ascii="Times New Roman" w:hAnsi="Times New Roman" w:eastAsia="仿宋_GB2312" w:cs="Times New Roman"/>
          <w:sz w:val="32"/>
          <w:szCs w:val="32"/>
          <w:lang w:val="en-US" w:eastAsia="zh-CN"/>
        </w:rPr>
        <w:t>公示时间：2025年9月4日至</w:t>
      </w:r>
      <w:r>
        <w:rPr>
          <w:rFonts w:hint="default" w:ascii="Times New Roman" w:hAnsi="Times New Roman" w:cs="Times New Roman"/>
          <w:sz w:val="32"/>
          <w:szCs w:val="32"/>
          <w:lang w:val="en-US" w:eastAsia="zh-CN"/>
        </w:rPr>
        <w:t>9月17日，共10个工作日。如有异议，请在公示期间来电来函如实反映。</w:t>
      </w:r>
    </w:p>
    <w:p w14:paraId="17513D6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960" w:firstLineChars="300"/>
        <w:jc w:val="both"/>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整改责任单位电话（传真）0903-2566084</w:t>
      </w:r>
    </w:p>
    <w:p w14:paraId="3511E0A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960" w:firstLineChars="300"/>
        <w:jc w:val="both"/>
        <w:textAlignment w:val="auto"/>
        <w:rPr>
          <w:rFonts w:hint="default" w:ascii="Times New Roman" w:hAnsi="Times New Roman" w:cs="Times New Roman"/>
          <w:sz w:val="32"/>
          <w:szCs w:val="32"/>
          <w:lang w:val="en-US" w:eastAsia="zh-CN"/>
        </w:rPr>
      </w:pPr>
    </w:p>
    <w:p w14:paraId="74E81D3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960" w:firstLineChars="300"/>
        <w:jc w:val="both"/>
        <w:textAlignment w:val="auto"/>
        <w:rPr>
          <w:rFonts w:hint="default" w:ascii="Times New Roman" w:hAnsi="Times New Roman" w:cs="Times New Roman"/>
          <w:sz w:val="32"/>
          <w:szCs w:val="32"/>
          <w:lang w:val="en-US" w:eastAsia="zh-CN"/>
        </w:rPr>
      </w:pPr>
    </w:p>
    <w:p w14:paraId="34B0767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960" w:firstLineChars="300"/>
        <w:jc w:val="both"/>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                        第十四师水利局</w:t>
      </w:r>
    </w:p>
    <w:p w14:paraId="2A6230B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960" w:firstLineChars="300"/>
        <w:jc w:val="both"/>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                        2025年9月4日</w:t>
      </w:r>
    </w:p>
    <w:p w14:paraId="5DF602B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960" w:firstLineChars="300"/>
        <w:jc w:val="both"/>
        <w:textAlignment w:val="auto"/>
        <w:rPr>
          <w:rFonts w:hint="eastAsia" w:ascii="仿宋_GB2312" w:hAnsi="仿宋_GB2312" w:cs="仿宋_GB2312"/>
          <w:sz w:val="32"/>
          <w:szCs w:val="32"/>
          <w:lang w:val="en-US" w:eastAsia="zh-CN"/>
        </w:rPr>
      </w:pPr>
    </w:p>
    <w:sectPr>
      <w:footerReference r:id="rId5" w:type="default"/>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C2941">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44BC9">
                          <w:pPr>
                            <w:pStyle w:val="4"/>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544BC9">
                    <w:pPr>
                      <w:pStyle w:val="4"/>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B4C3C9"/>
    <w:multiLevelType w:val="singleLevel"/>
    <w:tmpl w:val="4BB4C3C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B9B"/>
    <w:rsid w:val="00571B9B"/>
    <w:rsid w:val="0C7B138C"/>
    <w:rsid w:val="184E58D3"/>
    <w:rsid w:val="228C00C2"/>
    <w:rsid w:val="247E2C16"/>
    <w:rsid w:val="25C91C6F"/>
    <w:rsid w:val="2E7A5DF0"/>
    <w:rsid w:val="311C7A3E"/>
    <w:rsid w:val="33141AB3"/>
    <w:rsid w:val="379B5432"/>
    <w:rsid w:val="39B94762"/>
    <w:rsid w:val="3C4D6CFE"/>
    <w:rsid w:val="4F8A5EE9"/>
    <w:rsid w:val="562636DA"/>
    <w:rsid w:val="575D64CC"/>
    <w:rsid w:val="5816304C"/>
    <w:rsid w:val="5F08441B"/>
    <w:rsid w:val="636C0437"/>
    <w:rsid w:val="673E5311"/>
    <w:rsid w:val="735546CA"/>
    <w:rsid w:val="749D4B82"/>
    <w:rsid w:val="75593B63"/>
    <w:rsid w:val="78436937"/>
    <w:rsid w:val="7AC53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640" w:firstLineChars="200"/>
      <w:jc w:val="left"/>
    </w:pPr>
    <w:rPr>
      <w:rFonts w:ascii="Times New Roman" w:hAnsi="Times New Roman" w:eastAsia="仿宋_GB2312" w:cstheme="minorBidi"/>
      <w:kern w:val="2"/>
      <w:sz w:val="32"/>
      <w:szCs w:val="32"/>
      <w:lang w:val="en-US" w:eastAsia="zh-CN" w:bidi="ar-SA"/>
    </w:rPr>
  </w:style>
  <w:style w:type="paragraph" w:styleId="3">
    <w:name w:val="heading 1"/>
    <w:basedOn w:val="1"/>
    <w:next w:val="1"/>
    <w:qFormat/>
    <w:uiPriority w:val="0"/>
    <w:pPr>
      <w:keepNext/>
      <w:keepLines/>
      <w:spacing w:beforeLines="0" w:beforeAutospacing="0" w:afterLines="0" w:afterAutospacing="0" w:line="600" w:lineRule="exact"/>
      <w:jc w:val="center"/>
      <w:outlineLvl w:val="0"/>
    </w:pPr>
    <w:rPr>
      <w:rFonts w:ascii="Times New Roman" w:hAnsi="Times New Roman" w:eastAsia="方正小标宋简体"/>
      <w:b/>
      <w:kern w:val="44"/>
      <w:sz w:val="44"/>
      <w:szCs w:val="4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1839</Words>
  <Characters>1960</Characters>
  <Lines>0</Lines>
  <Paragraphs>0</Paragraphs>
  <TotalTime>0</TotalTime>
  <ScaleCrop>false</ScaleCrop>
  <LinksUpToDate>false</LinksUpToDate>
  <CharactersWithSpaces>2017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2025-09-03T08:47:00Z</dcterms:created>
  <dc:creator>Administrator</dc:creator>
  <cp:lastModifiedBy>小小东</cp:lastModifiedBy>
  <dcterms:modified xsi:type="dcterms:W3CDTF">2025-09-04T11:58:18Z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eyJoZGlkIjoiNjQzNTc2ZTg3MTk5YjUwNDVjODE5MDgwNTRjZDIzNDMiLCJ1c2VySWQiOiIzMDI3NzQ4ODIifQ==</vt:lpwstr>
  </property>
  <property fmtid="{D5CDD505-2E9C-101B-9397-08002B2CF9AE}" pid="4" name="ICV">
    <vt:lpwstr>1A07F36A90244275A5F71E679671CE4A_12</vt:lpwstr>
  </property>
</Properties>
</file>