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8A9A0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2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师市自然资源和规划局关于贯彻落实中央</w:t>
      </w:r>
    </w:p>
    <w:p w14:paraId="2178D65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2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生态环境保护督察整改方案（问题3）</w:t>
      </w:r>
    </w:p>
    <w:p w14:paraId="4825CD6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2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整改完成情况的公示</w:t>
      </w:r>
    </w:p>
    <w:p w14:paraId="6EDCDA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2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3049A3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根据《中共第十四师昆玉市委员会 第十四师昆玉市关于印发〈第十四师昆玉市第二轮中央生态环境保护督察报告整改方案〉的通知》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师市党发〔2023〕2号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师市第二轮中央生态环境保护督察问题3已完成整改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，现将具体情况予以公示：</w:t>
      </w:r>
    </w:p>
    <w:p w14:paraId="1C6461C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spacing w:line="52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整改任务</w:t>
      </w:r>
    </w:p>
    <w:p w14:paraId="60833E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兵团人工防护林退化总面积达到67.3万亩，退化率为38.7%，其中重度退化22.2万亩，占总面积的12.8%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 w14:paraId="7F28DEA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spacing w:line="52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整改时限</w:t>
      </w:r>
    </w:p>
    <w:p w14:paraId="01AFAF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2025年12月底。</w:t>
      </w:r>
    </w:p>
    <w:p w14:paraId="07E10D0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spacing w:line="52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整改目标</w:t>
      </w:r>
    </w:p>
    <w:p w14:paraId="612FB5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加大人工防护林修复力度，保障防护林用水需求，实施退化林修复，提升防护林质量，减轻人工防护林退化比例。</w:t>
      </w:r>
    </w:p>
    <w:p w14:paraId="0393842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spacing w:line="52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整改措施及整改落实情况</w:t>
      </w:r>
    </w:p>
    <w:p w14:paraId="47D05F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2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整改措施一：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对退化人工防护林数据开展核查，制定修复方案。</w:t>
      </w:r>
    </w:p>
    <w:p w14:paraId="070350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20" w:lineRule="exact"/>
        <w:ind w:left="0" w:leftChars="0" w:firstLine="643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整改落实情况：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举一反三，摸清底数，科学编制修复方案。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  <w:lang w:val="en-US" w:eastAsia="zh-CN"/>
        </w:rPr>
        <w:t>一是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师市自然资源和规划局组织专业技术人员，以团场为单位逐一核实了图斑区位、面积、退化程度等基本情况，明确了整改目标；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  <w:lang w:val="en-US" w:eastAsia="zh-CN"/>
        </w:rPr>
        <w:t>二是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完成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《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第十四师昆玉市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退化林修复实施方案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编制并报兵团林业和草原局备案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确定了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各团场退化人工防护林修复任务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；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  <w:lang w:val="en-US" w:eastAsia="zh-CN"/>
        </w:rPr>
        <w:t>三是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严格按照退化林修复技术规程要求，结合师市年度整改任务完成情况，分年度优化编制了修复作业设计，为整改任务有序推进提供了基础支撑。</w:t>
      </w:r>
    </w:p>
    <w:p w14:paraId="7BA8AE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20" w:lineRule="exact"/>
        <w:ind w:left="0" w:leftChars="0"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整改措施二：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开展人工防护林修复养护工程。</w:t>
      </w:r>
    </w:p>
    <w:p w14:paraId="71168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20" w:lineRule="exact"/>
        <w:ind w:left="0" w:leftChars="0"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整改落实情况：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多措并举，依托项目，全面完成整改任务。2022年至2024年，已投入专项资金，并专项用于师市辖区人工防护林补植补造、灌水、除草、修剪及林床修复、病虫害防治等工作。各团场多措并举，通过逐图斑落实落细更替修复、补植修复、采伐修复及修枝、灌溉、病虫害防治等，进一步提升林分质量。</w:t>
      </w:r>
    </w:p>
    <w:p w14:paraId="7E2925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2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整改措施三：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严格落实林长制主体责任。</w:t>
      </w:r>
    </w:p>
    <w:p w14:paraId="58C3BF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20" w:lineRule="exact"/>
        <w:ind w:firstLine="643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整改落实情况：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纳入林长制考核，压实责任，保障整改工作质量。充分发挥林长制考核“指挥棒”作用，将林木抚育管理、保障灌溉用水、整改任务完成等重点修复工作内容纳入考核，并通过查阅资料、实地核查、部门联审等方式，推动林长制责任压实，保障退化林修复整改工作质量。</w:t>
      </w:r>
    </w:p>
    <w:p w14:paraId="54B498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公示时间：2025年9月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日至9月1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日，共10个工作日。如有异议，请在公示期间来电来函如实反映。</w:t>
      </w:r>
    </w:p>
    <w:p w14:paraId="0928A8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整改责任单位电话：0903-2567927。</w:t>
      </w:r>
      <w:bookmarkStart w:id="0" w:name="_GoBack"/>
      <w:bookmarkEnd w:id="0"/>
    </w:p>
    <w:p w14:paraId="0E67F0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</w:p>
    <w:p w14:paraId="53EC09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</w:p>
    <w:p w14:paraId="54B280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spacing w:line="52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第十四师昆玉市自然资源和规划局    </w:t>
      </w:r>
    </w:p>
    <w:p w14:paraId="7C2437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spacing w:line="520" w:lineRule="exact"/>
        <w:ind w:firstLine="640" w:firstLineChars="200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2025年9月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日      </w:t>
      </w:r>
    </w:p>
    <w:sectPr>
      <w:footerReference r:id="rId3" w:type="default"/>
      <w:pgSz w:w="11906" w:h="16838"/>
      <w:pgMar w:top="2098" w:right="1474" w:bottom="1984" w:left="1587" w:header="851" w:footer="1417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6A4106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102923">
                          <w:pPr>
                            <w:pStyle w:val="2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102923">
                    <w:pPr>
                      <w:pStyle w:val="2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44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898F6F"/>
    <w:multiLevelType w:val="singleLevel"/>
    <w:tmpl w:val="9F898F6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3F522F"/>
    <w:rsid w:val="20AC419F"/>
    <w:rsid w:val="31815AF3"/>
    <w:rsid w:val="3D283A80"/>
    <w:rsid w:val="7A39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878</Words>
  <Characters>924</Characters>
  <Lines>0</Lines>
  <Paragraphs>0</Paragraphs>
  <TotalTime>71</TotalTime>
  <ScaleCrop>false</ScaleCrop>
  <LinksUpToDate>false</LinksUpToDate>
  <CharactersWithSpaces>956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2025-09-04T02:07:00Z</dcterms:created>
  <dc:creator>Mi</dc:creator>
  <cp:lastModifiedBy>MEG</cp:lastModifiedBy>
  <cp:lastPrinted>2025-09-04T03:26:00Z</cp:lastPrinted>
  <dcterms:modified xsi:type="dcterms:W3CDTF">2025-09-05T03:57:27Z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eyJoZGlkIjoiZjg2MDM0YTAzOWU4MzA0ZDA0YjUwMmNjMzFhYzRiOTAiLCJ1c2VySWQiOiIzNTU4OTEzMDcifQ==</vt:lpwstr>
  </property>
  <property fmtid="{D5CDD505-2E9C-101B-9397-08002B2CF9AE}" pid="4" name="ICV">
    <vt:lpwstr>D1F5AA6B98DE43A9AD8118C2F53EA4C0_12</vt:lpwstr>
  </property>
</Properties>
</file>