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9A560D">
      <w:pPr>
        <w:widowControl/>
        <w:pBdr>
          <w:top w:val="none" w:color="auto" w:sz="0" w:space="1"/>
          <w:left w:val="none" w:color="auto" w:sz="0" w:space="4"/>
          <w:bottom w:val="none" w:color="auto" w:sz="0" w:space="1"/>
          <w:right w:val="none" w:color="auto" w:sz="0" w:space="4"/>
        </w:pBdr>
        <w:spacing w:line="560" w:lineRule="exact"/>
        <w:rPr>
          <w:rFonts w:hint="eastAsia" w:ascii="仿宋_GB2312" w:hAnsi="仿宋" w:eastAsia="仿宋_GB2312"/>
          <w:color w:val="auto"/>
          <w:sz w:val="32"/>
          <w:szCs w:val="32"/>
        </w:rPr>
      </w:pPr>
      <w:r>
        <w:rPr>
          <w:rFonts w:hint="eastAsia" w:ascii="仿宋_GB2312" w:hAnsi="仿宋" w:eastAsia="仿宋_GB2312"/>
          <w:color w:val="auto"/>
          <w:sz w:val="32"/>
          <w:szCs w:val="32"/>
        </w:rPr>
        <w:t>附件一：</w:t>
      </w:r>
      <w:bookmarkStart w:id="0" w:name="OLE_LINK71"/>
      <w:bookmarkStart w:id="1" w:name="OLE_LINK72"/>
      <w:r>
        <w:rPr>
          <w:rFonts w:hint="eastAsia" w:ascii="仿宋_GB2312" w:hAnsi="仿宋" w:eastAsia="仿宋_GB2312"/>
          <w:color w:val="auto"/>
          <w:sz w:val="32"/>
          <w:szCs w:val="32"/>
        </w:rPr>
        <w:t>行政处罚信息公示文书格式</w:t>
      </w:r>
      <w:bookmarkEnd w:id="0"/>
      <w:bookmarkEnd w:id="1"/>
    </w:p>
    <w:p w14:paraId="5579E776">
      <w:pPr>
        <w:widowControl/>
        <w:pBdr>
          <w:top w:val="none" w:color="auto" w:sz="0" w:space="1"/>
          <w:left w:val="none" w:color="auto" w:sz="0" w:space="4"/>
          <w:bottom w:val="none" w:color="auto" w:sz="0" w:space="1"/>
          <w:right w:val="none" w:color="auto" w:sz="0" w:space="4"/>
        </w:pBdr>
        <w:spacing w:line="560" w:lineRule="exact"/>
        <w:jc w:val="center"/>
        <w:rPr>
          <w:rFonts w:hint="eastAsia" w:ascii="方正小标宋简体" w:hAnsi="黑体" w:eastAsia="方正小标宋简体"/>
          <w:color w:val="auto"/>
          <w:sz w:val="32"/>
          <w:szCs w:val="32"/>
        </w:rPr>
      </w:pPr>
      <w:bookmarkStart w:id="2" w:name="OLE_LINK73"/>
      <w:r>
        <w:rPr>
          <w:rFonts w:hint="eastAsia" w:ascii="新宋体" w:hAnsi="新宋体" w:eastAsia="新宋体"/>
          <w:color w:val="auto"/>
          <w:sz w:val="32"/>
          <w:szCs w:val="32"/>
        </w:rPr>
        <w:t>行政处罚信息摘要</w:t>
      </w:r>
      <w:bookmarkEnd w:id="2"/>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4"/>
        <w:gridCol w:w="954"/>
        <w:gridCol w:w="1980"/>
        <w:gridCol w:w="4634"/>
      </w:tblGrid>
      <w:tr w14:paraId="40CB6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3888" w:type="dxa"/>
            <w:gridSpan w:val="3"/>
            <w:noWrap w:val="0"/>
            <w:vAlign w:val="top"/>
          </w:tcPr>
          <w:p w14:paraId="5CF7808E">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r>
              <w:rPr>
                <w:rFonts w:hint="eastAsia" w:ascii="仿宋_GB2312" w:hAnsi="黑体" w:eastAsia="仿宋_GB2312"/>
                <w:color w:val="auto"/>
                <w:sz w:val="24"/>
              </w:rPr>
              <w:t>行政处罚决定书文号</w:t>
            </w:r>
          </w:p>
        </w:tc>
        <w:tc>
          <w:tcPr>
            <w:tcW w:w="4634" w:type="dxa"/>
            <w:noWrap w:val="0"/>
            <w:vAlign w:val="top"/>
          </w:tcPr>
          <w:p w14:paraId="1C6DA6D8">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s="Times New Roman"/>
                <w:color w:val="auto"/>
                <w:sz w:val="24"/>
              </w:rPr>
            </w:pPr>
            <w:r>
              <w:rPr>
                <w:rFonts w:hint="eastAsia" w:ascii="仿宋_GB2312" w:hAnsi="黑体" w:eastAsia="仿宋_GB2312" w:cs="Times New Roman"/>
                <w:color w:val="auto"/>
                <w:sz w:val="24"/>
              </w:rPr>
              <w:t xml:space="preserve"> 十四师市监处罚〔2025〕5</w:t>
            </w:r>
            <w:r>
              <w:rPr>
                <w:rFonts w:hint="eastAsia" w:ascii="仿宋_GB2312" w:hAnsi="黑体" w:eastAsia="仿宋_GB2312" w:cs="Times New Roman"/>
                <w:color w:val="auto"/>
                <w:sz w:val="24"/>
                <w:lang w:val="en-US" w:eastAsia="zh-CN"/>
              </w:rPr>
              <w:t>1</w:t>
            </w:r>
            <w:r>
              <w:rPr>
                <w:rFonts w:hint="eastAsia" w:ascii="仿宋_GB2312" w:hAnsi="黑体" w:eastAsia="仿宋_GB2312" w:cs="Times New Roman"/>
                <w:color w:val="auto"/>
                <w:sz w:val="24"/>
              </w:rPr>
              <w:t>号</w:t>
            </w:r>
          </w:p>
        </w:tc>
      </w:tr>
      <w:tr w14:paraId="1BEED4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trPr>
        <w:tc>
          <w:tcPr>
            <w:tcW w:w="954" w:type="dxa"/>
            <w:vMerge w:val="restart"/>
            <w:noWrap w:val="0"/>
            <w:vAlign w:val="top"/>
          </w:tcPr>
          <w:p w14:paraId="33853D4D">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bdr w:val="single" w:color="auto" w:sz="4" w:space="0"/>
              </w:rPr>
            </w:pPr>
          </w:p>
          <w:p w14:paraId="68478A87">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r>
              <w:rPr>
                <w:rFonts w:hint="eastAsia" w:ascii="仿宋_GB2312" w:hAnsi="黑体" w:eastAsia="仿宋_GB2312"/>
                <w:color w:val="auto"/>
                <w:sz w:val="24"/>
              </w:rPr>
              <w:t>行政处罚当事人基本情况</w:t>
            </w:r>
          </w:p>
        </w:tc>
        <w:tc>
          <w:tcPr>
            <w:tcW w:w="954" w:type="dxa"/>
            <w:vMerge w:val="restart"/>
            <w:noWrap w:val="0"/>
            <w:vAlign w:val="center"/>
          </w:tcPr>
          <w:p w14:paraId="0C4CB5E4">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r>
              <w:rPr>
                <w:rFonts w:hint="eastAsia" w:ascii="仿宋_GB2312" w:hAnsi="黑体" w:eastAsia="仿宋_GB2312"/>
                <w:color w:val="auto"/>
                <w:sz w:val="24"/>
              </w:rPr>
              <w:t>个人</w:t>
            </w:r>
          </w:p>
        </w:tc>
        <w:tc>
          <w:tcPr>
            <w:tcW w:w="1980" w:type="dxa"/>
            <w:noWrap w:val="0"/>
            <w:vAlign w:val="top"/>
          </w:tcPr>
          <w:p w14:paraId="7C58FD6A">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bdr w:val="single" w:color="auto" w:sz="4" w:space="0"/>
              </w:rPr>
            </w:pPr>
            <w:r>
              <w:rPr>
                <w:rFonts w:hint="eastAsia" w:ascii="仿宋_GB2312" w:hAnsi="黑体" w:eastAsia="仿宋_GB2312"/>
                <w:color w:val="auto"/>
                <w:sz w:val="24"/>
              </w:rPr>
              <w:t>姓名（名称）</w:t>
            </w:r>
          </w:p>
        </w:tc>
        <w:tc>
          <w:tcPr>
            <w:tcW w:w="4634" w:type="dxa"/>
            <w:noWrap w:val="0"/>
            <w:vAlign w:val="top"/>
          </w:tcPr>
          <w:p w14:paraId="2A0ABA39">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s="Times New Roman"/>
                <w:color w:val="auto"/>
                <w:sz w:val="24"/>
                <w:lang w:val="en-US" w:eastAsia="zh-CN"/>
              </w:rPr>
            </w:pPr>
            <w:r>
              <w:rPr>
                <w:rFonts w:hint="eastAsia" w:ascii="仿宋_GB2312" w:hAnsi="黑体" w:eastAsia="仿宋_GB2312" w:cs="Times New Roman"/>
                <w:color w:val="auto"/>
                <w:sz w:val="24"/>
                <w:lang w:val="en-US" w:eastAsia="zh-CN"/>
              </w:rPr>
              <w:t>/</w:t>
            </w:r>
          </w:p>
        </w:tc>
      </w:tr>
      <w:tr w14:paraId="3EA91A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954" w:type="dxa"/>
            <w:vMerge w:val="continue"/>
            <w:noWrap w:val="0"/>
            <w:vAlign w:val="top"/>
          </w:tcPr>
          <w:p w14:paraId="556726CD">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p>
        </w:tc>
        <w:tc>
          <w:tcPr>
            <w:tcW w:w="954" w:type="dxa"/>
            <w:vMerge w:val="continue"/>
            <w:noWrap w:val="0"/>
            <w:vAlign w:val="center"/>
          </w:tcPr>
          <w:p w14:paraId="17FD70AD">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p>
        </w:tc>
        <w:tc>
          <w:tcPr>
            <w:tcW w:w="1980" w:type="dxa"/>
            <w:noWrap w:val="0"/>
            <w:vAlign w:val="top"/>
          </w:tcPr>
          <w:p w14:paraId="1BB84F37">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r>
              <w:rPr>
                <w:rFonts w:hint="eastAsia" w:ascii="仿宋_GB2312" w:hAnsi="黑体" w:eastAsia="仿宋_GB2312"/>
                <w:color w:val="auto"/>
                <w:sz w:val="24"/>
              </w:rPr>
              <w:t>注册号</w:t>
            </w:r>
          </w:p>
        </w:tc>
        <w:tc>
          <w:tcPr>
            <w:tcW w:w="4634" w:type="dxa"/>
            <w:noWrap w:val="0"/>
            <w:vAlign w:val="top"/>
          </w:tcPr>
          <w:p w14:paraId="2121D8C1">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s="Times New Roman"/>
                <w:color w:val="auto"/>
                <w:sz w:val="24"/>
              </w:rPr>
            </w:pPr>
            <w:r>
              <w:rPr>
                <w:rFonts w:hint="eastAsia" w:ascii="仿宋_GB2312" w:hAnsi="黑体" w:eastAsia="仿宋_GB2312" w:cs="Times New Roman"/>
                <w:color w:val="auto"/>
                <w:sz w:val="24"/>
                <w:lang w:val="en-US" w:eastAsia="zh-CN"/>
              </w:rPr>
              <w:t>/</w:t>
            </w:r>
          </w:p>
        </w:tc>
      </w:tr>
      <w:tr w14:paraId="4F68C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954" w:type="dxa"/>
            <w:vMerge w:val="continue"/>
            <w:noWrap w:val="0"/>
            <w:vAlign w:val="top"/>
          </w:tcPr>
          <w:p w14:paraId="746C630E">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p>
        </w:tc>
        <w:tc>
          <w:tcPr>
            <w:tcW w:w="954" w:type="dxa"/>
            <w:vMerge w:val="restart"/>
            <w:noWrap w:val="0"/>
            <w:vAlign w:val="center"/>
          </w:tcPr>
          <w:p w14:paraId="3452CEB6">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r>
              <w:rPr>
                <w:rFonts w:hint="eastAsia" w:ascii="仿宋_GB2312" w:hAnsi="黑体" w:eastAsia="仿宋_GB2312"/>
                <w:color w:val="auto"/>
                <w:sz w:val="24"/>
              </w:rPr>
              <w:t>单位</w:t>
            </w:r>
          </w:p>
        </w:tc>
        <w:tc>
          <w:tcPr>
            <w:tcW w:w="1980" w:type="dxa"/>
            <w:noWrap w:val="0"/>
            <w:vAlign w:val="top"/>
          </w:tcPr>
          <w:p w14:paraId="79C6E9C9">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r>
              <w:rPr>
                <w:rFonts w:hint="eastAsia" w:ascii="仿宋_GB2312" w:hAnsi="黑体" w:eastAsia="仿宋_GB2312"/>
                <w:color w:val="auto"/>
                <w:sz w:val="24"/>
              </w:rPr>
              <w:t>名称</w:t>
            </w:r>
          </w:p>
        </w:tc>
        <w:tc>
          <w:tcPr>
            <w:tcW w:w="4634" w:type="dxa"/>
            <w:noWrap w:val="0"/>
            <w:vAlign w:val="top"/>
          </w:tcPr>
          <w:p w14:paraId="2E08049F">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s="Times New Roman"/>
                <w:color w:val="auto"/>
                <w:sz w:val="24"/>
              </w:rPr>
            </w:pPr>
            <w:r>
              <w:rPr>
                <w:rFonts w:hint="eastAsia" w:ascii="仿宋_GB2312" w:hAnsi="黑体" w:eastAsia="仿宋_GB2312" w:cs="Times New Roman"/>
                <w:color w:val="auto"/>
                <w:sz w:val="24"/>
                <w:lang w:val="en-US" w:eastAsia="zh-CN"/>
              </w:rPr>
              <w:t>昆玉市海溢新型建材科技有限公司</w:t>
            </w:r>
          </w:p>
        </w:tc>
      </w:tr>
      <w:tr w14:paraId="739EF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954" w:type="dxa"/>
            <w:vMerge w:val="continue"/>
            <w:noWrap w:val="0"/>
            <w:vAlign w:val="top"/>
          </w:tcPr>
          <w:p w14:paraId="7DB1978C">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p>
        </w:tc>
        <w:tc>
          <w:tcPr>
            <w:tcW w:w="954" w:type="dxa"/>
            <w:vMerge w:val="continue"/>
            <w:noWrap w:val="0"/>
            <w:vAlign w:val="top"/>
          </w:tcPr>
          <w:p w14:paraId="6EF6A274">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p>
        </w:tc>
        <w:tc>
          <w:tcPr>
            <w:tcW w:w="1980" w:type="dxa"/>
            <w:noWrap w:val="0"/>
            <w:vAlign w:val="top"/>
          </w:tcPr>
          <w:p w14:paraId="02FE65FD">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r>
              <w:rPr>
                <w:rFonts w:hint="eastAsia" w:ascii="仿宋_GB2312" w:hAnsi="黑体" w:eastAsia="仿宋_GB2312"/>
                <w:color w:val="auto"/>
                <w:sz w:val="24"/>
              </w:rPr>
              <w:t>注册号</w:t>
            </w:r>
          </w:p>
        </w:tc>
        <w:tc>
          <w:tcPr>
            <w:tcW w:w="4634" w:type="dxa"/>
            <w:noWrap w:val="0"/>
            <w:vAlign w:val="top"/>
          </w:tcPr>
          <w:p w14:paraId="140C7561">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s="Times New Roman"/>
                <w:color w:val="auto"/>
                <w:sz w:val="24"/>
                <w:lang w:val="en-US" w:eastAsia="zh-CN"/>
              </w:rPr>
            </w:pPr>
            <w:r>
              <w:rPr>
                <w:rFonts w:hint="eastAsia" w:ascii="仿宋_GB2312" w:hAnsi="黑体" w:eastAsia="仿宋_GB2312" w:cs="Times New Roman"/>
                <w:color w:val="auto"/>
                <w:sz w:val="24"/>
              </w:rPr>
              <w:t xml:space="preserve">91659009MA786NY09Q </w:t>
            </w:r>
          </w:p>
        </w:tc>
      </w:tr>
      <w:tr w14:paraId="0EACA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trPr>
        <w:tc>
          <w:tcPr>
            <w:tcW w:w="954" w:type="dxa"/>
            <w:vMerge w:val="continue"/>
            <w:noWrap w:val="0"/>
            <w:vAlign w:val="top"/>
          </w:tcPr>
          <w:p w14:paraId="390D85C8">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p>
        </w:tc>
        <w:tc>
          <w:tcPr>
            <w:tcW w:w="954" w:type="dxa"/>
            <w:vMerge w:val="continue"/>
            <w:noWrap w:val="0"/>
            <w:vAlign w:val="top"/>
          </w:tcPr>
          <w:p w14:paraId="19EC098E">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p>
        </w:tc>
        <w:tc>
          <w:tcPr>
            <w:tcW w:w="1980" w:type="dxa"/>
            <w:noWrap w:val="0"/>
            <w:vAlign w:val="top"/>
          </w:tcPr>
          <w:p w14:paraId="4274F551">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r>
              <w:rPr>
                <w:rFonts w:hint="eastAsia" w:ascii="仿宋_GB2312" w:hAnsi="黑体" w:eastAsia="仿宋_GB2312"/>
                <w:color w:val="auto"/>
                <w:sz w:val="24"/>
              </w:rPr>
              <w:t>法定代表人（负责人）姓名</w:t>
            </w:r>
          </w:p>
        </w:tc>
        <w:tc>
          <w:tcPr>
            <w:tcW w:w="4634" w:type="dxa"/>
            <w:noWrap w:val="0"/>
            <w:vAlign w:val="center"/>
          </w:tcPr>
          <w:p w14:paraId="52553976">
            <w:pPr>
              <w:widowControl/>
              <w:pBdr>
                <w:top w:val="none" w:color="auto" w:sz="0" w:space="1"/>
                <w:left w:val="none" w:color="auto" w:sz="0" w:space="4"/>
                <w:bottom w:val="none" w:color="auto" w:sz="0" w:space="1"/>
                <w:right w:val="none" w:color="auto" w:sz="0" w:space="4"/>
              </w:pBdr>
              <w:spacing w:line="400" w:lineRule="exact"/>
              <w:jc w:val="center"/>
              <w:rPr>
                <w:rFonts w:hint="default" w:ascii="仿宋_GB2312" w:hAnsi="黑体" w:eastAsia="仿宋_GB2312"/>
                <w:color w:val="auto"/>
                <w:sz w:val="24"/>
                <w:lang w:val="en-US" w:eastAsia="zh-CN"/>
              </w:rPr>
            </w:pPr>
            <w:r>
              <w:rPr>
                <w:rFonts w:hint="eastAsia" w:ascii="仿宋_GB2312" w:hAnsi="黑体" w:eastAsia="仿宋_GB2312"/>
                <w:color w:val="auto"/>
                <w:sz w:val="24"/>
                <w:lang w:val="en-US" w:eastAsia="zh-CN"/>
              </w:rPr>
              <w:t>陆家秋</w:t>
            </w:r>
          </w:p>
        </w:tc>
      </w:tr>
      <w:tr w14:paraId="01E6D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3888" w:type="dxa"/>
            <w:gridSpan w:val="3"/>
            <w:noWrap w:val="0"/>
            <w:vAlign w:val="center"/>
          </w:tcPr>
          <w:p w14:paraId="3CA49790">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r>
              <w:rPr>
                <w:rFonts w:hint="eastAsia" w:ascii="仿宋_GB2312" w:hAnsi="黑体" w:eastAsia="仿宋_GB2312"/>
                <w:color w:val="auto"/>
                <w:sz w:val="24"/>
              </w:rPr>
              <w:t>违法行为类型</w:t>
            </w:r>
          </w:p>
        </w:tc>
        <w:tc>
          <w:tcPr>
            <w:tcW w:w="4634" w:type="dxa"/>
            <w:noWrap w:val="0"/>
            <w:vAlign w:val="top"/>
          </w:tcPr>
          <w:p w14:paraId="4C6353AC">
            <w:pPr>
              <w:widowControl/>
              <w:pBdr>
                <w:top w:val="none" w:color="auto" w:sz="0" w:space="1"/>
                <w:left w:val="none" w:color="auto" w:sz="0" w:space="4"/>
                <w:bottom w:val="none" w:color="auto" w:sz="0" w:space="1"/>
                <w:right w:val="none" w:color="auto" w:sz="0" w:space="4"/>
              </w:pBdr>
              <w:spacing w:line="400" w:lineRule="exact"/>
              <w:jc w:val="left"/>
              <w:rPr>
                <w:rFonts w:hint="default" w:ascii="仿宋_GB2312" w:hAnsi="黑体" w:eastAsia="仿宋_GB2312"/>
                <w:color w:val="auto"/>
                <w:sz w:val="24"/>
                <w:lang w:val="en-US" w:eastAsia="zh-CN"/>
              </w:rPr>
            </w:pPr>
            <w:r>
              <w:rPr>
                <w:rFonts w:hint="default" w:ascii="仿宋_GB2312" w:hAnsi="黑体" w:eastAsia="仿宋_GB2312"/>
                <w:color w:val="auto"/>
                <w:sz w:val="24"/>
                <w:lang w:val="en-US" w:eastAsia="zh-CN"/>
              </w:rPr>
              <w:t>连续三年未按规定报送年度报告被列入经营异常名录未改正，且通过登记的住所无法取得联系的违法行为</w:t>
            </w:r>
            <w:r>
              <w:rPr>
                <w:rFonts w:hint="eastAsia" w:ascii="仿宋_GB2312" w:hAnsi="黑体"/>
                <w:color w:val="auto"/>
                <w:sz w:val="24"/>
                <w:lang w:val="en-US" w:eastAsia="zh-CN"/>
              </w:rPr>
              <w:t>。</w:t>
            </w:r>
          </w:p>
        </w:tc>
      </w:tr>
      <w:tr w14:paraId="5B792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trPr>
        <w:tc>
          <w:tcPr>
            <w:tcW w:w="3888" w:type="dxa"/>
            <w:gridSpan w:val="3"/>
            <w:noWrap w:val="0"/>
            <w:vAlign w:val="center"/>
          </w:tcPr>
          <w:p w14:paraId="162C10E1">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r>
              <w:rPr>
                <w:rFonts w:hint="eastAsia" w:ascii="仿宋_GB2312" w:hAnsi="黑体" w:eastAsia="仿宋_GB2312"/>
                <w:color w:val="auto"/>
                <w:sz w:val="24"/>
              </w:rPr>
              <w:t>行政处罚内容</w:t>
            </w:r>
          </w:p>
        </w:tc>
        <w:tc>
          <w:tcPr>
            <w:tcW w:w="4634" w:type="dxa"/>
            <w:noWrap w:val="0"/>
            <w:vAlign w:val="center"/>
          </w:tcPr>
          <w:p w14:paraId="1FE4668F">
            <w:pPr>
              <w:keepNext w:val="0"/>
              <w:keepLines w:val="0"/>
              <w:pageBreakBefore w:val="0"/>
              <w:widowControl/>
              <w:kinsoku/>
              <w:wordWrap/>
              <w:overflowPunct/>
              <w:topLinePunct w:val="0"/>
              <w:autoSpaceDE w:val="0"/>
              <w:autoSpaceDN w:val="0"/>
              <w:bidi w:val="0"/>
              <w:adjustRightInd w:val="0"/>
              <w:snapToGrid w:val="0"/>
              <w:spacing w:line="243" w:lineRule="auto"/>
              <w:ind w:left="0" w:leftChars="0" w:right="0" w:rightChars="0" w:firstLine="472" w:firstLineChars="200"/>
              <w:textAlignment w:val="baseline"/>
              <w:rPr>
                <w:rFonts w:hint="default" w:ascii="仿宋_GB2312" w:hAnsi="黑体" w:eastAsia="仿宋_GB2312"/>
                <w:color w:val="auto"/>
                <w:sz w:val="24"/>
                <w:lang w:val="en-US" w:eastAsia="zh-CN"/>
              </w:rPr>
            </w:pPr>
            <w:r>
              <w:rPr>
                <w:rFonts w:hint="default" w:ascii="仿宋" w:hAnsi="仿宋" w:eastAsia="仿宋" w:cs="仿宋"/>
                <w:spacing w:val="-2"/>
                <w:sz w:val="24"/>
                <w:szCs w:val="24"/>
                <w:highlight w:val="none"/>
                <w:lang w:val="en-US" w:eastAsia="zh-CN"/>
              </w:rPr>
              <w:t>吊销昆玉市海溢新型建材科技有限公司（统一社会信用代码：91659009MA786NY09Q）的营业执照</w:t>
            </w:r>
          </w:p>
        </w:tc>
      </w:tr>
      <w:tr w14:paraId="72BB5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88" w:type="dxa"/>
            <w:gridSpan w:val="3"/>
            <w:noWrap w:val="0"/>
            <w:vAlign w:val="top"/>
          </w:tcPr>
          <w:p w14:paraId="3C249FDD">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r>
              <w:rPr>
                <w:rFonts w:hint="eastAsia" w:ascii="仿宋_GB2312" w:hAnsi="黑体" w:eastAsia="仿宋_GB2312"/>
                <w:color w:val="auto"/>
                <w:sz w:val="24"/>
              </w:rPr>
              <w:t>作出行政处罚决定机关名称</w:t>
            </w:r>
          </w:p>
        </w:tc>
        <w:tc>
          <w:tcPr>
            <w:tcW w:w="4634" w:type="dxa"/>
            <w:noWrap w:val="0"/>
            <w:vAlign w:val="top"/>
          </w:tcPr>
          <w:p w14:paraId="76E3EB6B">
            <w:pPr>
              <w:widowControl/>
              <w:pBdr>
                <w:top w:val="none" w:color="auto" w:sz="0" w:space="1"/>
                <w:left w:val="none" w:color="auto" w:sz="0" w:space="4"/>
                <w:bottom w:val="none" w:color="auto" w:sz="0" w:space="1"/>
                <w:right w:val="none" w:color="auto" w:sz="0" w:space="4"/>
              </w:pBdr>
              <w:spacing w:line="400" w:lineRule="exact"/>
              <w:jc w:val="center"/>
              <w:rPr>
                <w:rFonts w:hint="default" w:ascii="仿宋_GB2312" w:hAnsi="黑体" w:eastAsia="仿宋_GB2312"/>
                <w:color w:val="auto"/>
                <w:sz w:val="24"/>
                <w:lang w:val="en-US" w:eastAsia="zh-CN"/>
              </w:rPr>
            </w:pPr>
            <w:r>
              <w:rPr>
                <w:rFonts w:hint="eastAsia" w:ascii="仿宋_GB2312" w:hAnsi="黑体" w:eastAsia="仿宋_GB2312"/>
                <w:color w:val="auto"/>
                <w:sz w:val="24"/>
                <w:lang w:val="en-US" w:eastAsia="zh-CN"/>
              </w:rPr>
              <w:t>第十四师市场监督管理局</w:t>
            </w:r>
          </w:p>
        </w:tc>
      </w:tr>
      <w:tr w14:paraId="158AD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88" w:type="dxa"/>
            <w:gridSpan w:val="3"/>
            <w:noWrap w:val="0"/>
            <w:vAlign w:val="top"/>
          </w:tcPr>
          <w:p w14:paraId="6C092C01">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r>
              <w:rPr>
                <w:rFonts w:hint="eastAsia" w:ascii="仿宋_GB2312" w:hAnsi="黑体" w:eastAsia="仿宋_GB2312"/>
                <w:color w:val="auto"/>
                <w:sz w:val="24"/>
              </w:rPr>
              <w:t>作出行政处罚决定日期</w:t>
            </w:r>
          </w:p>
        </w:tc>
        <w:tc>
          <w:tcPr>
            <w:tcW w:w="4634" w:type="dxa"/>
            <w:noWrap w:val="0"/>
            <w:vAlign w:val="top"/>
          </w:tcPr>
          <w:p w14:paraId="50173614">
            <w:pPr>
              <w:widowControl/>
              <w:pBdr>
                <w:top w:val="none" w:color="auto" w:sz="0" w:space="1"/>
                <w:left w:val="none" w:color="auto" w:sz="0" w:space="4"/>
                <w:bottom w:val="none" w:color="auto" w:sz="0" w:space="1"/>
                <w:right w:val="none" w:color="auto" w:sz="0" w:space="4"/>
              </w:pBdr>
              <w:spacing w:line="400" w:lineRule="exact"/>
              <w:jc w:val="center"/>
              <w:rPr>
                <w:rFonts w:hint="default" w:ascii="仿宋_GB2312" w:hAnsi="黑体" w:eastAsia="仿宋_GB2312"/>
                <w:color w:val="auto"/>
                <w:sz w:val="24"/>
                <w:lang w:val="en-US" w:eastAsia="zh-CN"/>
              </w:rPr>
            </w:pPr>
            <w:r>
              <w:rPr>
                <w:rFonts w:hint="eastAsia" w:ascii="仿宋_GB2312" w:hAnsi="黑体" w:eastAsia="仿宋_GB2312"/>
                <w:color w:val="auto"/>
                <w:sz w:val="24"/>
                <w:lang w:val="en-US" w:eastAsia="zh-CN"/>
              </w:rPr>
              <w:t>2025年</w:t>
            </w:r>
            <w:r>
              <w:rPr>
                <w:rFonts w:hint="eastAsia" w:ascii="仿宋_GB2312" w:hAnsi="黑体"/>
                <w:color w:val="auto"/>
                <w:sz w:val="24"/>
                <w:lang w:val="en-US" w:eastAsia="zh-CN"/>
              </w:rPr>
              <w:t>12</w:t>
            </w:r>
            <w:r>
              <w:rPr>
                <w:rFonts w:hint="eastAsia" w:ascii="仿宋_GB2312" w:hAnsi="黑体" w:eastAsia="仿宋_GB2312"/>
                <w:color w:val="auto"/>
                <w:sz w:val="24"/>
                <w:lang w:val="en-US" w:eastAsia="zh-CN"/>
              </w:rPr>
              <w:t>月19日</w:t>
            </w:r>
          </w:p>
        </w:tc>
      </w:tr>
    </w:tbl>
    <w:p w14:paraId="75B20513">
      <w:pPr>
        <w:keepNext w:val="0"/>
        <w:keepLines w:val="0"/>
        <w:pageBreakBefore w:val="0"/>
        <w:tabs>
          <w:tab w:val="left" w:pos="3518"/>
        </w:tabs>
        <w:kinsoku/>
        <w:bidi w:val="0"/>
        <w:snapToGrid w:val="0"/>
        <w:spacing w:line="560" w:lineRule="exact"/>
        <w:ind w:firstLine="1746"/>
        <w:rPr>
          <w:rFonts w:hint="eastAsia" w:ascii="方正小标宋简体" w:hAnsi="方正小标宋简体" w:eastAsia="方正小标宋简体" w:cs="方正小标宋简体"/>
          <w:spacing w:val="-2"/>
          <w:sz w:val="44"/>
          <w:szCs w:val="44"/>
          <w:highlight w:val="none"/>
        </w:rPr>
      </w:pPr>
    </w:p>
    <w:p w14:paraId="4B35FB85">
      <w:pPr>
        <w:keepNext w:val="0"/>
        <w:keepLines w:val="0"/>
        <w:pageBreakBefore w:val="0"/>
        <w:tabs>
          <w:tab w:val="left" w:pos="3518"/>
        </w:tabs>
        <w:kinsoku/>
        <w:bidi w:val="0"/>
        <w:snapToGrid w:val="0"/>
        <w:spacing w:line="560" w:lineRule="exact"/>
        <w:ind w:firstLine="1746"/>
        <w:rPr>
          <w:rFonts w:ascii="方正小标宋简体" w:hAnsi="方正小标宋简体" w:eastAsia="方正小标宋简体" w:cs="方正小标宋简体"/>
          <w:sz w:val="44"/>
          <w:szCs w:val="44"/>
          <w:highlight w:val="none"/>
        </w:rPr>
      </w:pPr>
      <w:r>
        <w:rPr>
          <w:rFonts w:hint="eastAsia" w:ascii="方正小标宋简体" w:hAnsi="方正小标宋简体" w:eastAsia="方正小标宋简体" w:cs="方正小标宋简体"/>
          <w:spacing w:val="-2"/>
          <w:sz w:val="44"/>
          <w:szCs w:val="44"/>
          <w:highlight w:val="none"/>
        </w:rPr>
        <w:t>第十四师市场监督管理局</w:t>
      </w:r>
    </w:p>
    <w:p w14:paraId="5AF67F09">
      <w:pPr>
        <w:keepNext w:val="0"/>
        <w:keepLines w:val="0"/>
        <w:pageBreakBefore w:val="0"/>
        <w:kinsoku/>
        <w:bidi w:val="0"/>
        <w:snapToGrid w:val="0"/>
        <w:spacing w:line="560" w:lineRule="exact"/>
        <w:ind w:firstLine="2637"/>
        <w:rPr>
          <w:rFonts w:ascii="方正小标宋简体" w:hAnsi="方正小标宋简体" w:eastAsia="方正小标宋简体" w:cs="方正小标宋简体"/>
          <w:sz w:val="44"/>
          <w:szCs w:val="44"/>
          <w:highlight w:val="none"/>
        </w:rPr>
      </w:pPr>
      <w:r>
        <w:rPr>
          <w:rFonts w:hint="eastAsia" w:ascii="方正小标宋简体" w:hAnsi="方正小标宋简体" w:eastAsia="方正小标宋简体" w:cs="方正小标宋简体"/>
          <w:spacing w:val="-2"/>
          <w:sz w:val="44"/>
          <w:szCs w:val="44"/>
          <w:highlight w:val="none"/>
        </w:rPr>
        <w:t>行政处罚决定书</w:t>
      </w:r>
    </w:p>
    <w:p w14:paraId="22790359">
      <w:pPr>
        <w:keepNext w:val="0"/>
        <w:keepLines w:val="0"/>
        <w:pageBreakBefore w:val="0"/>
        <w:tabs>
          <w:tab w:val="left" w:pos="2725"/>
        </w:tabs>
        <w:kinsoku/>
        <w:bidi w:val="0"/>
        <w:snapToGrid w:val="0"/>
        <w:spacing w:line="560" w:lineRule="exact"/>
        <w:jc w:val="center"/>
        <w:rPr>
          <w:rFonts w:ascii="仿宋_GB2312" w:hAnsi="仿宋_GB2312" w:eastAsia="仿宋_GB2312" w:cs="仿宋_GB2312"/>
          <w:spacing w:val="-7"/>
          <w:sz w:val="32"/>
          <w:szCs w:val="32"/>
          <w:highlight w:val="none"/>
        </w:rPr>
      </w:pPr>
      <w:r>
        <w:rPr>
          <w:rFonts w:hint="eastAsia" w:ascii="仿宋_GB2312" w:hAnsi="仿宋_GB2312" w:eastAsia="仿宋_GB2312" w:cs="仿宋_GB2312"/>
          <w:spacing w:val="-7"/>
          <w:sz w:val="32"/>
          <w:szCs w:val="32"/>
          <w:highlight w:val="none"/>
          <w:u w:val="none"/>
        </w:rPr>
        <w:t>十四师市监处罚</w:t>
      </w:r>
      <w:r>
        <w:rPr>
          <w:rFonts w:hint="default" w:ascii="Times New Roman" w:hAnsi="Times New Roman" w:eastAsia="仿宋_GB2312" w:cs="Times New Roman"/>
          <w:spacing w:val="-7"/>
          <w:sz w:val="32"/>
          <w:szCs w:val="32"/>
          <w:highlight w:val="none"/>
        </w:rPr>
        <w:t>〔</w:t>
      </w:r>
      <w:r>
        <w:rPr>
          <w:rFonts w:hint="default" w:ascii="Times New Roman" w:hAnsi="Times New Roman" w:eastAsia="仿宋_GB2312" w:cs="Times New Roman"/>
          <w:spacing w:val="18"/>
          <w:sz w:val="32"/>
          <w:szCs w:val="32"/>
          <w:highlight w:val="none"/>
          <w:u w:val="single" w:color="auto"/>
          <w:lang w:val="en-US" w:eastAsia="zh-CN"/>
        </w:rPr>
        <w:t>202</w:t>
      </w:r>
      <w:r>
        <w:rPr>
          <w:rFonts w:hint="eastAsia" w:ascii="Times New Roman" w:hAnsi="Times New Roman" w:eastAsia="仿宋_GB2312" w:cs="Times New Roman"/>
          <w:spacing w:val="18"/>
          <w:sz w:val="32"/>
          <w:szCs w:val="32"/>
          <w:highlight w:val="none"/>
          <w:u w:val="single" w:color="auto"/>
          <w:lang w:val="en-US" w:eastAsia="zh-CN"/>
        </w:rPr>
        <w:t>5</w:t>
      </w:r>
      <w:r>
        <w:rPr>
          <w:rFonts w:hint="default" w:ascii="Times New Roman" w:hAnsi="Times New Roman" w:eastAsia="仿宋_GB2312" w:cs="Times New Roman"/>
          <w:spacing w:val="-7"/>
          <w:sz w:val="32"/>
          <w:szCs w:val="32"/>
          <w:highlight w:val="none"/>
        </w:rPr>
        <w:t>〕</w:t>
      </w:r>
      <w:r>
        <w:rPr>
          <w:rFonts w:hint="eastAsia" w:ascii="Times New Roman" w:hAnsi="Times New Roman" w:eastAsia="仿宋_GB2312" w:cs="Times New Roman"/>
          <w:spacing w:val="-7"/>
          <w:sz w:val="32"/>
          <w:szCs w:val="32"/>
          <w:highlight w:val="none"/>
          <w:u w:val="single"/>
          <w:lang w:val="en-US" w:eastAsia="zh-CN"/>
        </w:rPr>
        <w:t>51</w:t>
      </w:r>
      <w:r>
        <w:rPr>
          <w:rFonts w:hint="default" w:ascii="Times New Roman" w:hAnsi="Times New Roman" w:eastAsia="仿宋_GB2312" w:cs="Times New Roman"/>
          <w:spacing w:val="-7"/>
          <w:sz w:val="32"/>
          <w:szCs w:val="32"/>
          <w:highlight w:val="none"/>
          <w:lang w:val="en-US" w:eastAsia="zh-CN"/>
        </w:rPr>
        <w:t>号</w:t>
      </w:r>
      <w:bookmarkStart w:id="3" w:name="_GoBack"/>
      <w:bookmarkEnd w:id="3"/>
    </w:p>
    <w:p w14:paraId="6602D0CC">
      <w:pPr>
        <w:keepNext w:val="0"/>
        <w:keepLines w:val="0"/>
        <w:pageBreakBefore w:val="0"/>
        <w:kinsoku/>
        <w:bidi w:val="0"/>
        <w:snapToGrid w:val="0"/>
        <w:spacing w:line="520" w:lineRule="exact"/>
        <w:rPr>
          <w:rFonts w:hint="default" w:ascii="仿宋_GB2312" w:hAnsi="仿宋_GB2312" w:eastAsia="仿宋_GB2312" w:cs="仿宋_GB2312"/>
          <w:sz w:val="32"/>
          <w:szCs w:val="32"/>
          <w:highlight w:val="none"/>
          <w:u w:val="single"/>
          <w:lang w:val="en-US"/>
        </w:rPr>
      </w:pPr>
      <w:r>
        <w:rPr>
          <w:rFonts w:hint="eastAsia" w:ascii="仿宋_GB2312" w:hAnsi="仿宋_GB2312" w:eastAsia="仿宋_GB2312" w:cs="仿宋_GB2312"/>
          <w:spacing w:val="-7"/>
          <w:sz w:val="32"/>
          <w:szCs w:val="32"/>
          <w:highlight w:val="none"/>
        </w:rPr>
        <w:t>当事人：</w:t>
      </w:r>
      <w:r>
        <w:rPr>
          <w:rFonts w:hint="eastAsia" w:ascii="仿宋_GB2312" w:hAnsi="仿宋_GB2312" w:eastAsia="仿宋_GB2312" w:cs="仿宋_GB2312"/>
          <w:spacing w:val="1"/>
          <w:sz w:val="32"/>
          <w:szCs w:val="32"/>
          <w:highlight w:val="none"/>
          <w:u w:val="single"/>
          <w:lang w:val="en-US" w:eastAsia="zh-CN"/>
        </w:rPr>
        <w:t>昆玉市海溢新型建材科技有限公司</w:t>
      </w:r>
      <w:r>
        <w:rPr>
          <w:rFonts w:hint="eastAsia" w:ascii="仿宋" w:hAnsi="仿宋" w:eastAsia="仿宋" w:cs="仿宋"/>
          <w:spacing w:val="-4"/>
          <w:sz w:val="32"/>
          <w:szCs w:val="32"/>
          <w:highlight w:val="none"/>
          <w:u w:val="single"/>
          <w:lang w:val="en-US" w:eastAsia="zh-CN"/>
        </w:rPr>
        <w:t xml:space="preserve">                             </w:t>
      </w:r>
    </w:p>
    <w:p w14:paraId="65310A22">
      <w:pPr>
        <w:keepNext w:val="0"/>
        <w:keepLines w:val="0"/>
        <w:pageBreakBefore w:val="0"/>
        <w:kinsoku/>
        <w:bidi w:val="0"/>
        <w:snapToGrid w:val="0"/>
        <w:spacing w:line="520" w:lineRule="exact"/>
        <w:rPr>
          <w:rFonts w:ascii="仿宋_GB2312" w:hAnsi="仿宋_GB2312" w:eastAsia="仿宋_GB2312" w:cs="仿宋_GB2312"/>
          <w:spacing w:val="19"/>
          <w:sz w:val="32"/>
          <w:szCs w:val="32"/>
          <w:highlight w:val="none"/>
        </w:rPr>
      </w:pPr>
      <w:r>
        <w:rPr>
          <w:rFonts w:hint="eastAsia" w:ascii="仿宋_GB2312" w:hAnsi="仿宋_GB2312" w:eastAsia="仿宋_GB2312" w:cs="仿宋_GB2312"/>
          <w:spacing w:val="-7"/>
          <w:sz w:val="32"/>
          <w:szCs w:val="32"/>
          <w:highlight w:val="none"/>
        </w:rPr>
        <w:t>主体资格证照名称：</w:t>
      </w:r>
      <w:r>
        <w:rPr>
          <w:rFonts w:hint="eastAsia" w:ascii="仿宋_GB2312" w:hAnsi="仿宋_GB2312" w:eastAsia="仿宋_GB2312" w:cs="仿宋_GB2312"/>
          <w:spacing w:val="1"/>
          <w:sz w:val="32"/>
          <w:szCs w:val="32"/>
          <w:highlight w:val="none"/>
          <w:u w:val="single"/>
        </w:rPr>
        <w:t>营业执照</w:t>
      </w:r>
      <w:r>
        <w:rPr>
          <w:rFonts w:hint="eastAsia" w:ascii="仿宋_GB2312" w:hAnsi="仿宋_GB2312" w:eastAsia="仿宋_GB2312" w:cs="仿宋_GB2312"/>
          <w:spacing w:val="1"/>
          <w:sz w:val="32"/>
          <w:szCs w:val="32"/>
          <w:highlight w:val="none"/>
          <w:u w:val="single"/>
          <w:lang w:val="en-US" w:eastAsia="zh-CN"/>
        </w:rPr>
        <w:t xml:space="preserve">                                </w:t>
      </w:r>
      <w:r>
        <w:rPr>
          <w:rFonts w:hint="eastAsia" w:ascii="仿宋_GB2312" w:hAnsi="仿宋_GB2312" w:eastAsia="仿宋_GB2312" w:cs="仿宋_GB2312"/>
          <w:spacing w:val="19"/>
          <w:sz w:val="32"/>
          <w:szCs w:val="32"/>
          <w:highlight w:val="none"/>
        </w:rPr>
        <w:t xml:space="preserve"> </w:t>
      </w:r>
    </w:p>
    <w:p w14:paraId="54D40FDF">
      <w:pPr>
        <w:keepNext w:val="0"/>
        <w:keepLines w:val="0"/>
        <w:pageBreakBefore w:val="0"/>
        <w:kinsoku/>
        <w:bidi w:val="0"/>
        <w:snapToGrid w:val="0"/>
        <w:spacing w:line="520" w:lineRule="exact"/>
        <w:rPr>
          <w:rFonts w:ascii="仿宋_GB2312" w:hAnsi="仿宋_GB2312" w:eastAsia="仿宋_GB2312" w:cs="仿宋_GB2312"/>
          <w:spacing w:val="19"/>
          <w:sz w:val="32"/>
          <w:szCs w:val="32"/>
          <w:highlight w:val="none"/>
        </w:rPr>
      </w:pPr>
      <w:r>
        <w:rPr>
          <w:rFonts w:hint="eastAsia" w:ascii="仿宋_GB2312" w:hAnsi="仿宋_GB2312" w:eastAsia="仿宋_GB2312" w:cs="仿宋_GB2312"/>
          <w:spacing w:val="-7"/>
          <w:sz w:val="32"/>
          <w:szCs w:val="32"/>
          <w:highlight w:val="none"/>
        </w:rPr>
        <w:t>统一社会信用代码：</w:t>
      </w:r>
      <w:r>
        <w:rPr>
          <w:rFonts w:hint="eastAsia" w:ascii="仿宋_GB2312" w:hAnsi="仿宋_GB2312" w:eastAsia="仿宋_GB2312" w:cs="仿宋_GB2312"/>
          <w:b w:val="0"/>
          <w:bCs w:val="0"/>
          <w:color w:val="auto"/>
          <w:spacing w:val="0"/>
          <w:w w:val="100"/>
          <w:sz w:val="32"/>
          <w:szCs w:val="32"/>
          <w:highlight w:val="none"/>
          <w:u w:val="single" w:color="auto"/>
          <w:lang w:val="en-US" w:eastAsia="zh-CN"/>
        </w:rPr>
        <w:t>91659009MA786NY09Q</w:t>
      </w:r>
      <w:r>
        <w:rPr>
          <w:rFonts w:hint="eastAsia" w:ascii="仿宋_GB2312" w:hAnsi="仿宋_GB2312" w:eastAsia="仿宋_GB2312" w:cs="仿宋_GB2312"/>
          <w:color w:val="auto"/>
          <w:sz w:val="32"/>
          <w:szCs w:val="32"/>
          <w:highlight w:val="none"/>
          <w:u w:val="single"/>
          <w:lang w:val="en-US" w:eastAsia="zh-CN"/>
        </w:rPr>
        <w:t xml:space="preserve">                    </w:t>
      </w:r>
      <w:r>
        <w:rPr>
          <w:rFonts w:hint="eastAsia" w:ascii="仿宋_GB2312" w:hAnsi="仿宋_GB2312" w:eastAsia="仿宋_GB2312" w:cs="仿宋_GB2312"/>
          <w:spacing w:val="19"/>
          <w:sz w:val="32"/>
          <w:szCs w:val="32"/>
          <w:highlight w:val="none"/>
        </w:rPr>
        <w:t xml:space="preserve"> </w:t>
      </w:r>
    </w:p>
    <w:p w14:paraId="3F8C3F7B">
      <w:pPr>
        <w:keepNext w:val="0"/>
        <w:keepLines w:val="0"/>
        <w:pageBreakBefore w:val="0"/>
        <w:kinsoku/>
        <w:bidi w:val="0"/>
        <w:snapToGrid w:val="0"/>
        <w:spacing w:line="520" w:lineRule="exact"/>
        <w:rPr>
          <w:rFonts w:hint="default" w:ascii="仿宋_GB2312" w:hAnsi="仿宋_GB2312" w:eastAsia="仿宋_GB2312" w:cs="仿宋_GB2312"/>
          <w:spacing w:val="1"/>
          <w:sz w:val="32"/>
          <w:szCs w:val="32"/>
          <w:highlight w:val="none"/>
          <w:u w:val="single"/>
          <w:lang w:val="en-US"/>
        </w:rPr>
      </w:pPr>
      <w:r>
        <w:rPr>
          <w:rFonts w:hint="eastAsia" w:ascii="仿宋_GB2312" w:hAnsi="仿宋_GB2312" w:eastAsia="仿宋_GB2312" w:cs="仿宋_GB2312"/>
          <w:spacing w:val="-7"/>
          <w:sz w:val="32"/>
          <w:szCs w:val="32"/>
          <w:highlight w:val="none"/>
        </w:rPr>
        <w:t>住所：</w:t>
      </w:r>
      <w:r>
        <w:rPr>
          <w:rFonts w:hint="eastAsia" w:ascii="仿宋_GB2312" w:hAnsi="仿宋_GB2312" w:eastAsia="仿宋_GB2312" w:cs="仿宋_GB2312"/>
          <w:b w:val="0"/>
          <w:bCs w:val="0"/>
          <w:color w:val="auto"/>
          <w:spacing w:val="0"/>
          <w:w w:val="100"/>
          <w:sz w:val="32"/>
          <w:szCs w:val="32"/>
          <w:highlight w:val="none"/>
          <w:u w:val="single" w:color="auto"/>
          <w:lang w:val="en-US" w:eastAsia="zh-CN"/>
        </w:rPr>
        <w:t>新疆昆玉市十四师皮墨北京工业园区昆仑山枣业公司院内科技研发中心四楼404室</w:t>
      </w:r>
      <w:r>
        <w:rPr>
          <w:rFonts w:hint="eastAsia" w:ascii="仿宋_GB2312" w:hAnsi="仿宋_GB2312" w:eastAsia="仿宋_GB2312" w:cs="仿宋_GB2312"/>
          <w:color w:val="auto"/>
          <w:spacing w:val="-6"/>
          <w:sz w:val="32"/>
          <w:szCs w:val="32"/>
          <w:highlight w:val="none"/>
          <w:u w:val="single"/>
          <w:lang w:val="en-US" w:eastAsia="zh-CN"/>
        </w:rPr>
        <w:t xml:space="preserve">           </w:t>
      </w:r>
      <w:r>
        <w:rPr>
          <w:rFonts w:hint="eastAsia" w:ascii="仿宋_GB2312" w:hAnsi="仿宋_GB2312" w:eastAsia="仿宋_GB2312" w:cs="仿宋_GB2312"/>
          <w:color w:val="auto"/>
          <w:sz w:val="32"/>
          <w:szCs w:val="32"/>
          <w:highlight w:val="none"/>
          <w:u w:val="single"/>
          <w:lang w:val="en-US" w:eastAsia="zh-CN"/>
        </w:rPr>
        <w:t xml:space="preserve">                          </w:t>
      </w:r>
    </w:p>
    <w:p w14:paraId="7799A69F">
      <w:pPr>
        <w:keepNext w:val="0"/>
        <w:keepLines w:val="0"/>
        <w:pageBreakBefore w:val="0"/>
        <w:kinsoku/>
        <w:bidi w:val="0"/>
        <w:snapToGrid w:val="0"/>
        <w:spacing w:line="520" w:lineRule="exact"/>
        <w:rPr>
          <w:rFonts w:hint="eastAsia" w:ascii="仿宋_GB2312" w:hAnsi="仿宋_GB2312" w:eastAsia="仿宋_GB2312" w:cs="仿宋_GB2312"/>
          <w:color w:val="auto"/>
          <w:sz w:val="32"/>
          <w:szCs w:val="32"/>
          <w:highlight w:val="none"/>
          <w:u w:val="single"/>
          <w:lang w:val="en-US" w:eastAsia="zh-CN"/>
        </w:rPr>
      </w:pPr>
      <w:r>
        <w:rPr>
          <w:rFonts w:hint="eastAsia" w:ascii="仿宋_GB2312" w:hAnsi="仿宋_GB2312" w:eastAsia="仿宋_GB2312" w:cs="仿宋_GB2312"/>
          <w:spacing w:val="-7"/>
          <w:sz w:val="32"/>
          <w:szCs w:val="32"/>
          <w:highlight w:val="none"/>
        </w:rPr>
        <w:t>法定代表人：</w:t>
      </w:r>
      <w:r>
        <w:rPr>
          <w:rFonts w:hint="eastAsia" w:ascii="仿宋_GB2312" w:hAnsi="仿宋_GB2312" w:eastAsia="仿宋_GB2312" w:cs="仿宋_GB2312"/>
          <w:b w:val="0"/>
          <w:bCs w:val="0"/>
          <w:color w:val="auto"/>
          <w:spacing w:val="0"/>
          <w:w w:val="100"/>
          <w:sz w:val="32"/>
          <w:szCs w:val="32"/>
          <w:highlight w:val="none"/>
          <w:u w:val="single" w:color="auto"/>
          <w:lang w:val="en-US" w:eastAsia="zh-CN"/>
        </w:rPr>
        <w:t>陆家秋</w:t>
      </w:r>
      <w:r>
        <w:rPr>
          <w:rFonts w:hint="eastAsia" w:ascii="仿宋_GB2312" w:hAnsi="仿宋_GB2312" w:eastAsia="仿宋_GB2312" w:cs="仿宋_GB2312"/>
          <w:spacing w:val="-7"/>
          <w:sz w:val="32"/>
          <w:szCs w:val="32"/>
          <w:highlight w:val="none"/>
          <w:u w:val="single"/>
          <w:lang w:val="en-US" w:eastAsia="zh-CN"/>
        </w:rPr>
        <w:t xml:space="preserve">       </w:t>
      </w:r>
      <w:r>
        <w:rPr>
          <w:rFonts w:hint="eastAsia" w:ascii="仿宋" w:hAnsi="仿宋" w:eastAsia="仿宋" w:cs="仿宋"/>
          <w:spacing w:val="-4"/>
          <w:sz w:val="32"/>
          <w:szCs w:val="32"/>
          <w:highlight w:val="none"/>
          <w:u w:val="single"/>
          <w:lang w:val="en-US" w:eastAsia="zh-CN"/>
        </w:rPr>
        <w:t xml:space="preserve">                                 </w:t>
      </w:r>
      <w:r>
        <w:rPr>
          <w:rFonts w:hint="eastAsia" w:ascii="仿宋_GB2312" w:hAnsi="仿宋_GB2312" w:eastAsia="仿宋_GB2312" w:cs="仿宋_GB2312"/>
          <w:spacing w:val="21"/>
          <w:sz w:val="32"/>
          <w:szCs w:val="32"/>
          <w:highlight w:val="none"/>
        </w:rPr>
        <w:t xml:space="preserve"> </w:t>
      </w:r>
    </w:p>
    <w:p w14:paraId="7658A752">
      <w:pPr>
        <w:keepNext w:val="0"/>
        <w:keepLines w:val="0"/>
        <w:pageBreakBefore w:val="0"/>
        <w:widowControl w:val="0"/>
        <w:kinsoku/>
        <w:bidi w:val="0"/>
        <w:spacing w:line="520" w:lineRule="exact"/>
        <w:ind w:firstLine="640" w:firstLineChars="200"/>
        <w:jc w:val="both"/>
        <w:rPr>
          <w:rFonts w:ascii="Times New Roman" w:hAnsi="Times New Roman" w:eastAsia="仿宋_GB2312" w:cs="Times New Roman"/>
          <w:color w:val="auto"/>
          <w:sz w:val="32"/>
          <w:szCs w:val="32"/>
          <w:highlight w:val="none"/>
        </w:rPr>
      </w:pPr>
      <w:r>
        <w:rPr>
          <w:rFonts w:hint="eastAsia" w:ascii="Times New Roman" w:hAnsi="Times New Roman" w:eastAsia="仿宋_GB2312" w:cs="Times New Roman"/>
          <w:color w:val="auto"/>
          <w:sz w:val="32"/>
          <w:szCs w:val="32"/>
          <w:highlight w:val="none"/>
        </w:rPr>
        <w:t>当事人因2023年、2024年、2025年连续三年未履行年报公示义务被列入经营异常名录，同时未进行注销登记</w:t>
      </w:r>
      <w:r>
        <w:rPr>
          <w:rFonts w:hint="eastAsia" w:ascii="Times New Roman" w:hAnsi="Times New Roman" w:eastAsia="仿宋_GB2312" w:cs="Times New Roman"/>
          <w:color w:val="auto"/>
          <w:sz w:val="32"/>
          <w:szCs w:val="32"/>
          <w:highlight w:val="none"/>
          <w:lang w:eastAsia="zh-CN"/>
        </w:rPr>
        <w:t>。</w:t>
      </w:r>
      <w:r>
        <w:rPr>
          <w:rFonts w:hint="eastAsia" w:ascii="Times New Roman" w:hAnsi="Times New Roman" w:eastAsia="仿宋_GB2312" w:cs="Times New Roman"/>
          <w:color w:val="auto"/>
          <w:sz w:val="32"/>
          <w:szCs w:val="32"/>
          <w:highlight w:val="none"/>
        </w:rPr>
        <w:t>2025年8月2日和2025年8月19日，我局执法人员通过中国邮政向当事人邮寄挂号信2封，均因无法联系到当事人被退回。2025年7月16日和2025年8月1日，我局执法人员先后两次对当事人注册登记地址进行现场检查，发现当事人该注册登记</w:t>
      </w:r>
      <w:r>
        <w:rPr>
          <w:rFonts w:hint="eastAsia" w:ascii="Times New Roman" w:hAnsi="Times New Roman" w:eastAsia="仿宋_GB2312" w:cs="Times New Roman"/>
          <w:color w:val="auto"/>
          <w:sz w:val="32"/>
          <w:szCs w:val="32"/>
          <w:highlight w:val="none"/>
          <w:lang w:val="en-US" w:eastAsia="zh-CN"/>
        </w:rPr>
        <w:t>住所</w:t>
      </w:r>
      <w:r>
        <w:rPr>
          <w:rFonts w:hint="eastAsia" w:ascii="Times New Roman" w:hAnsi="Times New Roman" w:eastAsia="仿宋_GB2312" w:cs="Times New Roman"/>
          <w:color w:val="auto"/>
          <w:sz w:val="32"/>
          <w:szCs w:val="32"/>
          <w:highlight w:val="none"/>
        </w:rPr>
        <w:t>正在进行装修，未发现当事人办公场所，执法人员现场拨打当事人注册登记的联系电话，无法联系到当事人。2025年9月15日，经国家税务总局昆玉税务局协查，当事人税务状态为2025年6月至今未申报</w:t>
      </w:r>
      <w:r>
        <w:rPr>
          <w:rFonts w:ascii="Times New Roman" w:hAnsi="Times New Roman" w:eastAsia="仿宋_GB2312" w:cs="Times New Roman"/>
          <w:color w:val="auto"/>
          <w:sz w:val="32"/>
          <w:szCs w:val="32"/>
          <w:highlight w:val="none"/>
        </w:rPr>
        <w:t>。</w:t>
      </w:r>
    </w:p>
    <w:p w14:paraId="6325AAC9">
      <w:pPr>
        <w:keepNext w:val="0"/>
        <w:keepLines w:val="0"/>
        <w:pageBreakBefore w:val="0"/>
        <w:widowControl w:val="0"/>
        <w:kinsoku/>
        <w:bidi w:val="0"/>
        <w:spacing w:line="520" w:lineRule="exact"/>
        <w:ind w:firstLine="640" w:firstLineChars="200"/>
        <w:jc w:val="both"/>
        <w:rPr>
          <w:rFonts w:ascii="Times New Roman" w:hAnsi="Times New Roman" w:eastAsia="仿宋_GB2312" w:cs="Times New Roman"/>
          <w:color w:val="auto"/>
          <w:sz w:val="32"/>
          <w:szCs w:val="32"/>
          <w:highlight w:val="none"/>
        </w:rPr>
      </w:pPr>
      <w:r>
        <w:rPr>
          <w:rFonts w:ascii="Times New Roman" w:hAnsi="Times New Roman" w:eastAsia="仿宋_GB2312" w:cs="Times New Roman"/>
          <w:color w:val="auto"/>
          <w:sz w:val="32"/>
          <w:szCs w:val="32"/>
          <w:highlight w:val="none"/>
        </w:rPr>
        <w:t>为进一步查明事实，我局于202</w:t>
      </w:r>
      <w:r>
        <w:rPr>
          <w:rFonts w:hint="eastAsia" w:ascii="Times New Roman" w:hAnsi="Times New Roman" w:eastAsia="仿宋_GB2312" w:cs="Times New Roman"/>
          <w:color w:val="auto"/>
          <w:sz w:val="32"/>
          <w:szCs w:val="32"/>
          <w:highlight w:val="none"/>
          <w:lang w:val="en-US" w:eastAsia="zh-CN"/>
        </w:rPr>
        <w:t>5</w:t>
      </w:r>
      <w:r>
        <w:rPr>
          <w:rFonts w:ascii="Times New Roman" w:hAnsi="Times New Roman" w:eastAsia="仿宋_GB2312" w:cs="Times New Roman"/>
          <w:color w:val="auto"/>
          <w:sz w:val="32"/>
          <w:szCs w:val="32"/>
          <w:highlight w:val="none"/>
        </w:rPr>
        <w:t>年</w:t>
      </w:r>
      <w:r>
        <w:rPr>
          <w:rFonts w:hint="eastAsia" w:ascii="Times New Roman" w:hAnsi="Times New Roman" w:eastAsia="仿宋_GB2312" w:cs="Times New Roman"/>
          <w:color w:val="auto"/>
          <w:sz w:val="32"/>
          <w:szCs w:val="32"/>
          <w:highlight w:val="none"/>
          <w:lang w:val="en-US" w:eastAsia="zh-CN"/>
        </w:rPr>
        <w:t>9</w:t>
      </w:r>
      <w:r>
        <w:rPr>
          <w:rFonts w:ascii="Times New Roman" w:hAnsi="Times New Roman" w:eastAsia="仿宋_GB2312" w:cs="Times New Roman"/>
          <w:color w:val="auto"/>
          <w:sz w:val="32"/>
          <w:szCs w:val="32"/>
          <w:highlight w:val="none"/>
        </w:rPr>
        <w:t>月</w:t>
      </w:r>
      <w:r>
        <w:rPr>
          <w:rFonts w:hint="eastAsia" w:ascii="Times New Roman" w:hAnsi="Times New Roman" w:eastAsia="仿宋_GB2312" w:cs="Times New Roman"/>
          <w:color w:val="auto"/>
          <w:sz w:val="32"/>
          <w:szCs w:val="32"/>
          <w:highlight w:val="none"/>
          <w:lang w:val="en-US" w:eastAsia="zh-CN"/>
        </w:rPr>
        <w:t>18</w:t>
      </w:r>
      <w:r>
        <w:rPr>
          <w:rFonts w:ascii="Times New Roman" w:hAnsi="Times New Roman" w:eastAsia="仿宋_GB2312" w:cs="Times New Roman"/>
          <w:color w:val="auto"/>
          <w:sz w:val="32"/>
          <w:szCs w:val="32"/>
          <w:highlight w:val="none"/>
        </w:rPr>
        <w:t>日立案调查。</w:t>
      </w:r>
    </w:p>
    <w:p w14:paraId="29A5AFB8">
      <w:pPr>
        <w:keepNext w:val="0"/>
        <w:keepLines w:val="0"/>
        <w:pageBreakBefore w:val="0"/>
        <w:widowControl w:val="0"/>
        <w:kinsoku/>
        <w:bidi w:val="0"/>
        <w:spacing w:line="520" w:lineRule="exact"/>
        <w:ind w:firstLine="640" w:firstLineChars="200"/>
        <w:jc w:val="both"/>
        <w:rPr>
          <w:rFonts w:hint="eastAsia" w:ascii="仿宋_GB2312" w:hAnsi="仿宋_GB2312" w:eastAsia="仿宋_GB2312" w:cs="仿宋_GB2312"/>
          <w:color w:val="auto"/>
          <w:spacing w:val="4"/>
          <w:sz w:val="32"/>
          <w:szCs w:val="32"/>
          <w:highlight w:val="none"/>
          <w:u w:val="none" w:color="auto"/>
          <w:lang w:val="en-US" w:eastAsia="zh-CN"/>
        </w:rPr>
      </w:pPr>
      <w:r>
        <w:rPr>
          <w:rFonts w:hint="eastAsia" w:ascii="Times New Roman" w:hAnsi="Times New Roman" w:eastAsia="仿宋_GB2312" w:cs="Times New Roman"/>
          <w:color w:val="auto"/>
          <w:sz w:val="32"/>
          <w:szCs w:val="32"/>
          <w:highlight w:val="none"/>
        </w:rPr>
        <w:t>2025年7月16日和2025年8月1日</w:t>
      </w:r>
      <w:r>
        <w:rPr>
          <w:rFonts w:ascii="Times New Roman" w:hAnsi="Times New Roman" w:eastAsia="仿宋_GB2312" w:cs="Times New Roman"/>
          <w:color w:val="auto"/>
          <w:w w:val="98"/>
          <w:sz w:val="32"/>
          <w:szCs w:val="32"/>
          <w:highlight w:val="none"/>
        </w:rPr>
        <w:t>，</w:t>
      </w:r>
      <w:r>
        <w:rPr>
          <w:rFonts w:ascii="Times New Roman" w:hAnsi="Times New Roman" w:eastAsia="仿宋_GB2312" w:cs="Times New Roman"/>
          <w:color w:val="auto"/>
          <w:sz w:val="32"/>
          <w:szCs w:val="32"/>
          <w:highlight w:val="none"/>
        </w:rPr>
        <w:t>我局执法人员对当事人注册登记住所进行现场检查并制作</w:t>
      </w:r>
      <w:r>
        <w:rPr>
          <w:rFonts w:ascii="Times New Roman" w:hAnsi="Times New Roman" w:eastAsia="仿宋_GB2312" w:cs="Times New Roman"/>
          <w:color w:val="auto"/>
          <w:w w:val="98"/>
          <w:sz w:val="32"/>
          <w:szCs w:val="32"/>
          <w:highlight w:val="none"/>
        </w:rPr>
        <w:t>现场笔录</w:t>
      </w:r>
      <w:r>
        <w:rPr>
          <w:rFonts w:hint="eastAsia" w:ascii="Times New Roman" w:hAnsi="Times New Roman" w:eastAsia="仿宋_GB2312" w:cs="Times New Roman"/>
          <w:color w:val="auto"/>
          <w:w w:val="98"/>
          <w:sz w:val="32"/>
          <w:szCs w:val="32"/>
          <w:highlight w:val="none"/>
          <w:lang w:val="en-US" w:eastAsia="zh-CN"/>
        </w:rPr>
        <w:t>各</w:t>
      </w:r>
      <w:r>
        <w:rPr>
          <w:rFonts w:ascii="Times New Roman" w:hAnsi="Times New Roman" w:eastAsia="仿宋_GB2312" w:cs="Times New Roman"/>
          <w:color w:val="auto"/>
          <w:w w:val="98"/>
          <w:sz w:val="32"/>
          <w:szCs w:val="32"/>
          <w:highlight w:val="none"/>
        </w:rPr>
        <w:t>1份</w:t>
      </w:r>
      <w:r>
        <w:rPr>
          <w:rFonts w:hint="eastAsia" w:ascii="Times New Roman" w:hAnsi="Times New Roman" w:eastAsia="仿宋_GB2312" w:cs="Times New Roman"/>
          <w:color w:val="auto"/>
          <w:w w:val="98"/>
          <w:sz w:val="32"/>
          <w:szCs w:val="32"/>
          <w:highlight w:val="none"/>
          <w:lang w:eastAsia="zh-CN"/>
        </w:rPr>
        <w:t>，</w:t>
      </w:r>
      <w:r>
        <w:rPr>
          <w:rFonts w:hint="eastAsia" w:ascii="Times New Roman" w:hAnsi="Times New Roman" w:eastAsia="仿宋_GB2312" w:cs="Times New Roman"/>
          <w:color w:val="auto"/>
          <w:w w:val="98"/>
          <w:sz w:val="32"/>
          <w:szCs w:val="32"/>
          <w:highlight w:val="none"/>
          <w:lang w:val="en-US" w:eastAsia="zh-CN"/>
        </w:rPr>
        <w:t>由</w:t>
      </w:r>
      <w:r>
        <w:rPr>
          <w:rFonts w:ascii="Times New Roman" w:hAnsi="Times New Roman" w:eastAsia="仿宋_GB2312" w:cs="Times New Roman"/>
          <w:color w:val="auto"/>
          <w:w w:val="98"/>
          <w:sz w:val="32"/>
          <w:szCs w:val="32"/>
          <w:highlight w:val="none"/>
        </w:rPr>
        <w:t>昆玉经济技术开发区管委会干部</w:t>
      </w:r>
      <w:r>
        <w:rPr>
          <w:rFonts w:hint="eastAsia" w:ascii="Times New Roman" w:hAnsi="Times New Roman" w:eastAsia="仿宋_GB2312" w:cs="Times New Roman"/>
          <w:color w:val="auto"/>
          <w:w w:val="98"/>
          <w:sz w:val="32"/>
          <w:szCs w:val="32"/>
          <w:highlight w:val="none"/>
          <w:lang w:val="en-US" w:eastAsia="zh-CN"/>
        </w:rPr>
        <w:t>作为见证人陪同检查，</w:t>
      </w:r>
      <w:r>
        <w:rPr>
          <w:rFonts w:ascii="Times New Roman" w:hAnsi="Times New Roman" w:eastAsia="仿宋_GB2312" w:cs="Times New Roman"/>
          <w:color w:val="auto"/>
          <w:w w:val="98"/>
          <w:sz w:val="32"/>
          <w:szCs w:val="32"/>
          <w:highlight w:val="none"/>
        </w:rPr>
        <w:t>现场笔录均由昆玉经济技术开发区</w:t>
      </w:r>
      <w:r>
        <w:rPr>
          <w:rFonts w:hint="eastAsia" w:ascii="Times New Roman" w:hAnsi="Times New Roman" w:eastAsia="仿宋_GB2312" w:cs="Times New Roman"/>
          <w:color w:val="auto"/>
          <w:w w:val="98"/>
          <w:sz w:val="32"/>
          <w:szCs w:val="32"/>
          <w:highlight w:val="none"/>
          <w:lang w:val="en-US" w:eastAsia="zh-CN"/>
        </w:rPr>
        <w:t>经济发展中心</w:t>
      </w:r>
      <w:r>
        <w:rPr>
          <w:rFonts w:ascii="Times New Roman" w:hAnsi="Times New Roman" w:eastAsia="仿宋_GB2312" w:cs="Times New Roman"/>
          <w:color w:val="auto"/>
          <w:w w:val="98"/>
          <w:sz w:val="32"/>
          <w:szCs w:val="32"/>
          <w:highlight w:val="none"/>
        </w:rPr>
        <w:t>干部见证，并签字确认。</w:t>
      </w:r>
      <w:r>
        <w:rPr>
          <w:rFonts w:ascii="Times New Roman" w:hAnsi="Times New Roman" w:eastAsia="仿宋_GB2312" w:cs="Times New Roman"/>
          <w:color w:val="auto"/>
          <w:sz w:val="32"/>
          <w:szCs w:val="32"/>
          <w:highlight w:val="none"/>
        </w:rPr>
        <w:t>调查过程中，我局执法人员依照法定程序提取、复制、拍摄、制作了证据材料</w:t>
      </w:r>
      <w:r>
        <w:rPr>
          <w:rFonts w:hint="default" w:ascii="Times New Roman" w:hAnsi="Times New Roman" w:eastAsia="仿宋_GB2312" w:cs="Times New Roman"/>
          <w:color w:val="auto"/>
          <w:spacing w:val="4"/>
          <w:sz w:val="32"/>
          <w:szCs w:val="32"/>
          <w:highlight w:val="none"/>
          <w:u w:val="none" w:color="auto"/>
          <w:lang w:val="en-US" w:eastAsia="zh-CN"/>
        </w:rPr>
        <w:t>。</w:t>
      </w:r>
    </w:p>
    <w:p w14:paraId="2F3F5CEB">
      <w:pPr>
        <w:pStyle w:val="8"/>
        <w:keepNext w:val="0"/>
        <w:keepLines w:val="0"/>
        <w:pageBreakBefore w:val="0"/>
        <w:kinsoku/>
        <w:overflowPunct w:val="0"/>
        <w:bidi w:val="0"/>
        <w:spacing w:line="520" w:lineRule="exact"/>
        <w:ind w:firstLine="625"/>
        <w:jc w:val="both"/>
        <w:rPr>
          <w:rFonts w:hint="eastAsia" w:ascii="Times New Roman" w:hAnsi="Times New Roman" w:eastAsia="仿宋_GB2312" w:cs="Times New Roman"/>
          <w:color w:val="auto"/>
          <w:sz w:val="32"/>
          <w:szCs w:val="32"/>
          <w:highlight w:val="none"/>
        </w:rPr>
      </w:pPr>
      <w:r>
        <w:rPr>
          <w:rFonts w:ascii="Times New Roman" w:hAnsi="Times New Roman" w:eastAsia="仿宋_GB2312" w:cs="Times New Roman"/>
          <w:color w:val="auto"/>
          <w:w w:val="98"/>
          <w:sz w:val="32"/>
          <w:szCs w:val="32"/>
          <w:highlight w:val="none"/>
        </w:rPr>
        <w:t>经</w:t>
      </w:r>
      <w:r>
        <w:rPr>
          <w:rFonts w:hint="eastAsia" w:ascii="Times New Roman" w:hAnsi="Times New Roman" w:eastAsia="仿宋_GB2312" w:cs="Times New Roman"/>
          <w:color w:val="auto"/>
          <w:w w:val="98"/>
          <w:sz w:val="32"/>
          <w:szCs w:val="32"/>
          <w:highlight w:val="none"/>
          <w:lang w:val="en-US" w:eastAsia="zh-CN"/>
        </w:rPr>
        <w:t>查询</w:t>
      </w:r>
      <w:r>
        <w:rPr>
          <w:rFonts w:ascii="Times New Roman" w:hAnsi="Times New Roman" w:eastAsia="仿宋_GB2312" w:cs="Times New Roman"/>
          <w:color w:val="auto"/>
          <w:w w:val="98"/>
          <w:sz w:val="32"/>
          <w:szCs w:val="32"/>
          <w:highlight w:val="none"/>
        </w:rPr>
        <w:t>国家企业信用信息公示系统，当事人于201</w:t>
      </w:r>
      <w:r>
        <w:rPr>
          <w:rFonts w:hint="eastAsia" w:ascii="Times New Roman" w:hAnsi="Times New Roman" w:eastAsia="仿宋_GB2312" w:cs="Times New Roman"/>
          <w:color w:val="auto"/>
          <w:w w:val="98"/>
          <w:sz w:val="32"/>
          <w:szCs w:val="32"/>
          <w:highlight w:val="none"/>
          <w:lang w:val="en-US" w:eastAsia="zh-CN"/>
        </w:rPr>
        <w:t>9</w:t>
      </w:r>
      <w:r>
        <w:rPr>
          <w:rFonts w:ascii="Times New Roman" w:hAnsi="Times New Roman" w:eastAsia="仿宋_GB2312" w:cs="Times New Roman"/>
          <w:color w:val="auto"/>
          <w:w w:val="98"/>
          <w:sz w:val="32"/>
          <w:szCs w:val="32"/>
          <w:highlight w:val="none"/>
        </w:rPr>
        <w:t>年</w:t>
      </w:r>
      <w:r>
        <w:rPr>
          <w:rFonts w:hint="eastAsia" w:ascii="Times New Roman" w:hAnsi="Times New Roman" w:eastAsia="仿宋_GB2312" w:cs="Times New Roman"/>
          <w:color w:val="auto"/>
          <w:w w:val="98"/>
          <w:sz w:val="32"/>
          <w:szCs w:val="32"/>
          <w:highlight w:val="none"/>
          <w:lang w:val="en-US" w:eastAsia="zh-CN"/>
        </w:rPr>
        <w:t>1</w:t>
      </w:r>
      <w:r>
        <w:rPr>
          <w:rFonts w:ascii="Times New Roman" w:hAnsi="Times New Roman" w:eastAsia="仿宋_GB2312" w:cs="Times New Roman"/>
          <w:color w:val="auto"/>
          <w:w w:val="98"/>
          <w:sz w:val="32"/>
          <w:szCs w:val="32"/>
          <w:highlight w:val="none"/>
        </w:rPr>
        <w:t>月</w:t>
      </w:r>
      <w:r>
        <w:rPr>
          <w:rFonts w:hint="eastAsia" w:ascii="Times New Roman" w:hAnsi="Times New Roman" w:eastAsia="仿宋_GB2312" w:cs="Times New Roman"/>
          <w:color w:val="auto"/>
          <w:w w:val="98"/>
          <w:sz w:val="32"/>
          <w:szCs w:val="32"/>
          <w:highlight w:val="none"/>
          <w:lang w:val="en-US" w:eastAsia="zh-CN"/>
        </w:rPr>
        <w:t>8</w:t>
      </w:r>
      <w:r>
        <w:rPr>
          <w:rFonts w:ascii="Times New Roman" w:hAnsi="Times New Roman" w:eastAsia="仿宋_GB2312" w:cs="Times New Roman"/>
          <w:color w:val="auto"/>
          <w:w w:val="98"/>
          <w:sz w:val="32"/>
          <w:szCs w:val="32"/>
          <w:highlight w:val="none"/>
        </w:rPr>
        <w:t>日注册成立，统一社会信用代码：</w:t>
      </w:r>
      <w:r>
        <w:rPr>
          <w:rFonts w:hint="eastAsia" w:ascii="Times New Roman" w:hAnsi="Times New Roman" w:eastAsia="仿宋_GB2312" w:cs="Times New Roman"/>
          <w:color w:val="auto"/>
          <w:w w:val="98"/>
          <w:sz w:val="32"/>
          <w:szCs w:val="32"/>
          <w:highlight w:val="none"/>
        </w:rPr>
        <w:t>91659009MA786NY09Q</w:t>
      </w:r>
      <w:r>
        <w:rPr>
          <w:rFonts w:ascii="Times New Roman" w:hAnsi="Times New Roman" w:eastAsia="仿宋_GB2312" w:cs="Times New Roman"/>
          <w:color w:val="auto"/>
          <w:w w:val="98"/>
          <w:sz w:val="32"/>
          <w:szCs w:val="32"/>
          <w:highlight w:val="none"/>
        </w:rPr>
        <w:t>，</w:t>
      </w:r>
      <w:r>
        <w:rPr>
          <w:rFonts w:hint="eastAsia" w:ascii="Times New Roman" w:hAnsi="Times New Roman" w:eastAsia="仿宋_GB2312" w:cs="Times New Roman"/>
          <w:color w:val="auto"/>
          <w:sz w:val="32"/>
          <w:szCs w:val="32"/>
          <w:highlight w:val="none"/>
          <w:lang w:val="en-US" w:eastAsia="zh-CN"/>
        </w:rPr>
        <w:t>登记</w:t>
      </w:r>
      <w:r>
        <w:rPr>
          <w:rFonts w:ascii="Times New Roman" w:hAnsi="Times New Roman" w:eastAsia="仿宋_GB2312" w:cs="Times New Roman"/>
          <w:color w:val="auto"/>
          <w:sz w:val="32"/>
          <w:szCs w:val="32"/>
          <w:highlight w:val="none"/>
        </w:rPr>
        <w:t>状态：存续（在营、开业、在册），登记住所为</w:t>
      </w:r>
      <w:r>
        <w:rPr>
          <w:rFonts w:hint="eastAsia" w:ascii="Times New Roman" w:hAnsi="Times New Roman" w:eastAsia="仿宋_GB2312" w:cs="Times New Roman"/>
          <w:color w:val="auto"/>
          <w:w w:val="98"/>
          <w:sz w:val="32"/>
          <w:szCs w:val="32"/>
          <w:highlight w:val="none"/>
        </w:rPr>
        <w:t>新疆昆玉市十四师皮墨北京工业园区昆仑山枣业公司院内科技研发中心四楼404室</w:t>
      </w:r>
      <w:r>
        <w:rPr>
          <w:rFonts w:ascii="Times New Roman" w:hAnsi="Times New Roman" w:eastAsia="仿宋_GB2312" w:cs="Times New Roman"/>
          <w:color w:val="auto"/>
          <w:sz w:val="32"/>
          <w:szCs w:val="32"/>
          <w:highlight w:val="none"/>
        </w:rPr>
        <w:t>。法定代表人：</w:t>
      </w:r>
      <w:r>
        <w:rPr>
          <w:rFonts w:hint="eastAsia" w:ascii="Times New Roman" w:hAnsi="Times New Roman" w:eastAsia="仿宋_GB2312" w:cs="Times New Roman"/>
          <w:color w:val="auto"/>
          <w:sz w:val="32"/>
          <w:szCs w:val="32"/>
          <w:highlight w:val="none"/>
          <w:lang w:val="en-US" w:eastAsia="zh-CN"/>
        </w:rPr>
        <w:t>陆家秋</w:t>
      </w:r>
      <w:r>
        <w:rPr>
          <w:rFonts w:ascii="Times New Roman" w:hAnsi="Times New Roman" w:eastAsia="仿宋_GB2312" w:cs="Times New Roman"/>
          <w:color w:val="auto"/>
          <w:sz w:val="32"/>
          <w:szCs w:val="32"/>
          <w:highlight w:val="none"/>
        </w:rPr>
        <w:t>。</w:t>
      </w:r>
    </w:p>
    <w:p w14:paraId="7A671DA3">
      <w:pPr>
        <w:pStyle w:val="8"/>
        <w:keepNext w:val="0"/>
        <w:keepLines w:val="0"/>
        <w:pageBreakBefore w:val="0"/>
        <w:kinsoku/>
        <w:overflowPunct w:val="0"/>
        <w:bidi w:val="0"/>
        <w:spacing w:line="520" w:lineRule="exact"/>
        <w:ind w:firstLine="640"/>
        <w:jc w:val="both"/>
        <w:rPr>
          <w:rFonts w:ascii="Times New Roman" w:hAnsi="Times New Roman" w:eastAsia="仿宋_GB2312" w:cs="Times New Roman"/>
          <w:color w:val="auto"/>
          <w:sz w:val="32"/>
          <w:szCs w:val="32"/>
          <w:highlight w:val="none"/>
        </w:rPr>
      </w:pPr>
      <w:r>
        <w:rPr>
          <w:rFonts w:ascii="Times New Roman" w:hAnsi="Times New Roman" w:eastAsia="仿宋_GB2312" w:cs="Times New Roman"/>
          <w:color w:val="auto"/>
          <w:sz w:val="32"/>
          <w:szCs w:val="32"/>
          <w:highlight w:val="none"/>
        </w:rPr>
        <w:t>经查询国家企业信用信息公示系统经营异常</w:t>
      </w:r>
      <w:r>
        <w:rPr>
          <w:rFonts w:hint="eastAsia" w:ascii="Times New Roman" w:hAnsi="Times New Roman" w:eastAsia="仿宋_GB2312" w:cs="Times New Roman"/>
          <w:color w:val="auto"/>
          <w:sz w:val="32"/>
          <w:szCs w:val="32"/>
          <w:highlight w:val="none"/>
          <w:lang w:val="en-US" w:eastAsia="zh-CN"/>
        </w:rPr>
        <w:t>名录</w:t>
      </w:r>
      <w:r>
        <w:rPr>
          <w:rFonts w:ascii="Times New Roman" w:hAnsi="Times New Roman" w:eastAsia="仿宋_GB2312" w:cs="Times New Roman"/>
          <w:color w:val="auto"/>
          <w:sz w:val="32"/>
          <w:szCs w:val="32"/>
          <w:highlight w:val="none"/>
        </w:rPr>
        <w:t>信息</w:t>
      </w:r>
      <w:r>
        <w:rPr>
          <w:rFonts w:hint="eastAsia" w:ascii="Times New Roman" w:hAnsi="Times New Roman" w:eastAsia="仿宋_GB2312" w:cs="Times New Roman"/>
          <w:color w:val="000000" w:themeColor="text1"/>
          <w:sz w:val="32"/>
          <w:szCs w:val="32"/>
          <w:highlight w:val="none"/>
          <w:u w:val="none"/>
          <w:lang w:val="en-US" w:eastAsia="zh-CN"/>
          <w14:textFill>
            <w14:solidFill>
              <w14:schemeClr w14:val="tx1"/>
            </w14:solidFill>
          </w14:textFill>
        </w:rPr>
        <w:t>，</w:t>
      </w:r>
      <w:r>
        <w:rPr>
          <w:rFonts w:ascii="Times New Roman" w:hAnsi="Times New Roman" w:eastAsia="仿宋_GB2312" w:cs="Times New Roman"/>
          <w:color w:val="auto"/>
          <w:w w:val="98"/>
          <w:sz w:val="32"/>
          <w:szCs w:val="32"/>
          <w:highlight w:val="none"/>
        </w:rPr>
        <w:t>202</w:t>
      </w:r>
      <w:r>
        <w:rPr>
          <w:rFonts w:hint="eastAsia" w:ascii="Times New Roman" w:hAnsi="Times New Roman" w:eastAsia="仿宋_GB2312" w:cs="Times New Roman"/>
          <w:color w:val="auto"/>
          <w:w w:val="98"/>
          <w:sz w:val="32"/>
          <w:szCs w:val="32"/>
          <w:highlight w:val="none"/>
          <w:lang w:val="en-US" w:eastAsia="zh-CN"/>
        </w:rPr>
        <w:t>3</w:t>
      </w:r>
      <w:r>
        <w:rPr>
          <w:rFonts w:ascii="Times New Roman" w:hAnsi="Times New Roman" w:eastAsia="仿宋_GB2312" w:cs="Times New Roman"/>
          <w:color w:val="auto"/>
          <w:w w:val="98"/>
          <w:sz w:val="32"/>
          <w:szCs w:val="32"/>
          <w:highlight w:val="none"/>
        </w:rPr>
        <w:t>年7月</w:t>
      </w:r>
      <w:r>
        <w:rPr>
          <w:rFonts w:hint="eastAsia" w:ascii="Times New Roman" w:hAnsi="Times New Roman" w:eastAsia="仿宋_GB2312" w:cs="Times New Roman"/>
          <w:color w:val="auto"/>
          <w:w w:val="98"/>
          <w:sz w:val="32"/>
          <w:szCs w:val="32"/>
          <w:highlight w:val="none"/>
          <w:lang w:val="en-US" w:eastAsia="zh-CN"/>
        </w:rPr>
        <w:t>6</w:t>
      </w:r>
      <w:r>
        <w:rPr>
          <w:rFonts w:ascii="Times New Roman" w:hAnsi="Times New Roman" w:eastAsia="仿宋_GB2312" w:cs="Times New Roman"/>
          <w:color w:val="auto"/>
          <w:w w:val="98"/>
          <w:sz w:val="32"/>
          <w:szCs w:val="32"/>
          <w:highlight w:val="none"/>
        </w:rPr>
        <w:t>日</w:t>
      </w:r>
      <w:r>
        <w:rPr>
          <w:rFonts w:hint="eastAsia" w:ascii="Times New Roman" w:hAnsi="Times New Roman" w:eastAsia="仿宋_GB2312" w:cs="Times New Roman"/>
          <w:color w:val="auto"/>
          <w:w w:val="98"/>
          <w:sz w:val="32"/>
          <w:szCs w:val="32"/>
          <w:highlight w:val="none"/>
        </w:rPr>
        <w:t>，</w:t>
      </w:r>
      <w:r>
        <w:rPr>
          <w:rFonts w:hint="eastAsia" w:ascii="仿宋_GB2312" w:hAnsi="Times New Roman" w:eastAsia="仿宋_GB2312" w:cs="Times New Roman"/>
          <w:sz w:val="32"/>
          <w:szCs w:val="32"/>
          <w:highlight w:val="none"/>
        </w:rPr>
        <w:t>当事人因未按照《企业信息公示暂行条例》第八条第一款规定的期限报送并公示</w:t>
      </w:r>
      <w:r>
        <w:rPr>
          <w:rFonts w:hint="eastAsia" w:ascii="Times New Roman" w:hAnsi="Times New Roman" w:eastAsia="仿宋_GB2312" w:cs="Times New Roman"/>
          <w:sz w:val="32"/>
          <w:szCs w:val="32"/>
          <w:highlight w:val="none"/>
        </w:rPr>
        <w:t>20</w:t>
      </w:r>
      <w:r>
        <w:rPr>
          <w:rFonts w:hint="eastAsia" w:ascii="Times New Roman" w:hAnsi="Times New Roman" w:eastAsia="仿宋_GB2312" w:cs="Times New Roman"/>
          <w:sz w:val="32"/>
          <w:szCs w:val="32"/>
          <w:highlight w:val="none"/>
          <w:lang w:val="en-US" w:eastAsia="zh-CN"/>
        </w:rPr>
        <w:t>22</w:t>
      </w:r>
      <w:r>
        <w:rPr>
          <w:rFonts w:hint="eastAsia" w:ascii="仿宋_GB2312" w:hAnsi="Times New Roman" w:eastAsia="仿宋_GB2312" w:cs="Times New Roman"/>
          <w:sz w:val="32"/>
          <w:szCs w:val="32"/>
          <w:highlight w:val="none"/>
        </w:rPr>
        <w:t>年年度报告，被我局列入经营异常名录；</w:t>
      </w:r>
      <w:r>
        <w:rPr>
          <w:rFonts w:ascii="Times New Roman" w:hAnsi="Times New Roman" w:eastAsia="仿宋_GB2312" w:cs="Times New Roman"/>
          <w:color w:val="auto"/>
          <w:w w:val="98"/>
          <w:sz w:val="32"/>
          <w:szCs w:val="32"/>
          <w:highlight w:val="none"/>
        </w:rPr>
        <w:t>202</w:t>
      </w:r>
      <w:r>
        <w:rPr>
          <w:rFonts w:hint="eastAsia" w:ascii="Times New Roman" w:hAnsi="Times New Roman" w:eastAsia="仿宋_GB2312" w:cs="Times New Roman"/>
          <w:color w:val="auto"/>
          <w:w w:val="98"/>
          <w:sz w:val="32"/>
          <w:szCs w:val="32"/>
          <w:highlight w:val="none"/>
          <w:lang w:val="en-US" w:eastAsia="zh-CN"/>
        </w:rPr>
        <w:t>4</w:t>
      </w:r>
      <w:r>
        <w:rPr>
          <w:rFonts w:ascii="Times New Roman" w:hAnsi="Times New Roman" w:eastAsia="仿宋_GB2312" w:cs="Times New Roman"/>
          <w:color w:val="auto"/>
          <w:w w:val="98"/>
          <w:sz w:val="32"/>
          <w:szCs w:val="32"/>
          <w:highlight w:val="none"/>
        </w:rPr>
        <w:t>年</w:t>
      </w:r>
      <w:r>
        <w:rPr>
          <w:rFonts w:hint="eastAsia" w:ascii="Times New Roman" w:hAnsi="Times New Roman" w:eastAsia="仿宋_GB2312" w:cs="Times New Roman"/>
          <w:color w:val="auto"/>
          <w:w w:val="98"/>
          <w:sz w:val="32"/>
          <w:szCs w:val="32"/>
          <w:highlight w:val="none"/>
          <w:lang w:val="en-US" w:eastAsia="zh-CN"/>
        </w:rPr>
        <w:t>7</w:t>
      </w:r>
      <w:r>
        <w:rPr>
          <w:rFonts w:ascii="Times New Roman" w:hAnsi="Times New Roman" w:eastAsia="仿宋_GB2312" w:cs="Times New Roman"/>
          <w:color w:val="auto"/>
          <w:w w:val="98"/>
          <w:sz w:val="32"/>
          <w:szCs w:val="32"/>
          <w:highlight w:val="none"/>
        </w:rPr>
        <w:t>月</w:t>
      </w:r>
      <w:r>
        <w:rPr>
          <w:rFonts w:hint="eastAsia" w:ascii="Times New Roman" w:hAnsi="Times New Roman" w:eastAsia="仿宋_GB2312" w:cs="Times New Roman"/>
          <w:color w:val="auto"/>
          <w:w w:val="98"/>
          <w:sz w:val="32"/>
          <w:szCs w:val="32"/>
          <w:highlight w:val="none"/>
          <w:lang w:val="en-US" w:eastAsia="zh-CN"/>
        </w:rPr>
        <w:t>1</w:t>
      </w:r>
      <w:r>
        <w:rPr>
          <w:rFonts w:ascii="Times New Roman" w:hAnsi="Times New Roman" w:eastAsia="仿宋_GB2312" w:cs="Times New Roman"/>
          <w:color w:val="auto"/>
          <w:w w:val="98"/>
          <w:sz w:val="32"/>
          <w:szCs w:val="32"/>
          <w:highlight w:val="none"/>
        </w:rPr>
        <w:t>日</w:t>
      </w:r>
      <w:r>
        <w:rPr>
          <w:rFonts w:hint="eastAsia" w:ascii="Times New Roman" w:hAnsi="Times New Roman" w:eastAsia="仿宋_GB2312" w:cs="Times New Roman"/>
          <w:color w:val="auto"/>
          <w:w w:val="98"/>
          <w:sz w:val="32"/>
          <w:szCs w:val="32"/>
          <w:highlight w:val="none"/>
        </w:rPr>
        <w:t>，</w:t>
      </w:r>
      <w:r>
        <w:rPr>
          <w:rFonts w:hint="eastAsia" w:ascii="仿宋_GB2312" w:hAnsi="Times New Roman" w:eastAsia="仿宋_GB2312" w:cs="Times New Roman"/>
          <w:sz w:val="32"/>
          <w:szCs w:val="32"/>
          <w:highlight w:val="none"/>
        </w:rPr>
        <w:t>当事人因未按照《企业信息公示暂行条例》第八条第一款规定的期限报送并公示</w:t>
      </w:r>
      <w:r>
        <w:rPr>
          <w:rFonts w:hint="eastAsia" w:ascii="Times New Roman" w:hAnsi="Times New Roman" w:eastAsia="仿宋_GB2312" w:cs="Times New Roman"/>
          <w:sz w:val="32"/>
          <w:szCs w:val="32"/>
          <w:highlight w:val="none"/>
        </w:rPr>
        <w:t>202</w:t>
      </w:r>
      <w:r>
        <w:rPr>
          <w:rFonts w:hint="eastAsia" w:ascii="Times New Roman" w:hAnsi="Times New Roman" w:eastAsia="仿宋_GB2312" w:cs="Times New Roman"/>
          <w:sz w:val="32"/>
          <w:szCs w:val="32"/>
          <w:highlight w:val="none"/>
          <w:lang w:val="en-US" w:eastAsia="zh-CN"/>
        </w:rPr>
        <w:t>3</w:t>
      </w:r>
      <w:r>
        <w:rPr>
          <w:rFonts w:hint="eastAsia" w:ascii="仿宋_GB2312" w:hAnsi="Times New Roman" w:eastAsia="仿宋_GB2312" w:cs="Times New Roman"/>
          <w:sz w:val="32"/>
          <w:szCs w:val="32"/>
          <w:highlight w:val="none"/>
        </w:rPr>
        <w:t>年年度报告，被我局列入经营异常名录</w:t>
      </w:r>
      <w:r>
        <w:rPr>
          <w:rFonts w:hint="eastAsia" w:ascii="仿宋_GB2312" w:hAnsi="Times New Roman" w:eastAsia="仿宋_GB2312" w:cs="Times New Roman"/>
          <w:sz w:val="32"/>
          <w:szCs w:val="32"/>
          <w:highlight w:val="none"/>
          <w:lang w:eastAsia="zh-CN"/>
        </w:rPr>
        <w:t>；</w:t>
      </w:r>
      <w:r>
        <w:rPr>
          <w:rFonts w:ascii="Times New Roman" w:hAnsi="Times New Roman" w:eastAsia="仿宋_GB2312" w:cs="Times New Roman"/>
          <w:color w:val="auto"/>
          <w:w w:val="98"/>
          <w:sz w:val="32"/>
          <w:szCs w:val="32"/>
          <w:highlight w:val="none"/>
        </w:rPr>
        <w:t>202</w:t>
      </w:r>
      <w:r>
        <w:rPr>
          <w:rFonts w:hint="eastAsia" w:ascii="Times New Roman" w:hAnsi="Times New Roman" w:eastAsia="仿宋_GB2312" w:cs="Times New Roman"/>
          <w:color w:val="auto"/>
          <w:w w:val="98"/>
          <w:sz w:val="32"/>
          <w:szCs w:val="32"/>
          <w:highlight w:val="none"/>
          <w:lang w:val="en-US" w:eastAsia="zh-CN"/>
        </w:rPr>
        <w:t>5</w:t>
      </w:r>
      <w:r>
        <w:rPr>
          <w:rFonts w:ascii="Times New Roman" w:hAnsi="Times New Roman" w:eastAsia="仿宋_GB2312" w:cs="Times New Roman"/>
          <w:color w:val="auto"/>
          <w:w w:val="98"/>
          <w:sz w:val="32"/>
          <w:szCs w:val="32"/>
          <w:highlight w:val="none"/>
        </w:rPr>
        <w:t>年</w:t>
      </w:r>
      <w:r>
        <w:rPr>
          <w:rFonts w:hint="eastAsia" w:ascii="Times New Roman" w:hAnsi="Times New Roman" w:eastAsia="仿宋_GB2312" w:cs="Times New Roman"/>
          <w:color w:val="auto"/>
          <w:w w:val="98"/>
          <w:sz w:val="32"/>
          <w:szCs w:val="32"/>
          <w:highlight w:val="none"/>
          <w:lang w:val="en-US" w:eastAsia="zh-CN"/>
        </w:rPr>
        <w:t>7</w:t>
      </w:r>
      <w:r>
        <w:rPr>
          <w:rFonts w:hint="eastAsia" w:ascii="Times New Roman" w:hAnsi="Times New Roman" w:eastAsia="仿宋_GB2312" w:cs="Times New Roman"/>
          <w:color w:val="auto"/>
          <w:w w:val="98"/>
          <w:sz w:val="32"/>
          <w:szCs w:val="32"/>
          <w:highlight w:val="none"/>
        </w:rPr>
        <w:t>月</w:t>
      </w:r>
      <w:r>
        <w:rPr>
          <w:rFonts w:hint="eastAsia" w:ascii="Times New Roman" w:hAnsi="Times New Roman" w:eastAsia="仿宋_GB2312" w:cs="Times New Roman"/>
          <w:color w:val="auto"/>
          <w:w w:val="98"/>
          <w:sz w:val="32"/>
          <w:szCs w:val="32"/>
          <w:highlight w:val="none"/>
          <w:lang w:val="en-US" w:eastAsia="zh-CN"/>
        </w:rPr>
        <w:t>1</w:t>
      </w:r>
      <w:r>
        <w:rPr>
          <w:rFonts w:hint="eastAsia" w:ascii="Times New Roman" w:hAnsi="Times New Roman" w:eastAsia="仿宋_GB2312" w:cs="Times New Roman"/>
          <w:color w:val="auto"/>
          <w:w w:val="98"/>
          <w:sz w:val="32"/>
          <w:szCs w:val="32"/>
          <w:highlight w:val="none"/>
        </w:rPr>
        <w:t>日，</w:t>
      </w:r>
      <w:r>
        <w:rPr>
          <w:rFonts w:hint="eastAsia" w:ascii="仿宋_GB2312" w:hAnsi="Times New Roman" w:eastAsia="仿宋_GB2312" w:cs="Times New Roman"/>
          <w:sz w:val="32"/>
          <w:szCs w:val="32"/>
          <w:highlight w:val="none"/>
        </w:rPr>
        <w:t>当事人因未按照《企业信息公示暂行条例》第八条第一款规定的期限报送并公示</w:t>
      </w:r>
      <w:r>
        <w:rPr>
          <w:rFonts w:hint="eastAsia" w:ascii="Times New Roman" w:hAnsi="Times New Roman" w:eastAsia="仿宋_GB2312" w:cs="Times New Roman"/>
          <w:sz w:val="32"/>
          <w:szCs w:val="32"/>
          <w:highlight w:val="none"/>
        </w:rPr>
        <w:t>202</w:t>
      </w:r>
      <w:r>
        <w:rPr>
          <w:rFonts w:hint="eastAsia" w:ascii="Times New Roman" w:hAnsi="Times New Roman" w:eastAsia="仿宋_GB2312" w:cs="Times New Roman"/>
          <w:sz w:val="32"/>
          <w:szCs w:val="32"/>
          <w:highlight w:val="none"/>
          <w:lang w:val="en-US" w:eastAsia="zh-CN"/>
        </w:rPr>
        <w:t>4</w:t>
      </w:r>
      <w:r>
        <w:rPr>
          <w:rFonts w:hint="eastAsia" w:ascii="仿宋_GB2312" w:hAnsi="Times New Roman" w:eastAsia="仿宋_GB2312" w:cs="Times New Roman"/>
          <w:sz w:val="32"/>
          <w:szCs w:val="32"/>
          <w:highlight w:val="none"/>
        </w:rPr>
        <w:t>年年度报告，被我局列入经营异常名录</w:t>
      </w:r>
      <w:r>
        <w:rPr>
          <w:rFonts w:ascii="Times New Roman" w:hAnsi="Times New Roman" w:eastAsia="仿宋_GB2312" w:cs="Times New Roman"/>
          <w:color w:val="auto"/>
          <w:sz w:val="32"/>
          <w:szCs w:val="32"/>
          <w:highlight w:val="none"/>
        </w:rPr>
        <w:t>。</w:t>
      </w:r>
      <w:r>
        <w:rPr>
          <w:rFonts w:ascii="Times New Roman" w:hAnsi="Times New Roman" w:eastAsia="仿宋_GB2312" w:cs="Times New Roman"/>
          <w:color w:val="auto"/>
          <w:spacing w:val="4"/>
          <w:sz w:val="32"/>
          <w:szCs w:val="32"/>
          <w:highlight w:val="none"/>
        </w:rPr>
        <w:t>经查询</w:t>
      </w:r>
      <w:r>
        <w:rPr>
          <w:rFonts w:ascii="Times New Roman" w:hAnsi="Times New Roman" w:eastAsia="仿宋_GB2312" w:cs="Times New Roman"/>
          <w:color w:val="auto"/>
          <w:sz w:val="32"/>
          <w:szCs w:val="32"/>
          <w:highlight w:val="none"/>
        </w:rPr>
        <w:t>国家企业信用信息公示系统公告信息，暂无市场主体歇业公告信息。</w:t>
      </w:r>
    </w:p>
    <w:p w14:paraId="3B81478C">
      <w:pPr>
        <w:pStyle w:val="8"/>
        <w:keepNext w:val="0"/>
        <w:keepLines w:val="0"/>
        <w:pageBreakBefore w:val="0"/>
        <w:kinsoku/>
        <w:overflowPunct w:val="0"/>
        <w:bidi w:val="0"/>
        <w:spacing w:line="520" w:lineRule="exact"/>
        <w:ind w:firstLine="640"/>
        <w:jc w:val="both"/>
        <w:rPr>
          <w:rFonts w:hint="eastAsia" w:ascii="仿宋_GB2312" w:hAnsi="仿宋_GB2312" w:eastAsia="仿宋_GB2312" w:cs="仿宋_GB2312"/>
          <w:bCs/>
          <w:sz w:val="32"/>
          <w:szCs w:val="32"/>
          <w:highlight w:val="none"/>
          <w:lang w:eastAsia="zh-CN"/>
        </w:rPr>
      </w:pPr>
      <w:r>
        <w:rPr>
          <w:rFonts w:hint="eastAsia" w:ascii="仿宋_GB2312" w:hAnsi="仿宋_GB2312" w:eastAsia="仿宋_GB2312" w:cs="仿宋_GB2312"/>
          <w:sz w:val="32"/>
          <w:szCs w:val="32"/>
          <w:highlight w:val="none"/>
        </w:rPr>
        <w:t>经查，</w:t>
      </w:r>
      <w:r>
        <w:rPr>
          <w:rFonts w:hint="eastAsia" w:ascii="Times New Roman" w:hAnsi="Times New Roman" w:eastAsia="仿宋_GB2312" w:cs="Times New Roman"/>
          <w:color w:val="auto"/>
          <w:sz w:val="32"/>
          <w:szCs w:val="32"/>
          <w:highlight w:val="none"/>
        </w:rPr>
        <w:t>2025年8月2日</w:t>
      </w:r>
      <w:r>
        <w:rPr>
          <w:rFonts w:hint="eastAsia" w:ascii="Times New Roman" w:hAnsi="Times New Roman" w:eastAsia="仿宋_GB2312" w:cs="Times New Roman"/>
          <w:color w:val="auto"/>
          <w:sz w:val="32"/>
          <w:szCs w:val="32"/>
          <w:highlight w:val="none"/>
          <w:lang w:eastAsia="zh-CN"/>
        </w:rPr>
        <w:t>、</w:t>
      </w:r>
      <w:r>
        <w:rPr>
          <w:rFonts w:hint="eastAsia" w:ascii="Times New Roman" w:hAnsi="Times New Roman" w:eastAsia="仿宋_GB2312" w:cs="Times New Roman"/>
          <w:color w:val="auto"/>
          <w:sz w:val="32"/>
          <w:szCs w:val="32"/>
          <w:highlight w:val="none"/>
        </w:rPr>
        <w:t>2025年8月19日</w:t>
      </w:r>
      <w:r>
        <w:rPr>
          <w:rFonts w:hint="eastAsia" w:ascii="仿宋_GB2312" w:hAnsi="仿宋_GB2312" w:eastAsia="仿宋_GB2312" w:cs="仿宋_GB2312"/>
          <w:sz w:val="32"/>
          <w:szCs w:val="32"/>
          <w:highlight w:val="none"/>
        </w:rPr>
        <w:t>，我局执法人员依据《企业经营异常名录管理暂行办法》</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国家工商行政管理总局令第68号</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第九条的规定，</w:t>
      </w:r>
      <w:r>
        <w:rPr>
          <w:rFonts w:hint="eastAsia" w:ascii="仿宋_GB2312" w:hAnsi="仿宋_GB2312" w:eastAsia="仿宋_GB2312" w:cs="仿宋_GB2312"/>
          <w:bCs/>
          <w:sz w:val="32"/>
          <w:szCs w:val="32"/>
          <w:highlight w:val="none"/>
        </w:rPr>
        <w:t>向</w:t>
      </w:r>
      <w:r>
        <w:rPr>
          <w:rFonts w:hint="eastAsia" w:ascii="Times New Roman" w:hAnsi="Times New Roman" w:eastAsia="仿宋_GB2312" w:cs="Times New Roman"/>
          <w:color w:val="auto"/>
          <w:w w:val="98"/>
          <w:sz w:val="32"/>
          <w:szCs w:val="32"/>
          <w:highlight w:val="none"/>
          <w:lang w:val="en-US" w:eastAsia="zh-CN"/>
        </w:rPr>
        <w:t>当事人</w:t>
      </w:r>
      <w:r>
        <w:rPr>
          <w:rFonts w:hint="eastAsia" w:ascii="仿宋_GB2312" w:hAnsi="仿宋_GB2312" w:eastAsia="仿宋_GB2312" w:cs="仿宋_GB2312"/>
          <w:bCs/>
          <w:sz w:val="32"/>
          <w:szCs w:val="32"/>
          <w:highlight w:val="none"/>
        </w:rPr>
        <w:t>登记的住所两次邮寄专用信函</w:t>
      </w:r>
      <w:r>
        <w:rPr>
          <w:rFonts w:hint="eastAsia" w:ascii="仿宋_GB2312" w:hAnsi="仿宋_GB2312" w:eastAsia="仿宋_GB2312" w:cs="仿宋_GB2312"/>
          <w:bCs/>
          <w:sz w:val="32"/>
          <w:szCs w:val="32"/>
          <w:highlight w:val="none"/>
          <w:lang w:eastAsia="zh-CN"/>
        </w:rPr>
        <w:t>（</w:t>
      </w:r>
      <w:r>
        <w:rPr>
          <w:rFonts w:hint="eastAsia" w:ascii="仿宋_GB2312" w:hAnsi="仿宋_GB2312" w:eastAsia="仿宋_GB2312" w:cs="仿宋_GB2312"/>
          <w:bCs/>
          <w:sz w:val="32"/>
          <w:szCs w:val="32"/>
          <w:highlight w:val="none"/>
          <w:lang w:val="en-US" w:eastAsia="zh-CN"/>
        </w:rPr>
        <w:t>邮件编号为XA20428990165、XA20428923065</w:t>
      </w:r>
      <w:r>
        <w:rPr>
          <w:rFonts w:hint="eastAsia" w:ascii="仿宋_GB2312" w:hAnsi="仿宋_GB2312" w:eastAsia="仿宋_GB2312" w:cs="仿宋_GB2312"/>
          <w:bCs/>
          <w:sz w:val="32"/>
          <w:szCs w:val="32"/>
          <w:highlight w:val="none"/>
          <w:lang w:eastAsia="zh-CN"/>
        </w:rPr>
        <w:t>），</w:t>
      </w:r>
      <w:r>
        <w:rPr>
          <w:rFonts w:hint="eastAsia" w:ascii="仿宋_GB2312" w:hAnsi="仿宋_GB2312" w:eastAsia="仿宋_GB2312" w:cs="仿宋_GB2312"/>
          <w:bCs/>
          <w:sz w:val="32"/>
          <w:szCs w:val="32"/>
          <w:highlight w:val="none"/>
        </w:rPr>
        <w:t>均无人签收，被</w:t>
      </w:r>
      <w:r>
        <w:rPr>
          <w:rFonts w:hint="eastAsia" w:ascii="仿宋_GB2312" w:hAnsi="仿宋_GB2312" w:eastAsia="仿宋_GB2312" w:cs="仿宋_GB2312"/>
          <w:color w:val="auto"/>
          <w:sz w:val="32"/>
          <w:szCs w:val="32"/>
          <w:highlight w:val="none"/>
        </w:rPr>
        <w:t>墨玉县皮墨垦区邮政支局</w:t>
      </w:r>
      <w:r>
        <w:rPr>
          <w:rFonts w:hint="eastAsia" w:ascii="仿宋_GB2312" w:hAnsi="仿宋_GB2312" w:eastAsia="仿宋_GB2312" w:cs="仿宋_GB2312"/>
          <w:bCs/>
          <w:sz w:val="32"/>
          <w:szCs w:val="32"/>
          <w:highlight w:val="none"/>
        </w:rPr>
        <w:t>退回</w:t>
      </w:r>
      <w:r>
        <w:rPr>
          <w:rFonts w:hint="eastAsia" w:ascii="仿宋_GB2312" w:hAnsi="仿宋_GB2312" w:eastAsia="仿宋_GB2312" w:cs="仿宋_GB2312"/>
          <w:bCs/>
          <w:sz w:val="32"/>
          <w:szCs w:val="32"/>
          <w:highlight w:val="none"/>
          <w:lang w:eastAsia="zh-CN"/>
        </w:rPr>
        <w:t>。</w:t>
      </w:r>
    </w:p>
    <w:p w14:paraId="30F0002B">
      <w:pPr>
        <w:pStyle w:val="8"/>
        <w:keepNext w:val="0"/>
        <w:keepLines w:val="0"/>
        <w:pageBreakBefore w:val="0"/>
        <w:kinsoku/>
        <w:overflowPunct w:val="0"/>
        <w:bidi w:val="0"/>
        <w:spacing w:line="520" w:lineRule="exact"/>
        <w:ind w:firstLine="640"/>
        <w:jc w:val="both"/>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val="en-US" w:eastAsia="zh-CN"/>
        </w:rPr>
        <w:t>经查，当事人登记住所</w:t>
      </w:r>
      <w:r>
        <w:rPr>
          <w:rFonts w:hint="eastAsia" w:ascii="Times New Roman" w:hAnsi="Times New Roman" w:eastAsia="仿宋_GB2312" w:cs="Times New Roman"/>
          <w:color w:val="auto"/>
          <w:w w:val="98"/>
          <w:sz w:val="32"/>
          <w:szCs w:val="32"/>
          <w:highlight w:val="none"/>
        </w:rPr>
        <w:t>新疆昆玉市十四师皮墨北京工业园区昆仑山枣业公司院内科技研发中心</w:t>
      </w:r>
      <w:r>
        <w:rPr>
          <w:rFonts w:hint="eastAsia" w:ascii="仿宋_GB2312" w:hAnsi="仿宋_GB2312" w:eastAsia="仿宋_GB2312" w:cs="仿宋_GB2312"/>
          <w:color w:val="auto"/>
          <w:sz w:val="32"/>
          <w:szCs w:val="32"/>
          <w:highlight w:val="none"/>
        </w:rPr>
        <w:t>为</w:t>
      </w:r>
      <w:r>
        <w:rPr>
          <w:rFonts w:hint="eastAsia" w:ascii="仿宋_GB2312" w:hAnsi="仿宋_GB2312" w:eastAsia="仿宋_GB2312" w:cs="仿宋_GB2312"/>
          <w:color w:val="auto"/>
          <w:sz w:val="32"/>
          <w:szCs w:val="32"/>
          <w:highlight w:val="none"/>
          <w:lang w:val="en-US" w:eastAsia="zh-CN"/>
        </w:rPr>
        <w:t>昆玉经济技术开发区管委会大楼，</w:t>
      </w:r>
      <w:r>
        <w:rPr>
          <w:rFonts w:hint="eastAsia" w:ascii="Times New Roman" w:hAnsi="Times New Roman" w:eastAsia="仿宋_GB2312" w:cs="Times New Roman"/>
          <w:color w:val="auto"/>
          <w:sz w:val="32"/>
          <w:szCs w:val="32"/>
          <w:highlight w:val="none"/>
        </w:rPr>
        <w:t>2025年7月16日和2025年8月1日</w:t>
      </w:r>
      <w:r>
        <w:rPr>
          <w:rFonts w:hint="eastAsia" w:ascii="仿宋_GB2312" w:hAnsi="仿宋_GB2312" w:eastAsia="仿宋_GB2312" w:cs="仿宋_GB2312"/>
          <w:color w:val="auto"/>
          <w:w w:val="98"/>
          <w:sz w:val="32"/>
          <w:szCs w:val="32"/>
          <w:highlight w:val="none"/>
        </w:rPr>
        <w:t>，</w:t>
      </w:r>
      <w:r>
        <w:rPr>
          <w:rFonts w:hint="eastAsia" w:ascii="仿宋_GB2312" w:hAnsi="仿宋_GB2312" w:eastAsia="仿宋_GB2312" w:cs="仿宋_GB2312"/>
          <w:color w:val="auto"/>
          <w:sz w:val="32"/>
          <w:szCs w:val="32"/>
          <w:highlight w:val="none"/>
        </w:rPr>
        <w:t>我局执法人员先后两次</w:t>
      </w:r>
      <w:r>
        <w:rPr>
          <w:rFonts w:hint="eastAsia" w:ascii="仿宋_GB2312" w:hAnsi="仿宋_GB2312" w:eastAsia="仿宋_GB2312" w:cs="仿宋_GB2312"/>
          <w:color w:val="auto"/>
          <w:sz w:val="32"/>
          <w:szCs w:val="32"/>
          <w:highlight w:val="none"/>
          <w:lang w:val="en-US" w:eastAsia="zh-CN"/>
        </w:rPr>
        <w:t>前往</w:t>
      </w:r>
      <w:r>
        <w:rPr>
          <w:rFonts w:hint="eastAsia" w:ascii="仿宋_GB2312" w:hAnsi="仿宋_GB2312" w:eastAsia="仿宋_GB2312" w:cs="仿宋_GB2312"/>
          <w:color w:val="auto"/>
          <w:sz w:val="32"/>
          <w:szCs w:val="32"/>
          <w:highlight w:val="none"/>
        </w:rPr>
        <w:t>当事人登记注册住所进行检查，</w:t>
      </w:r>
      <w:r>
        <w:rPr>
          <w:rFonts w:hint="eastAsia" w:ascii="仿宋_GB2312" w:hAnsi="仿宋_GB2312" w:eastAsia="仿宋_GB2312" w:cs="仿宋_GB2312"/>
          <w:color w:val="auto"/>
          <w:sz w:val="32"/>
          <w:szCs w:val="32"/>
          <w:highlight w:val="none"/>
          <w:lang w:val="en-US" w:eastAsia="zh-CN"/>
        </w:rPr>
        <w:t>整栋楼正在装修</w:t>
      </w: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lang w:val="en-US" w:eastAsia="zh-CN"/>
        </w:rPr>
        <w:t>现场</w:t>
      </w:r>
      <w:r>
        <w:rPr>
          <w:rFonts w:hint="eastAsia" w:ascii="仿宋_GB2312" w:hAnsi="仿宋_GB2312" w:eastAsia="仿宋_GB2312" w:cs="仿宋_GB2312"/>
          <w:color w:val="auto"/>
          <w:sz w:val="32"/>
          <w:szCs w:val="32"/>
          <w:highlight w:val="none"/>
        </w:rPr>
        <w:t>未发现当事人在登记注册住所的办公场所和工作人员，</w:t>
      </w:r>
      <w:r>
        <w:rPr>
          <w:rFonts w:hint="eastAsia" w:ascii="仿宋_GB2312" w:hAnsi="仿宋_GB2312" w:eastAsia="仿宋_GB2312" w:cs="仿宋_GB2312"/>
          <w:color w:val="auto"/>
          <w:sz w:val="32"/>
          <w:szCs w:val="32"/>
          <w:highlight w:val="none"/>
          <w:lang w:val="en-US" w:eastAsia="zh-CN"/>
        </w:rPr>
        <w:t>通过当事人登记的住所</w:t>
      </w:r>
      <w:r>
        <w:rPr>
          <w:rFonts w:hint="eastAsia" w:ascii="仿宋_GB2312" w:hAnsi="仿宋_GB2312" w:eastAsia="仿宋_GB2312" w:cs="仿宋_GB2312"/>
          <w:color w:val="auto"/>
          <w:spacing w:val="4"/>
          <w:sz w:val="32"/>
          <w:szCs w:val="32"/>
          <w:highlight w:val="none"/>
        </w:rPr>
        <w:t>无法与当事人取得联系</w:t>
      </w:r>
      <w:r>
        <w:rPr>
          <w:rFonts w:hint="eastAsia" w:ascii="仿宋_GB2312" w:hAnsi="仿宋_GB2312" w:eastAsia="仿宋_GB2312" w:cs="仿宋_GB2312"/>
          <w:color w:val="auto"/>
          <w:sz w:val="32"/>
          <w:szCs w:val="32"/>
          <w:highlight w:val="none"/>
        </w:rPr>
        <w:t>。</w:t>
      </w:r>
    </w:p>
    <w:p w14:paraId="7A41069F">
      <w:pPr>
        <w:pStyle w:val="8"/>
        <w:keepNext w:val="0"/>
        <w:keepLines w:val="0"/>
        <w:pageBreakBefore w:val="0"/>
        <w:kinsoku/>
        <w:overflowPunct w:val="0"/>
        <w:bidi w:val="0"/>
        <w:spacing w:line="520" w:lineRule="exact"/>
        <w:ind w:firstLine="625"/>
        <w:jc w:val="both"/>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w w:val="98"/>
          <w:sz w:val="32"/>
          <w:szCs w:val="32"/>
          <w:highlight w:val="none"/>
        </w:rPr>
        <w:t>202</w:t>
      </w:r>
      <w:r>
        <w:rPr>
          <w:rFonts w:hint="eastAsia" w:ascii="仿宋_GB2312" w:hAnsi="仿宋_GB2312" w:eastAsia="仿宋_GB2312" w:cs="仿宋_GB2312"/>
          <w:color w:val="auto"/>
          <w:w w:val="98"/>
          <w:sz w:val="32"/>
          <w:szCs w:val="32"/>
          <w:highlight w:val="none"/>
          <w:lang w:val="en-US" w:eastAsia="zh-CN"/>
        </w:rPr>
        <w:t>5</w:t>
      </w:r>
      <w:r>
        <w:rPr>
          <w:rFonts w:hint="eastAsia" w:ascii="仿宋_GB2312" w:hAnsi="仿宋_GB2312" w:eastAsia="仿宋_GB2312" w:cs="仿宋_GB2312"/>
          <w:color w:val="auto"/>
          <w:w w:val="98"/>
          <w:sz w:val="32"/>
          <w:szCs w:val="32"/>
          <w:highlight w:val="none"/>
        </w:rPr>
        <w:t>年</w:t>
      </w:r>
      <w:r>
        <w:rPr>
          <w:rFonts w:hint="eastAsia" w:ascii="仿宋_GB2312" w:hAnsi="仿宋_GB2312" w:eastAsia="仿宋_GB2312" w:cs="仿宋_GB2312"/>
          <w:color w:val="auto"/>
          <w:w w:val="98"/>
          <w:sz w:val="32"/>
          <w:szCs w:val="32"/>
          <w:highlight w:val="none"/>
          <w:lang w:val="en-US" w:eastAsia="zh-CN"/>
        </w:rPr>
        <w:t>9</w:t>
      </w:r>
      <w:r>
        <w:rPr>
          <w:rFonts w:hint="eastAsia" w:ascii="仿宋_GB2312" w:hAnsi="仿宋_GB2312" w:eastAsia="仿宋_GB2312" w:cs="仿宋_GB2312"/>
          <w:color w:val="auto"/>
          <w:w w:val="98"/>
          <w:sz w:val="32"/>
          <w:szCs w:val="32"/>
          <w:highlight w:val="none"/>
        </w:rPr>
        <w:t>月</w:t>
      </w:r>
      <w:r>
        <w:rPr>
          <w:rFonts w:hint="eastAsia" w:ascii="仿宋_GB2312" w:hAnsi="仿宋_GB2312" w:eastAsia="仿宋_GB2312" w:cs="仿宋_GB2312"/>
          <w:color w:val="auto"/>
          <w:w w:val="98"/>
          <w:sz w:val="32"/>
          <w:szCs w:val="32"/>
          <w:highlight w:val="none"/>
          <w:lang w:val="en-US" w:eastAsia="zh-CN"/>
        </w:rPr>
        <w:t>4</w:t>
      </w:r>
      <w:r>
        <w:rPr>
          <w:rFonts w:hint="eastAsia" w:ascii="仿宋_GB2312" w:hAnsi="仿宋_GB2312" w:eastAsia="仿宋_GB2312" w:cs="仿宋_GB2312"/>
          <w:color w:val="auto"/>
          <w:w w:val="98"/>
          <w:sz w:val="32"/>
          <w:szCs w:val="32"/>
          <w:highlight w:val="none"/>
        </w:rPr>
        <w:t>日，我局向国家税务总局昆玉税务局发送《协助核查函》，202</w:t>
      </w:r>
      <w:r>
        <w:rPr>
          <w:rFonts w:hint="eastAsia" w:ascii="仿宋_GB2312" w:hAnsi="仿宋_GB2312" w:eastAsia="仿宋_GB2312" w:cs="仿宋_GB2312"/>
          <w:color w:val="auto"/>
          <w:w w:val="98"/>
          <w:sz w:val="32"/>
          <w:szCs w:val="32"/>
          <w:highlight w:val="none"/>
          <w:lang w:val="en-US" w:eastAsia="zh-CN"/>
        </w:rPr>
        <w:t>5</w:t>
      </w:r>
      <w:r>
        <w:rPr>
          <w:rFonts w:hint="eastAsia" w:ascii="仿宋_GB2312" w:hAnsi="仿宋_GB2312" w:eastAsia="仿宋_GB2312" w:cs="仿宋_GB2312"/>
          <w:color w:val="auto"/>
          <w:w w:val="98"/>
          <w:sz w:val="32"/>
          <w:szCs w:val="32"/>
          <w:highlight w:val="none"/>
        </w:rPr>
        <w:t>年</w:t>
      </w:r>
      <w:r>
        <w:rPr>
          <w:rFonts w:hint="eastAsia" w:ascii="仿宋_GB2312" w:hAnsi="仿宋_GB2312" w:eastAsia="仿宋_GB2312" w:cs="仿宋_GB2312"/>
          <w:color w:val="auto"/>
          <w:w w:val="98"/>
          <w:sz w:val="32"/>
          <w:szCs w:val="32"/>
          <w:highlight w:val="none"/>
          <w:lang w:val="en-US" w:eastAsia="zh-CN"/>
        </w:rPr>
        <w:t>9</w:t>
      </w:r>
      <w:r>
        <w:rPr>
          <w:rFonts w:hint="eastAsia" w:ascii="仿宋_GB2312" w:hAnsi="仿宋_GB2312" w:eastAsia="仿宋_GB2312" w:cs="仿宋_GB2312"/>
          <w:color w:val="auto"/>
          <w:w w:val="98"/>
          <w:sz w:val="32"/>
          <w:szCs w:val="32"/>
          <w:highlight w:val="none"/>
        </w:rPr>
        <w:t>月</w:t>
      </w:r>
      <w:r>
        <w:rPr>
          <w:rFonts w:hint="eastAsia" w:ascii="仿宋_GB2312" w:hAnsi="仿宋_GB2312" w:eastAsia="仿宋_GB2312" w:cs="仿宋_GB2312"/>
          <w:color w:val="auto"/>
          <w:w w:val="98"/>
          <w:sz w:val="32"/>
          <w:szCs w:val="32"/>
          <w:highlight w:val="none"/>
          <w:lang w:val="en-US" w:eastAsia="zh-CN"/>
        </w:rPr>
        <w:t>15</w:t>
      </w:r>
      <w:r>
        <w:rPr>
          <w:rFonts w:hint="eastAsia" w:ascii="仿宋_GB2312" w:hAnsi="仿宋_GB2312" w:eastAsia="仿宋_GB2312" w:cs="仿宋_GB2312"/>
          <w:color w:val="auto"/>
          <w:w w:val="98"/>
          <w:sz w:val="32"/>
          <w:szCs w:val="32"/>
          <w:highlight w:val="none"/>
        </w:rPr>
        <w:t>日，我局收到国家税务总局昆玉税务局《关于协助核查</w:t>
      </w:r>
      <w:r>
        <w:rPr>
          <w:rFonts w:hint="eastAsia" w:ascii="仿宋_GB2312" w:hAnsi="仿宋_GB2312" w:eastAsia="仿宋_GB2312" w:cs="仿宋_GB2312"/>
          <w:color w:val="auto"/>
          <w:w w:val="98"/>
          <w:sz w:val="32"/>
          <w:szCs w:val="32"/>
          <w:highlight w:val="none"/>
          <w:lang w:val="en-US" w:eastAsia="zh-CN"/>
        </w:rPr>
        <w:t>企业信息</w:t>
      </w:r>
      <w:r>
        <w:rPr>
          <w:rFonts w:hint="eastAsia" w:ascii="仿宋_GB2312" w:hAnsi="仿宋_GB2312" w:eastAsia="仿宋_GB2312" w:cs="仿宋_GB2312"/>
          <w:color w:val="auto"/>
          <w:w w:val="98"/>
          <w:sz w:val="32"/>
          <w:szCs w:val="32"/>
          <w:highlight w:val="none"/>
        </w:rPr>
        <w:t>的</w:t>
      </w:r>
      <w:r>
        <w:rPr>
          <w:rFonts w:hint="eastAsia" w:ascii="仿宋_GB2312" w:hAnsi="仿宋_GB2312" w:eastAsia="仿宋_GB2312" w:cs="仿宋_GB2312"/>
          <w:color w:val="auto"/>
          <w:w w:val="98"/>
          <w:sz w:val="32"/>
          <w:szCs w:val="32"/>
          <w:highlight w:val="none"/>
          <w:lang w:val="en-US" w:eastAsia="zh-CN"/>
        </w:rPr>
        <w:t>复</w:t>
      </w:r>
      <w:r>
        <w:rPr>
          <w:rFonts w:hint="eastAsia" w:ascii="仿宋_GB2312" w:hAnsi="仿宋_GB2312" w:eastAsia="仿宋_GB2312" w:cs="仿宋_GB2312"/>
          <w:color w:val="auto"/>
          <w:w w:val="98"/>
          <w:sz w:val="32"/>
          <w:szCs w:val="32"/>
          <w:highlight w:val="none"/>
        </w:rPr>
        <w:t>函》1份，函中显示</w:t>
      </w:r>
      <w:r>
        <w:rPr>
          <w:rFonts w:hint="eastAsia" w:ascii="仿宋_GB2312" w:hAnsi="仿宋_GB2312" w:eastAsia="仿宋_GB2312" w:cs="仿宋_GB2312"/>
          <w:color w:val="auto"/>
          <w:sz w:val="32"/>
          <w:szCs w:val="32"/>
          <w:highlight w:val="none"/>
        </w:rPr>
        <w:t>当事人税务状态为2025年6月至今未申报。</w:t>
      </w:r>
    </w:p>
    <w:p w14:paraId="6B0663EF">
      <w:pPr>
        <w:pStyle w:val="8"/>
        <w:keepNext w:val="0"/>
        <w:keepLines w:val="0"/>
        <w:pageBreakBefore w:val="0"/>
        <w:kinsoku/>
        <w:overflowPunct w:val="0"/>
        <w:bidi w:val="0"/>
        <w:spacing w:line="520" w:lineRule="exact"/>
        <w:ind w:firstLine="625"/>
        <w:jc w:val="both"/>
        <w:rPr>
          <w:rFonts w:hint="eastAsia" w:ascii="仿宋_GB2312" w:hAnsi="仿宋_GB2312" w:eastAsia="仿宋_GB2312" w:cs="仿宋_GB2312"/>
          <w:color w:val="auto"/>
          <w:w w:val="98"/>
          <w:sz w:val="32"/>
          <w:szCs w:val="32"/>
          <w:highlight w:val="none"/>
        </w:rPr>
      </w:pPr>
      <w:r>
        <w:rPr>
          <w:rFonts w:hint="eastAsia" w:ascii="仿宋_GB2312" w:hAnsi="仿宋_GB2312" w:eastAsia="仿宋_GB2312" w:cs="仿宋_GB2312"/>
          <w:color w:val="auto"/>
          <w:w w:val="98"/>
          <w:sz w:val="32"/>
          <w:szCs w:val="32"/>
          <w:highlight w:val="none"/>
        </w:rPr>
        <w:t>202</w:t>
      </w:r>
      <w:r>
        <w:rPr>
          <w:rFonts w:hint="eastAsia" w:ascii="仿宋_GB2312" w:hAnsi="仿宋_GB2312" w:eastAsia="仿宋_GB2312" w:cs="仿宋_GB2312"/>
          <w:color w:val="auto"/>
          <w:w w:val="98"/>
          <w:sz w:val="32"/>
          <w:szCs w:val="32"/>
          <w:highlight w:val="none"/>
          <w:lang w:val="en-US" w:eastAsia="zh-CN"/>
        </w:rPr>
        <w:t>5</w:t>
      </w:r>
      <w:r>
        <w:rPr>
          <w:rFonts w:hint="eastAsia" w:ascii="仿宋_GB2312" w:hAnsi="仿宋_GB2312" w:eastAsia="仿宋_GB2312" w:cs="仿宋_GB2312"/>
          <w:color w:val="auto"/>
          <w:w w:val="98"/>
          <w:sz w:val="32"/>
          <w:szCs w:val="32"/>
          <w:highlight w:val="none"/>
        </w:rPr>
        <w:t>年</w:t>
      </w:r>
      <w:r>
        <w:rPr>
          <w:rFonts w:hint="eastAsia" w:ascii="仿宋_GB2312" w:hAnsi="仿宋_GB2312" w:eastAsia="仿宋_GB2312" w:cs="仿宋_GB2312"/>
          <w:color w:val="auto"/>
          <w:w w:val="98"/>
          <w:sz w:val="32"/>
          <w:szCs w:val="32"/>
          <w:highlight w:val="none"/>
          <w:lang w:val="en-US" w:eastAsia="zh-CN"/>
        </w:rPr>
        <w:t>9</w:t>
      </w:r>
      <w:r>
        <w:rPr>
          <w:rFonts w:hint="eastAsia" w:ascii="仿宋_GB2312" w:hAnsi="仿宋_GB2312" w:eastAsia="仿宋_GB2312" w:cs="仿宋_GB2312"/>
          <w:color w:val="auto"/>
          <w:w w:val="98"/>
          <w:sz w:val="32"/>
          <w:szCs w:val="32"/>
          <w:highlight w:val="none"/>
        </w:rPr>
        <w:t>月</w:t>
      </w:r>
      <w:r>
        <w:rPr>
          <w:rFonts w:hint="eastAsia" w:ascii="仿宋_GB2312" w:hAnsi="仿宋_GB2312" w:eastAsia="仿宋_GB2312" w:cs="仿宋_GB2312"/>
          <w:color w:val="auto"/>
          <w:w w:val="98"/>
          <w:sz w:val="32"/>
          <w:szCs w:val="32"/>
          <w:highlight w:val="none"/>
          <w:lang w:val="en-US" w:eastAsia="zh-CN"/>
        </w:rPr>
        <w:t>18</w:t>
      </w:r>
      <w:r>
        <w:rPr>
          <w:rFonts w:hint="eastAsia" w:ascii="仿宋_GB2312" w:hAnsi="仿宋_GB2312" w:eastAsia="仿宋_GB2312" w:cs="仿宋_GB2312"/>
          <w:color w:val="auto"/>
          <w:w w:val="98"/>
          <w:sz w:val="32"/>
          <w:szCs w:val="32"/>
          <w:highlight w:val="none"/>
        </w:rPr>
        <w:t>日，昆玉经济技术开发区出具证明1份，称无法联系上当事人</w:t>
      </w:r>
      <w:r>
        <w:rPr>
          <w:rFonts w:hint="eastAsia" w:ascii="仿宋_GB2312" w:hAnsi="仿宋_GB2312" w:eastAsia="仿宋_GB2312" w:cs="仿宋_GB2312"/>
          <w:color w:val="auto"/>
          <w:w w:val="98"/>
          <w:sz w:val="32"/>
          <w:szCs w:val="32"/>
          <w:highlight w:val="none"/>
          <w:lang w:eastAsia="zh-CN"/>
        </w:rPr>
        <w:t>，</w:t>
      </w:r>
      <w:r>
        <w:rPr>
          <w:rFonts w:hint="eastAsia" w:ascii="仿宋_GB2312" w:hAnsi="仿宋_GB2312" w:eastAsia="仿宋_GB2312" w:cs="仿宋_GB2312"/>
          <w:color w:val="auto"/>
          <w:w w:val="98"/>
          <w:sz w:val="32"/>
          <w:szCs w:val="32"/>
          <w:highlight w:val="none"/>
          <w:lang w:val="en-US" w:eastAsia="zh-CN"/>
        </w:rPr>
        <w:t>不清楚该公司是否在经营</w:t>
      </w:r>
      <w:r>
        <w:rPr>
          <w:rFonts w:hint="eastAsia" w:ascii="仿宋_GB2312" w:hAnsi="仿宋_GB2312" w:eastAsia="仿宋_GB2312" w:cs="仿宋_GB2312"/>
          <w:color w:val="auto"/>
          <w:w w:val="98"/>
          <w:sz w:val="32"/>
          <w:szCs w:val="32"/>
          <w:highlight w:val="none"/>
        </w:rPr>
        <w:t>。</w:t>
      </w:r>
    </w:p>
    <w:p w14:paraId="675C0788">
      <w:pPr>
        <w:pStyle w:val="8"/>
        <w:keepNext w:val="0"/>
        <w:keepLines w:val="0"/>
        <w:pageBreakBefore w:val="0"/>
        <w:kinsoku/>
        <w:overflowPunct w:val="0"/>
        <w:bidi w:val="0"/>
        <w:spacing w:line="520" w:lineRule="exact"/>
        <w:ind w:firstLine="625"/>
        <w:jc w:val="both"/>
        <w:rPr>
          <w:rFonts w:hint="eastAsia" w:ascii="仿宋_GB2312" w:hAnsi="仿宋_GB2312" w:eastAsia="仿宋_GB2312" w:cs="仿宋_GB2312"/>
          <w:color w:val="auto"/>
          <w:w w:val="98"/>
          <w:sz w:val="32"/>
          <w:szCs w:val="32"/>
          <w:highlight w:val="none"/>
        </w:rPr>
      </w:pPr>
      <w:r>
        <w:rPr>
          <w:rFonts w:hint="eastAsia" w:ascii="Times New Roman" w:hAnsi="Times New Roman" w:eastAsia="仿宋_GB2312" w:cs="Times New Roman"/>
          <w:color w:val="auto"/>
          <w:spacing w:val="4"/>
          <w:sz w:val="32"/>
          <w:szCs w:val="32"/>
          <w:highlight w:val="none"/>
          <w:u w:val="none" w:color="auto"/>
          <w:lang w:val="en-US" w:eastAsia="zh-CN"/>
        </w:rPr>
        <w:t>2025年9月15日，我局执法人员依法提取《中国执行信息公开网》信息一份，查询结果显示在全国法院（包含地方各级法院）范围内没有找到当事人相关结果。</w:t>
      </w:r>
    </w:p>
    <w:p w14:paraId="115EC3A7">
      <w:pPr>
        <w:keepNext w:val="0"/>
        <w:keepLines w:val="0"/>
        <w:pageBreakBefore w:val="0"/>
        <w:kinsoku/>
        <w:overflowPunct w:val="0"/>
        <w:bidi w:val="0"/>
        <w:spacing w:line="520"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sz w:val="32"/>
          <w:szCs w:val="32"/>
          <w:highlight w:val="none"/>
        </w:rPr>
        <w:t>本案对照相关法律法规，当事人的违法行为尚不构成移送追诉当事人刑事责任的条件。</w:t>
      </w:r>
    </w:p>
    <w:p w14:paraId="784DF3E6">
      <w:pPr>
        <w:keepNext w:val="0"/>
        <w:keepLines w:val="0"/>
        <w:pageBreakBefore w:val="0"/>
        <w:kinsoku/>
        <w:wordWrap/>
        <w:overflowPunct w:val="0"/>
        <w:topLinePunct/>
        <w:autoSpaceDE w:val="0"/>
        <w:autoSpaceDN/>
        <w:bidi w:val="0"/>
        <w:adjustRightInd/>
        <w:snapToGrid/>
        <w:spacing w:line="520" w:lineRule="exact"/>
        <w:ind w:left="0" w:firstLine="639" w:firstLineChars="200"/>
        <w:jc w:val="left"/>
        <w:textAlignment w:val="auto"/>
        <w:rPr>
          <w:rFonts w:hint="default" w:ascii="Times New Roman" w:hAnsi="Times New Roman" w:eastAsia="仿宋_GB2312" w:cs="Times New Roman"/>
          <w:b/>
          <w:bCs/>
          <w:color w:val="auto"/>
          <w:spacing w:val="-1"/>
          <w:sz w:val="32"/>
          <w:szCs w:val="32"/>
          <w:highlight w:val="none"/>
          <w:lang w:val="en-US" w:eastAsia="zh-CN"/>
        </w:rPr>
      </w:pPr>
      <w:r>
        <w:rPr>
          <w:rFonts w:hint="default" w:ascii="Times New Roman" w:hAnsi="Times New Roman" w:eastAsia="仿宋_GB2312" w:cs="Times New Roman"/>
          <w:b/>
          <w:bCs/>
          <w:color w:val="auto"/>
          <w:spacing w:val="-1"/>
          <w:sz w:val="32"/>
          <w:szCs w:val="32"/>
          <w:highlight w:val="none"/>
          <w:lang w:val="en-US" w:eastAsia="zh-CN"/>
        </w:rPr>
        <w:t>上述事实，主要有以下证据证明</w:t>
      </w:r>
    </w:p>
    <w:p w14:paraId="0A2069DF">
      <w:pPr>
        <w:keepNext w:val="0"/>
        <w:keepLines w:val="0"/>
        <w:pageBreakBefore w:val="0"/>
        <w:widowControl w:val="0"/>
        <w:kinsoku/>
        <w:overflowPunct w:val="0"/>
        <w:bidi w:val="0"/>
        <w:spacing w:line="520" w:lineRule="exact"/>
        <w:ind w:firstLine="669"/>
        <w:jc w:val="both"/>
        <w:rPr>
          <w:rFonts w:hint="eastAsia" w:ascii="仿宋_GB2312" w:hAnsi="仿宋_GB2312" w:eastAsia="仿宋_GB2312" w:cs="仿宋_GB2312"/>
          <w:color w:val="auto"/>
          <w:w w:val="98"/>
          <w:sz w:val="32"/>
          <w:szCs w:val="32"/>
          <w:highlight w:val="none"/>
        </w:rPr>
      </w:pPr>
      <w:r>
        <w:rPr>
          <w:rFonts w:hint="eastAsia" w:ascii="仿宋_GB2312" w:hAnsi="仿宋_GB2312" w:eastAsia="仿宋_GB2312" w:cs="仿宋_GB2312"/>
          <w:color w:val="auto"/>
          <w:w w:val="98"/>
          <w:sz w:val="32"/>
          <w:szCs w:val="32"/>
          <w:highlight w:val="none"/>
        </w:rPr>
        <w:t>1.</w:t>
      </w:r>
      <w:r>
        <w:rPr>
          <w:rFonts w:hint="eastAsia" w:ascii="仿宋_GB2312" w:hAnsi="仿宋_GB2312" w:eastAsia="仿宋_GB2312" w:cs="仿宋_GB2312"/>
          <w:color w:val="auto"/>
          <w:w w:val="98"/>
          <w:sz w:val="32"/>
          <w:szCs w:val="32"/>
          <w:highlight w:val="none"/>
          <w:lang w:eastAsia="zh-CN"/>
        </w:rPr>
        <w:t>2025年</w:t>
      </w:r>
      <w:r>
        <w:rPr>
          <w:rFonts w:hint="eastAsia" w:ascii="仿宋_GB2312" w:hAnsi="仿宋_GB2312" w:eastAsia="仿宋_GB2312" w:cs="仿宋_GB2312"/>
          <w:color w:val="auto"/>
          <w:w w:val="98"/>
          <w:sz w:val="32"/>
          <w:szCs w:val="32"/>
          <w:highlight w:val="none"/>
          <w:lang w:val="en-US" w:eastAsia="zh-CN"/>
        </w:rPr>
        <w:t>7</w:t>
      </w:r>
      <w:r>
        <w:rPr>
          <w:rFonts w:hint="eastAsia" w:ascii="仿宋_GB2312" w:hAnsi="仿宋_GB2312" w:eastAsia="仿宋_GB2312" w:cs="仿宋_GB2312"/>
          <w:color w:val="auto"/>
          <w:w w:val="98"/>
          <w:sz w:val="32"/>
          <w:szCs w:val="32"/>
          <w:highlight w:val="none"/>
        </w:rPr>
        <w:t>月</w:t>
      </w:r>
      <w:r>
        <w:rPr>
          <w:rFonts w:hint="eastAsia" w:ascii="仿宋_GB2312" w:hAnsi="仿宋_GB2312" w:eastAsia="仿宋_GB2312" w:cs="仿宋_GB2312"/>
          <w:color w:val="auto"/>
          <w:w w:val="98"/>
          <w:sz w:val="32"/>
          <w:szCs w:val="32"/>
          <w:highlight w:val="none"/>
          <w:lang w:val="en-US" w:eastAsia="zh-CN"/>
        </w:rPr>
        <w:t>16</w:t>
      </w:r>
      <w:r>
        <w:rPr>
          <w:rFonts w:hint="eastAsia" w:ascii="仿宋_GB2312" w:hAnsi="仿宋_GB2312" w:eastAsia="仿宋_GB2312" w:cs="仿宋_GB2312"/>
          <w:color w:val="auto"/>
          <w:w w:val="98"/>
          <w:sz w:val="32"/>
          <w:szCs w:val="32"/>
          <w:highlight w:val="none"/>
        </w:rPr>
        <w:t>日，我局执法人员通过“国家企业信用信息公示系统”下载当事人企业信用信息公示报告1份，证明当事人</w:t>
      </w:r>
      <w:r>
        <w:rPr>
          <w:rFonts w:hint="eastAsia" w:ascii="仿宋_GB2312" w:hAnsi="仿宋_GB2312" w:eastAsia="仿宋_GB2312" w:cs="仿宋_GB2312"/>
          <w:color w:val="auto"/>
          <w:w w:val="98"/>
          <w:sz w:val="32"/>
          <w:szCs w:val="32"/>
          <w:highlight w:val="none"/>
          <w:lang w:eastAsia="zh-CN"/>
        </w:rPr>
        <w:t>的</w:t>
      </w:r>
      <w:r>
        <w:rPr>
          <w:rFonts w:hint="eastAsia" w:ascii="仿宋_GB2312" w:hAnsi="仿宋_GB2312" w:eastAsia="仿宋_GB2312" w:cs="仿宋_GB2312"/>
          <w:color w:val="auto"/>
          <w:w w:val="98"/>
          <w:sz w:val="32"/>
          <w:szCs w:val="32"/>
          <w:highlight w:val="none"/>
          <w:lang w:val="en-US" w:eastAsia="zh-CN"/>
        </w:rPr>
        <w:t>主体资格信息及</w:t>
      </w:r>
      <w:r>
        <w:rPr>
          <w:rFonts w:hint="eastAsia" w:ascii="仿宋_GB2312" w:hAnsi="仿宋_GB2312" w:eastAsia="仿宋_GB2312" w:cs="仿宋_GB2312"/>
          <w:color w:val="auto"/>
          <w:w w:val="98"/>
          <w:sz w:val="32"/>
          <w:szCs w:val="32"/>
          <w:highlight w:val="none"/>
        </w:rPr>
        <w:t>202</w:t>
      </w:r>
      <w:r>
        <w:rPr>
          <w:rFonts w:hint="eastAsia" w:ascii="仿宋_GB2312" w:hAnsi="仿宋_GB2312" w:eastAsia="仿宋_GB2312" w:cs="仿宋_GB2312"/>
          <w:color w:val="auto"/>
          <w:w w:val="98"/>
          <w:sz w:val="32"/>
          <w:szCs w:val="32"/>
          <w:highlight w:val="none"/>
          <w:lang w:val="en-US" w:eastAsia="zh-CN"/>
        </w:rPr>
        <w:t>3</w:t>
      </w:r>
      <w:r>
        <w:rPr>
          <w:rFonts w:hint="eastAsia" w:ascii="仿宋_GB2312" w:hAnsi="仿宋_GB2312" w:eastAsia="仿宋_GB2312" w:cs="仿宋_GB2312"/>
          <w:color w:val="auto"/>
          <w:w w:val="98"/>
          <w:sz w:val="32"/>
          <w:szCs w:val="32"/>
          <w:highlight w:val="none"/>
        </w:rPr>
        <w:t>年7月</w:t>
      </w:r>
      <w:r>
        <w:rPr>
          <w:rFonts w:hint="eastAsia" w:ascii="仿宋_GB2312" w:hAnsi="仿宋_GB2312" w:eastAsia="仿宋_GB2312" w:cs="仿宋_GB2312"/>
          <w:color w:val="auto"/>
          <w:w w:val="98"/>
          <w:sz w:val="32"/>
          <w:szCs w:val="32"/>
          <w:highlight w:val="none"/>
          <w:lang w:val="en-US" w:eastAsia="zh-CN"/>
        </w:rPr>
        <w:t>6</w:t>
      </w:r>
      <w:r>
        <w:rPr>
          <w:rFonts w:hint="eastAsia" w:ascii="仿宋_GB2312" w:hAnsi="仿宋_GB2312" w:eastAsia="仿宋_GB2312" w:cs="仿宋_GB2312"/>
          <w:color w:val="auto"/>
          <w:w w:val="98"/>
          <w:sz w:val="32"/>
          <w:szCs w:val="32"/>
          <w:highlight w:val="none"/>
        </w:rPr>
        <w:t>日、202</w:t>
      </w:r>
      <w:r>
        <w:rPr>
          <w:rFonts w:hint="eastAsia" w:ascii="仿宋_GB2312" w:hAnsi="仿宋_GB2312" w:eastAsia="仿宋_GB2312" w:cs="仿宋_GB2312"/>
          <w:color w:val="auto"/>
          <w:w w:val="98"/>
          <w:sz w:val="32"/>
          <w:szCs w:val="32"/>
          <w:highlight w:val="none"/>
          <w:lang w:val="en-US" w:eastAsia="zh-CN"/>
        </w:rPr>
        <w:t>4</w:t>
      </w:r>
      <w:r>
        <w:rPr>
          <w:rFonts w:hint="eastAsia" w:ascii="仿宋_GB2312" w:hAnsi="仿宋_GB2312" w:eastAsia="仿宋_GB2312" w:cs="仿宋_GB2312"/>
          <w:color w:val="auto"/>
          <w:w w:val="98"/>
          <w:sz w:val="32"/>
          <w:szCs w:val="32"/>
          <w:highlight w:val="none"/>
        </w:rPr>
        <w:t>年7月</w:t>
      </w:r>
      <w:r>
        <w:rPr>
          <w:rFonts w:hint="eastAsia" w:ascii="仿宋_GB2312" w:hAnsi="仿宋_GB2312" w:eastAsia="仿宋_GB2312" w:cs="仿宋_GB2312"/>
          <w:color w:val="auto"/>
          <w:w w:val="98"/>
          <w:sz w:val="32"/>
          <w:szCs w:val="32"/>
          <w:highlight w:val="none"/>
          <w:lang w:val="en-US" w:eastAsia="zh-CN"/>
        </w:rPr>
        <w:t>1</w:t>
      </w:r>
      <w:r>
        <w:rPr>
          <w:rFonts w:hint="eastAsia" w:ascii="仿宋_GB2312" w:hAnsi="仿宋_GB2312" w:eastAsia="仿宋_GB2312" w:cs="仿宋_GB2312"/>
          <w:color w:val="auto"/>
          <w:w w:val="98"/>
          <w:sz w:val="32"/>
          <w:szCs w:val="32"/>
          <w:highlight w:val="none"/>
        </w:rPr>
        <w:t>日和202</w:t>
      </w:r>
      <w:r>
        <w:rPr>
          <w:rFonts w:hint="eastAsia" w:ascii="仿宋_GB2312" w:hAnsi="仿宋_GB2312" w:eastAsia="仿宋_GB2312" w:cs="仿宋_GB2312"/>
          <w:color w:val="auto"/>
          <w:w w:val="98"/>
          <w:sz w:val="32"/>
          <w:szCs w:val="32"/>
          <w:highlight w:val="none"/>
          <w:lang w:val="en-US" w:eastAsia="zh-CN"/>
        </w:rPr>
        <w:t>5</w:t>
      </w:r>
      <w:r>
        <w:rPr>
          <w:rFonts w:hint="eastAsia" w:ascii="仿宋_GB2312" w:hAnsi="仿宋_GB2312" w:eastAsia="仿宋_GB2312" w:cs="仿宋_GB2312"/>
          <w:color w:val="auto"/>
          <w:w w:val="98"/>
          <w:sz w:val="32"/>
          <w:szCs w:val="32"/>
          <w:highlight w:val="none"/>
        </w:rPr>
        <w:t>年7月</w:t>
      </w:r>
      <w:r>
        <w:rPr>
          <w:rFonts w:hint="eastAsia" w:ascii="仿宋_GB2312" w:hAnsi="仿宋_GB2312" w:eastAsia="仿宋_GB2312" w:cs="仿宋_GB2312"/>
          <w:color w:val="auto"/>
          <w:w w:val="98"/>
          <w:sz w:val="32"/>
          <w:szCs w:val="32"/>
          <w:highlight w:val="none"/>
          <w:lang w:val="en-US" w:eastAsia="zh-CN"/>
        </w:rPr>
        <w:t>1</w:t>
      </w:r>
      <w:r>
        <w:rPr>
          <w:rFonts w:hint="eastAsia" w:ascii="仿宋_GB2312" w:hAnsi="仿宋_GB2312" w:eastAsia="仿宋_GB2312" w:cs="仿宋_GB2312"/>
          <w:color w:val="auto"/>
          <w:w w:val="98"/>
          <w:sz w:val="32"/>
          <w:szCs w:val="32"/>
          <w:highlight w:val="none"/>
        </w:rPr>
        <w:t>日连续三年被我局列入经营异常名录</w:t>
      </w:r>
      <w:r>
        <w:rPr>
          <w:rFonts w:hint="eastAsia" w:ascii="仿宋_GB2312" w:hAnsi="仿宋_GB2312" w:eastAsia="仿宋_GB2312" w:cs="仿宋_GB2312"/>
          <w:color w:val="auto"/>
          <w:w w:val="98"/>
          <w:sz w:val="32"/>
          <w:szCs w:val="32"/>
          <w:highlight w:val="none"/>
          <w:lang w:eastAsia="zh-CN"/>
        </w:rPr>
        <w:t>，</w:t>
      </w:r>
      <w:r>
        <w:rPr>
          <w:rFonts w:hint="eastAsia" w:ascii="仿宋_GB2312" w:hAnsi="仿宋_GB2312" w:eastAsia="仿宋_GB2312" w:cs="仿宋_GB2312"/>
          <w:color w:val="auto"/>
          <w:w w:val="98"/>
          <w:sz w:val="32"/>
          <w:szCs w:val="32"/>
          <w:highlight w:val="none"/>
          <w:lang w:val="en-US" w:eastAsia="zh-CN"/>
        </w:rPr>
        <w:t>且未移出</w:t>
      </w:r>
      <w:r>
        <w:rPr>
          <w:rFonts w:hint="eastAsia" w:ascii="仿宋_GB2312" w:hAnsi="仿宋_GB2312" w:eastAsia="仿宋_GB2312" w:cs="仿宋_GB2312"/>
          <w:bCs/>
          <w:sz w:val="32"/>
          <w:szCs w:val="32"/>
          <w:highlight w:val="none"/>
        </w:rPr>
        <w:t>的事实；</w:t>
      </w:r>
    </w:p>
    <w:p w14:paraId="534E5E08">
      <w:pPr>
        <w:keepNext w:val="0"/>
        <w:keepLines w:val="0"/>
        <w:pageBreakBefore w:val="0"/>
        <w:widowControl w:val="0"/>
        <w:kinsoku/>
        <w:autoSpaceDE/>
        <w:autoSpaceDN/>
        <w:bidi w:val="0"/>
        <w:adjustRightInd/>
        <w:snapToGrid/>
        <w:spacing w:line="520" w:lineRule="exact"/>
        <w:ind w:firstLine="626" w:firstLineChars="200"/>
        <w:rPr>
          <w:rFonts w:hint="eastAsia" w:ascii="仿宋_GB2312" w:hAnsi="仿宋_GB2312" w:eastAsia="仿宋_GB2312" w:cs="仿宋_GB2312"/>
          <w:color w:val="auto"/>
          <w:w w:val="98"/>
          <w:sz w:val="32"/>
          <w:szCs w:val="32"/>
          <w:highlight w:val="none"/>
          <w:u w:val="none"/>
        </w:rPr>
      </w:pPr>
      <w:r>
        <w:rPr>
          <w:rFonts w:hint="eastAsia" w:ascii="仿宋_GB2312" w:hAnsi="仿宋_GB2312" w:eastAsia="仿宋_GB2312" w:cs="仿宋_GB2312"/>
          <w:color w:val="auto"/>
          <w:w w:val="98"/>
          <w:sz w:val="32"/>
          <w:szCs w:val="32"/>
          <w:highlight w:val="none"/>
          <w:lang w:bidi="ar"/>
        </w:rPr>
        <w:t>2.</w:t>
      </w:r>
      <w:r>
        <w:rPr>
          <w:rFonts w:hint="eastAsia" w:ascii="仿宋_GB2312" w:hAnsi="仿宋_GB2312" w:eastAsia="仿宋_GB2312" w:cs="仿宋_GB2312"/>
          <w:bCs/>
          <w:color w:val="auto"/>
          <w:sz w:val="32"/>
          <w:szCs w:val="32"/>
          <w:highlight w:val="none"/>
          <w:lang w:eastAsia="zh-CN"/>
        </w:rPr>
        <w:t>2025年</w:t>
      </w:r>
      <w:r>
        <w:rPr>
          <w:rFonts w:hint="eastAsia" w:ascii="仿宋_GB2312" w:hAnsi="仿宋_GB2312" w:eastAsia="仿宋_GB2312" w:cs="仿宋_GB2312"/>
          <w:bCs/>
          <w:color w:val="auto"/>
          <w:sz w:val="32"/>
          <w:szCs w:val="32"/>
          <w:highlight w:val="none"/>
          <w:lang w:val="en-US" w:eastAsia="zh-CN"/>
        </w:rPr>
        <w:t>8</w:t>
      </w:r>
      <w:r>
        <w:rPr>
          <w:rFonts w:hint="eastAsia" w:ascii="仿宋_GB2312" w:hAnsi="仿宋_GB2312" w:eastAsia="仿宋_GB2312" w:cs="仿宋_GB2312"/>
          <w:bCs/>
          <w:color w:val="auto"/>
          <w:sz w:val="32"/>
          <w:szCs w:val="32"/>
          <w:highlight w:val="none"/>
        </w:rPr>
        <w:t>月</w:t>
      </w:r>
      <w:r>
        <w:rPr>
          <w:rFonts w:hint="eastAsia" w:ascii="仿宋_GB2312" w:hAnsi="仿宋_GB2312" w:eastAsia="仿宋_GB2312" w:cs="仿宋_GB2312"/>
          <w:bCs/>
          <w:color w:val="auto"/>
          <w:sz w:val="32"/>
          <w:szCs w:val="32"/>
          <w:highlight w:val="none"/>
          <w:lang w:val="en-US" w:eastAsia="zh-CN"/>
        </w:rPr>
        <w:t>2</w:t>
      </w:r>
      <w:r>
        <w:rPr>
          <w:rFonts w:hint="eastAsia" w:ascii="仿宋_GB2312" w:hAnsi="仿宋_GB2312" w:eastAsia="仿宋_GB2312" w:cs="仿宋_GB2312"/>
          <w:bCs/>
          <w:color w:val="auto"/>
          <w:sz w:val="32"/>
          <w:szCs w:val="32"/>
          <w:highlight w:val="none"/>
        </w:rPr>
        <w:t>日、</w:t>
      </w:r>
      <w:r>
        <w:rPr>
          <w:rFonts w:hint="eastAsia" w:ascii="仿宋_GB2312" w:hAnsi="仿宋_GB2312" w:eastAsia="仿宋_GB2312" w:cs="仿宋_GB2312"/>
          <w:bCs/>
          <w:color w:val="auto"/>
          <w:sz w:val="32"/>
          <w:szCs w:val="32"/>
          <w:highlight w:val="none"/>
          <w:lang w:eastAsia="zh-CN"/>
        </w:rPr>
        <w:t>2025年</w:t>
      </w:r>
      <w:r>
        <w:rPr>
          <w:rFonts w:hint="eastAsia" w:ascii="仿宋_GB2312" w:hAnsi="仿宋_GB2312" w:eastAsia="仿宋_GB2312" w:cs="仿宋_GB2312"/>
          <w:bCs/>
          <w:color w:val="auto"/>
          <w:sz w:val="32"/>
          <w:szCs w:val="32"/>
          <w:highlight w:val="none"/>
          <w:lang w:val="en-US" w:eastAsia="zh-CN"/>
        </w:rPr>
        <w:t>8</w:t>
      </w:r>
      <w:r>
        <w:rPr>
          <w:rFonts w:hint="eastAsia" w:ascii="仿宋_GB2312" w:hAnsi="仿宋_GB2312" w:eastAsia="仿宋_GB2312" w:cs="仿宋_GB2312"/>
          <w:bCs/>
          <w:color w:val="auto"/>
          <w:sz w:val="32"/>
          <w:szCs w:val="32"/>
          <w:highlight w:val="none"/>
        </w:rPr>
        <w:t>月</w:t>
      </w:r>
      <w:r>
        <w:rPr>
          <w:rFonts w:hint="eastAsia" w:ascii="仿宋_GB2312" w:hAnsi="仿宋_GB2312" w:eastAsia="仿宋_GB2312" w:cs="仿宋_GB2312"/>
          <w:bCs/>
          <w:color w:val="auto"/>
          <w:sz w:val="32"/>
          <w:szCs w:val="32"/>
          <w:highlight w:val="none"/>
          <w:lang w:val="en-US" w:eastAsia="zh-CN"/>
        </w:rPr>
        <w:t>19</w:t>
      </w:r>
      <w:r>
        <w:rPr>
          <w:rFonts w:hint="eastAsia" w:ascii="仿宋_GB2312" w:hAnsi="仿宋_GB2312" w:eastAsia="仿宋_GB2312" w:cs="仿宋_GB2312"/>
          <w:bCs/>
          <w:color w:val="auto"/>
          <w:sz w:val="32"/>
          <w:szCs w:val="32"/>
          <w:highlight w:val="none"/>
        </w:rPr>
        <w:t>日</w:t>
      </w:r>
      <w:r>
        <w:rPr>
          <w:rFonts w:hint="eastAsia" w:ascii="仿宋_GB2312" w:hAnsi="仿宋_GB2312" w:eastAsia="仿宋_GB2312" w:cs="仿宋_GB2312"/>
          <w:bCs/>
          <w:color w:val="auto"/>
          <w:sz w:val="32"/>
          <w:szCs w:val="32"/>
          <w:highlight w:val="none"/>
          <w:lang w:eastAsia="zh-CN"/>
        </w:rPr>
        <w:t>，</w:t>
      </w:r>
      <w:r>
        <w:rPr>
          <w:rFonts w:hint="eastAsia" w:ascii="仿宋_GB2312" w:hAnsi="仿宋_GB2312" w:eastAsia="仿宋_GB2312" w:cs="仿宋_GB2312"/>
          <w:bCs/>
          <w:color w:val="auto"/>
          <w:sz w:val="32"/>
          <w:szCs w:val="32"/>
          <w:highlight w:val="none"/>
        </w:rPr>
        <w:t>我局执法人员通过邮寄专用信函的方式联</w:t>
      </w:r>
      <w:r>
        <w:rPr>
          <w:rFonts w:hint="eastAsia" w:ascii="仿宋_GB2312" w:hAnsi="仿宋_GB2312" w:eastAsia="仿宋_GB2312" w:cs="仿宋_GB2312"/>
          <w:bCs/>
          <w:color w:val="auto"/>
          <w:sz w:val="32"/>
          <w:szCs w:val="32"/>
          <w:highlight w:val="none"/>
          <w:u w:val="none"/>
        </w:rPr>
        <w:t>系</w:t>
      </w:r>
      <w:r>
        <w:rPr>
          <w:rFonts w:hint="eastAsia" w:ascii="仿宋_GB2312" w:hAnsi="仿宋_GB2312" w:eastAsia="仿宋_GB2312" w:cs="仿宋_GB2312"/>
          <w:bCs/>
          <w:color w:val="auto"/>
          <w:sz w:val="32"/>
          <w:szCs w:val="32"/>
          <w:highlight w:val="none"/>
          <w:u w:val="none"/>
          <w:lang w:val="en-US" w:eastAsia="zh-CN"/>
        </w:rPr>
        <w:t>当事人</w:t>
      </w:r>
      <w:r>
        <w:rPr>
          <w:rFonts w:hint="eastAsia" w:ascii="仿宋_GB2312" w:hAnsi="仿宋_GB2312" w:eastAsia="仿宋_GB2312" w:cs="仿宋_GB2312"/>
          <w:bCs/>
          <w:color w:val="auto"/>
          <w:sz w:val="32"/>
          <w:szCs w:val="32"/>
          <w:highlight w:val="none"/>
          <w:u w:val="none"/>
        </w:rPr>
        <w:t>，证明通过</w:t>
      </w:r>
      <w:r>
        <w:rPr>
          <w:rFonts w:hint="eastAsia" w:ascii="仿宋_GB2312" w:hAnsi="仿宋_GB2312" w:eastAsia="仿宋_GB2312" w:cs="仿宋_GB2312"/>
          <w:bCs/>
          <w:color w:val="auto"/>
          <w:sz w:val="32"/>
          <w:szCs w:val="32"/>
          <w:highlight w:val="none"/>
          <w:u w:val="none"/>
          <w:lang w:val="en-US" w:eastAsia="zh-CN"/>
        </w:rPr>
        <w:t>注册</w:t>
      </w:r>
      <w:r>
        <w:rPr>
          <w:rFonts w:hint="eastAsia" w:ascii="仿宋_GB2312" w:hAnsi="仿宋_GB2312" w:eastAsia="仿宋_GB2312" w:cs="仿宋_GB2312"/>
          <w:bCs/>
          <w:color w:val="auto"/>
          <w:sz w:val="32"/>
          <w:szCs w:val="32"/>
          <w:highlight w:val="none"/>
          <w:u w:val="none"/>
        </w:rPr>
        <w:t>登记住所无法联系当事人的事实；</w:t>
      </w:r>
    </w:p>
    <w:p w14:paraId="14AF189B">
      <w:pPr>
        <w:keepNext w:val="0"/>
        <w:keepLines w:val="0"/>
        <w:pageBreakBefore w:val="0"/>
        <w:widowControl w:val="0"/>
        <w:kinsoku/>
        <w:overflowPunct w:val="0"/>
        <w:bidi w:val="0"/>
        <w:spacing w:line="520" w:lineRule="exact"/>
        <w:ind w:firstLine="626" w:firstLineChars="200"/>
        <w:jc w:val="both"/>
        <w:rPr>
          <w:rFonts w:hint="eastAsia" w:ascii="仿宋_GB2312" w:hAnsi="仿宋_GB2312" w:eastAsia="仿宋_GB2312" w:cs="仿宋_GB2312"/>
          <w:color w:val="auto"/>
          <w:w w:val="98"/>
          <w:sz w:val="32"/>
          <w:szCs w:val="32"/>
          <w:highlight w:val="none"/>
        </w:rPr>
      </w:pPr>
      <w:r>
        <w:rPr>
          <w:rFonts w:hint="eastAsia" w:ascii="仿宋_GB2312" w:hAnsi="仿宋_GB2312" w:eastAsia="仿宋_GB2312" w:cs="仿宋_GB2312"/>
          <w:color w:val="auto"/>
          <w:w w:val="98"/>
          <w:sz w:val="32"/>
          <w:szCs w:val="32"/>
          <w:highlight w:val="none"/>
          <w:u w:val="none"/>
        </w:rPr>
        <w:t>3.</w:t>
      </w:r>
      <w:r>
        <w:rPr>
          <w:rFonts w:hint="eastAsia" w:ascii="仿宋_GB2312" w:hAnsi="仿宋_GB2312" w:eastAsia="仿宋_GB2312" w:cs="仿宋_GB2312"/>
          <w:color w:val="auto"/>
          <w:w w:val="98"/>
          <w:sz w:val="32"/>
          <w:szCs w:val="32"/>
          <w:highlight w:val="none"/>
          <w:u w:val="none"/>
          <w:lang w:eastAsia="zh-CN"/>
        </w:rPr>
        <w:t>2025年</w:t>
      </w:r>
      <w:r>
        <w:rPr>
          <w:rFonts w:hint="eastAsia" w:ascii="仿宋_GB2312" w:hAnsi="仿宋_GB2312" w:eastAsia="仿宋_GB2312" w:cs="仿宋_GB2312"/>
          <w:color w:val="auto"/>
          <w:w w:val="98"/>
          <w:sz w:val="32"/>
          <w:szCs w:val="32"/>
          <w:highlight w:val="none"/>
          <w:u w:val="none"/>
          <w:lang w:val="en-US" w:eastAsia="zh-CN"/>
        </w:rPr>
        <w:t>7</w:t>
      </w:r>
      <w:r>
        <w:rPr>
          <w:rFonts w:hint="eastAsia" w:ascii="仿宋_GB2312" w:hAnsi="仿宋_GB2312" w:eastAsia="仿宋_GB2312" w:cs="仿宋_GB2312"/>
          <w:color w:val="auto"/>
          <w:w w:val="98"/>
          <w:sz w:val="32"/>
          <w:szCs w:val="32"/>
          <w:highlight w:val="none"/>
          <w:u w:val="none"/>
        </w:rPr>
        <w:t>月1</w:t>
      </w:r>
      <w:r>
        <w:rPr>
          <w:rFonts w:hint="eastAsia" w:ascii="仿宋_GB2312" w:hAnsi="仿宋_GB2312" w:eastAsia="仿宋_GB2312" w:cs="仿宋_GB2312"/>
          <w:color w:val="auto"/>
          <w:w w:val="98"/>
          <w:sz w:val="32"/>
          <w:szCs w:val="32"/>
          <w:highlight w:val="none"/>
          <w:u w:val="none"/>
          <w:lang w:val="en-US" w:eastAsia="zh-CN"/>
        </w:rPr>
        <w:t>6</w:t>
      </w:r>
      <w:r>
        <w:rPr>
          <w:rFonts w:hint="eastAsia" w:ascii="仿宋_GB2312" w:hAnsi="仿宋_GB2312" w:eastAsia="仿宋_GB2312" w:cs="仿宋_GB2312"/>
          <w:color w:val="auto"/>
          <w:w w:val="98"/>
          <w:sz w:val="32"/>
          <w:szCs w:val="32"/>
          <w:highlight w:val="none"/>
          <w:u w:val="none"/>
        </w:rPr>
        <w:t>日，我</w:t>
      </w:r>
      <w:r>
        <w:rPr>
          <w:rFonts w:hint="eastAsia" w:ascii="仿宋_GB2312" w:hAnsi="仿宋_GB2312" w:eastAsia="仿宋_GB2312" w:cs="仿宋_GB2312"/>
          <w:color w:val="auto"/>
          <w:w w:val="98"/>
          <w:sz w:val="32"/>
          <w:szCs w:val="32"/>
          <w:highlight w:val="none"/>
        </w:rPr>
        <w:t>局执法人员对当事人登记注册地址进行监督检查并制作现场笔录1份及现场照片</w:t>
      </w:r>
      <w:r>
        <w:rPr>
          <w:rFonts w:hint="eastAsia" w:ascii="仿宋_GB2312" w:hAnsi="仿宋_GB2312" w:eastAsia="仿宋_GB2312" w:cs="仿宋_GB2312"/>
          <w:color w:val="auto"/>
          <w:w w:val="98"/>
          <w:sz w:val="32"/>
          <w:szCs w:val="32"/>
          <w:highlight w:val="none"/>
          <w:lang w:val="en-US" w:eastAsia="zh-CN"/>
        </w:rPr>
        <w:t>5</w:t>
      </w:r>
      <w:r>
        <w:rPr>
          <w:rFonts w:hint="eastAsia" w:ascii="仿宋_GB2312" w:hAnsi="仿宋_GB2312" w:eastAsia="仿宋_GB2312" w:cs="仿宋_GB2312"/>
          <w:color w:val="auto"/>
          <w:w w:val="98"/>
          <w:sz w:val="32"/>
          <w:szCs w:val="32"/>
          <w:highlight w:val="none"/>
        </w:rPr>
        <w:t>张，证明当事人未在注册登记住所开展经营活动，</w:t>
      </w:r>
      <w:r>
        <w:rPr>
          <w:rFonts w:hint="eastAsia" w:ascii="仿宋_GB2312" w:hAnsi="仿宋_GB2312" w:eastAsia="仿宋_GB2312" w:cs="仿宋_GB2312"/>
          <w:color w:val="auto"/>
          <w:spacing w:val="4"/>
          <w:sz w:val="32"/>
          <w:szCs w:val="32"/>
          <w:highlight w:val="none"/>
        </w:rPr>
        <w:t>通过登记的住所无法与当事人取得联系</w:t>
      </w:r>
      <w:r>
        <w:rPr>
          <w:rFonts w:hint="eastAsia" w:ascii="仿宋_GB2312" w:hAnsi="仿宋_GB2312" w:eastAsia="仿宋_GB2312" w:cs="仿宋_GB2312"/>
          <w:color w:val="auto"/>
          <w:w w:val="98"/>
          <w:sz w:val="32"/>
          <w:szCs w:val="32"/>
          <w:highlight w:val="none"/>
        </w:rPr>
        <w:t>的事实；</w:t>
      </w:r>
    </w:p>
    <w:p w14:paraId="1B652B5E">
      <w:pPr>
        <w:keepNext w:val="0"/>
        <w:keepLines w:val="0"/>
        <w:pageBreakBefore w:val="0"/>
        <w:widowControl w:val="0"/>
        <w:kinsoku/>
        <w:overflowPunct w:val="0"/>
        <w:bidi w:val="0"/>
        <w:spacing w:line="520" w:lineRule="exact"/>
        <w:ind w:firstLine="626" w:firstLineChars="200"/>
        <w:jc w:val="both"/>
        <w:rPr>
          <w:rFonts w:hint="default" w:ascii="仿宋_GB2312" w:hAnsi="仿宋_GB2312" w:eastAsia="仿宋_GB2312" w:cs="仿宋_GB2312"/>
          <w:color w:val="auto"/>
          <w:w w:val="98"/>
          <w:sz w:val="32"/>
          <w:szCs w:val="32"/>
          <w:highlight w:val="none"/>
          <w:lang w:val="en-US" w:eastAsia="zh-CN"/>
        </w:rPr>
      </w:pPr>
      <w:r>
        <w:rPr>
          <w:rFonts w:hint="eastAsia" w:ascii="仿宋_GB2312" w:hAnsi="仿宋_GB2312" w:eastAsia="仿宋_GB2312" w:cs="仿宋_GB2312"/>
          <w:color w:val="auto"/>
          <w:w w:val="98"/>
          <w:sz w:val="32"/>
          <w:szCs w:val="32"/>
          <w:highlight w:val="none"/>
          <w:lang w:val="en-US" w:eastAsia="zh-CN"/>
        </w:rPr>
        <w:t>4.</w:t>
      </w:r>
      <w:r>
        <w:rPr>
          <w:rFonts w:hint="eastAsia" w:ascii="仿宋_GB2312" w:hAnsi="仿宋_GB2312" w:eastAsia="仿宋_GB2312" w:cs="仿宋_GB2312"/>
          <w:color w:val="auto"/>
          <w:w w:val="98"/>
          <w:sz w:val="32"/>
          <w:szCs w:val="32"/>
          <w:highlight w:val="none"/>
          <w:lang w:eastAsia="zh-CN"/>
        </w:rPr>
        <w:t>2025年</w:t>
      </w:r>
      <w:r>
        <w:rPr>
          <w:rFonts w:hint="eastAsia" w:ascii="仿宋_GB2312" w:hAnsi="仿宋_GB2312" w:eastAsia="仿宋_GB2312" w:cs="仿宋_GB2312"/>
          <w:color w:val="auto"/>
          <w:w w:val="98"/>
          <w:sz w:val="32"/>
          <w:szCs w:val="32"/>
          <w:highlight w:val="none"/>
          <w:lang w:val="en-US" w:eastAsia="zh-CN"/>
        </w:rPr>
        <w:t>7</w:t>
      </w:r>
      <w:r>
        <w:rPr>
          <w:rFonts w:hint="eastAsia" w:ascii="仿宋_GB2312" w:hAnsi="仿宋_GB2312" w:eastAsia="仿宋_GB2312" w:cs="仿宋_GB2312"/>
          <w:color w:val="auto"/>
          <w:w w:val="98"/>
          <w:sz w:val="32"/>
          <w:szCs w:val="32"/>
          <w:highlight w:val="none"/>
        </w:rPr>
        <w:t>月1</w:t>
      </w:r>
      <w:r>
        <w:rPr>
          <w:rFonts w:hint="eastAsia" w:ascii="仿宋_GB2312" w:hAnsi="仿宋_GB2312" w:eastAsia="仿宋_GB2312" w:cs="仿宋_GB2312"/>
          <w:color w:val="auto"/>
          <w:w w:val="98"/>
          <w:sz w:val="32"/>
          <w:szCs w:val="32"/>
          <w:highlight w:val="none"/>
          <w:lang w:val="en-US" w:eastAsia="zh-CN"/>
        </w:rPr>
        <w:t>6</w:t>
      </w:r>
      <w:r>
        <w:rPr>
          <w:rFonts w:hint="eastAsia" w:ascii="仿宋_GB2312" w:hAnsi="仿宋_GB2312" w:eastAsia="仿宋_GB2312" w:cs="仿宋_GB2312"/>
          <w:color w:val="auto"/>
          <w:w w:val="98"/>
          <w:sz w:val="32"/>
          <w:szCs w:val="32"/>
          <w:highlight w:val="none"/>
        </w:rPr>
        <w:t>日，我局执法人员</w:t>
      </w:r>
      <w:r>
        <w:rPr>
          <w:rFonts w:hint="eastAsia" w:ascii="仿宋_GB2312" w:hAnsi="仿宋_GB2312" w:eastAsia="仿宋_GB2312" w:cs="仿宋_GB2312"/>
          <w:color w:val="auto"/>
          <w:w w:val="98"/>
          <w:sz w:val="32"/>
          <w:szCs w:val="32"/>
          <w:highlight w:val="none"/>
          <w:lang w:val="en-US" w:eastAsia="zh-CN"/>
        </w:rPr>
        <w:t>提取见证人赵**身份证复印件正反面各1份，证明当事人具有作为见证人的资质；</w:t>
      </w:r>
    </w:p>
    <w:p w14:paraId="2CA56935">
      <w:pPr>
        <w:keepNext w:val="0"/>
        <w:keepLines w:val="0"/>
        <w:pageBreakBefore w:val="0"/>
        <w:widowControl w:val="0"/>
        <w:kinsoku/>
        <w:overflowPunct w:val="0"/>
        <w:bidi w:val="0"/>
        <w:spacing w:line="520" w:lineRule="exact"/>
        <w:ind w:firstLine="626" w:firstLineChars="200"/>
        <w:jc w:val="both"/>
        <w:rPr>
          <w:rFonts w:hint="eastAsia" w:ascii="仿宋_GB2312" w:hAnsi="仿宋_GB2312" w:eastAsia="仿宋_GB2312" w:cs="仿宋_GB2312"/>
          <w:color w:val="auto"/>
          <w:w w:val="98"/>
          <w:sz w:val="32"/>
          <w:szCs w:val="32"/>
          <w:highlight w:val="none"/>
          <w:lang w:eastAsia="zh-CN"/>
        </w:rPr>
      </w:pPr>
      <w:r>
        <w:rPr>
          <w:rFonts w:hint="eastAsia" w:ascii="仿宋_GB2312" w:hAnsi="仿宋_GB2312" w:eastAsia="仿宋_GB2312" w:cs="仿宋_GB2312"/>
          <w:color w:val="auto"/>
          <w:w w:val="98"/>
          <w:sz w:val="32"/>
          <w:szCs w:val="32"/>
          <w:highlight w:val="none"/>
          <w:lang w:val="en-US" w:eastAsia="zh-CN"/>
        </w:rPr>
        <w:t>5</w:t>
      </w:r>
      <w:r>
        <w:rPr>
          <w:rFonts w:hint="eastAsia" w:ascii="仿宋_GB2312" w:hAnsi="仿宋_GB2312" w:eastAsia="仿宋_GB2312" w:cs="仿宋_GB2312"/>
          <w:color w:val="auto"/>
          <w:w w:val="98"/>
          <w:sz w:val="32"/>
          <w:szCs w:val="32"/>
          <w:highlight w:val="none"/>
          <w:lang w:eastAsia="zh-CN"/>
        </w:rPr>
        <w:t>.2025年9月4日，我局依法向国家税务总局昆玉税务局发送《协助</w:t>
      </w:r>
      <w:r>
        <w:rPr>
          <w:rFonts w:hint="eastAsia" w:ascii="仿宋_GB2312" w:hAnsi="仿宋_GB2312" w:eastAsia="仿宋_GB2312" w:cs="仿宋_GB2312"/>
          <w:color w:val="auto"/>
          <w:w w:val="98"/>
          <w:sz w:val="32"/>
          <w:szCs w:val="32"/>
          <w:highlight w:val="none"/>
          <w:lang w:val="en-US" w:eastAsia="zh-CN"/>
        </w:rPr>
        <w:t>核查</w:t>
      </w:r>
      <w:r>
        <w:rPr>
          <w:rFonts w:hint="eastAsia" w:ascii="仿宋_GB2312" w:hAnsi="仿宋_GB2312" w:eastAsia="仿宋_GB2312" w:cs="仿宋_GB2312"/>
          <w:color w:val="auto"/>
          <w:w w:val="98"/>
          <w:sz w:val="32"/>
          <w:szCs w:val="32"/>
          <w:highlight w:val="none"/>
          <w:lang w:eastAsia="zh-CN"/>
        </w:rPr>
        <w:t>函》及</w:t>
      </w:r>
      <w:r>
        <w:rPr>
          <w:rFonts w:hint="eastAsia" w:ascii="仿宋_GB2312" w:hAnsi="仿宋_GB2312" w:eastAsia="仿宋_GB2312" w:cs="仿宋_GB2312"/>
          <w:color w:val="auto"/>
          <w:w w:val="98"/>
          <w:sz w:val="32"/>
          <w:szCs w:val="32"/>
          <w:highlight w:val="none"/>
        </w:rPr>
        <w:t>2025年9月15日，我局收到国家税务总局昆玉税务局出具的《关于协助核查企业信息的复函》及附件各</w:t>
      </w:r>
      <w:r>
        <w:rPr>
          <w:rFonts w:hint="eastAsia" w:ascii="仿宋_GB2312" w:hAnsi="仿宋_GB2312" w:eastAsia="仿宋_GB2312" w:cs="仿宋_GB2312"/>
          <w:color w:val="auto"/>
          <w:w w:val="98"/>
          <w:sz w:val="32"/>
          <w:szCs w:val="32"/>
          <w:highlight w:val="none"/>
          <w:lang w:val="en-US" w:eastAsia="zh-CN"/>
        </w:rPr>
        <w:t>1</w:t>
      </w:r>
      <w:r>
        <w:rPr>
          <w:rFonts w:hint="eastAsia" w:ascii="仿宋_GB2312" w:hAnsi="仿宋_GB2312" w:eastAsia="仿宋_GB2312" w:cs="仿宋_GB2312"/>
          <w:color w:val="auto"/>
          <w:w w:val="98"/>
          <w:sz w:val="32"/>
          <w:szCs w:val="32"/>
          <w:highlight w:val="none"/>
        </w:rPr>
        <w:t>份，证明</w:t>
      </w:r>
      <w:r>
        <w:rPr>
          <w:rFonts w:hint="eastAsia" w:ascii="仿宋_GB2312" w:hAnsi="仿宋_GB2312" w:eastAsia="仿宋_GB2312" w:cs="仿宋_GB2312"/>
          <w:color w:val="auto"/>
          <w:w w:val="98"/>
          <w:sz w:val="32"/>
          <w:szCs w:val="32"/>
          <w:highlight w:val="none"/>
          <w:lang w:val="en-US" w:eastAsia="zh-CN"/>
        </w:rPr>
        <w:t>自</w:t>
      </w:r>
      <w:r>
        <w:rPr>
          <w:rFonts w:hint="eastAsia" w:ascii="仿宋_GB2312" w:hAnsi="仿宋_GB2312" w:eastAsia="仿宋_GB2312" w:cs="仿宋_GB2312"/>
          <w:color w:val="auto"/>
          <w:sz w:val="32"/>
          <w:szCs w:val="32"/>
          <w:highlight w:val="none"/>
        </w:rPr>
        <w:t>2025年6月至今未</w:t>
      </w:r>
      <w:r>
        <w:rPr>
          <w:rFonts w:hint="eastAsia" w:ascii="仿宋_GB2312" w:hAnsi="仿宋_GB2312" w:eastAsia="仿宋_GB2312" w:cs="仿宋_GB2312"/>
          <w:color w:val="auto"/>
          <w:sz w:val="32"/>
          <w:szCs w:val="32"/>
          <w:highlight w:val="none"/>
          <w:lang w:val="en-US" w:eastAsia="zh-CN"/>
        </w:rPr>
        <w:t>进行纳税</w:t>
      </w:r>
      <w:r>
        <w:rPr>
          <w:rFonts w:hint="eastAsia" w:ascii="仿宋_GB2312" w:hAnsi="仿宋_GB2312" w:eastAsia="仿宋_GB2312" w:cs="仿宋_GB2312"/>
          <w:color w:val="auto"/>
          <w:sz w:val="32"/>
          <w:szCs w:val="32"/>
          <w:highlight w:val="none"/>
        </w:rPr>
        <w:t>申报的事实</w:t>
      </w:r>
      <w:r>
        <w:rPr>
          <w:rFonts w:hint="eastAsia" w:ascii="仿宋_GB2312" w:hAnsi="仿宋_GB2312" w:eastAsia="仿宋_GB2312" w:cs="仿宋_GB2312"/>
          <w:color w:val="auto"/>
          <w:w w:val="98"/>
          <w:sz w:val="32"/>
          <w:szCs w:val="32"/>
          <w:highlight w:val="none"/>
          <w:lang w:eastAsia="zh-CN"/>
        </w:rPr>
        <w:t>；</w:t>
      </w:r>
    </w:p>
    <w:p w14:paraId="0B9D04F6">
      <w:pPr>
        <w:keepNext w:val="0"/>
        <w:keepLines w:val="0"/>
        <w:pageBreakBefore w:val="0"/>
        <w:widowControl w:val="0"/>
        <w:kinsoku/>
        <w:overflowPunct w:val="0"/>
        <w:bidi w:val="0"/>
        <w:spacing w:line="520" w:lineRule="exact"/>
        <w:ind w:firstLine="626" w:firstLineChars="200"/>
        <w:jc w:val="both"/>
        <w:rPr>
          <w:rFonts w:hint="eastAsia" w:ascii="仿宋_GB2312" w:hAnsi="仿宋_GB2312" w:eastAsia="仿宋_GB2312" w:cs="仿宋_GB2312"/>
          <w:color w:val="auto"/>
          <w:w w:val="98"/>
          <w:sz w:val="32"/>
          <w:szCs w:val="32"/>
          <w:highlight w:val="none"/>
        </w:rPr>
      </w:pPr>
      <w:r>
        <w:rPr>
          <w:rFonts w:hint="eastAsia" w:ascii="仿宋_GB2312" w:hAnsi="仿宋_GB2312" w:eastAsia="仿宋_GB2312" w:cs="仿宋_GB2312"/>
          <w:color w:val="auto"/>
          <w:w w:val="98"/>
          <w:sz w:val="32"/>
          <w:szCs w:val="32"/>
          <w:highlight w:val="none"/>
          <w:lang w:val="en-US" w:eastAsia="zh-CN"/>
        </w:rPr>
        <w:t>6</w:t>
      </w:r>
      <w:r>
        <w:rPr>
          <w:rFonts w:hint="eastAsia" w:ascii="仿宋_GB2312" w:hAnsi="仿宋_GB2312" w:eastAsia="仿宋_GB2312" w:cs="仿宋_GB2312"/>
          <w:color w:val="auto"/>
          <w:w w:val="98"/>
          <w:sz w:val="32"/>
          <w:szCs w:val="32"/>
          <w:highlight w:val="none"/>
        </w:rPr>
        <w:t>.</w:t>
      </w:r>
      <w:r>
        <w:rPr>
          <w:rFonts w:hint="eastAsia" w:ascii="仿宋_GB2312" w:hAnsi="仿宋_GB2312" w:eastAsia="仿宋_GB2312" w:cs="仿宋_GB2312"/>
          <w:color w:val="auto"/>
          <w:w w:val="98"/>
          <w:sz w:val="32"/>
          <w:szCs w:val="32"/>
          <w:highlight w:val="none"/>
          <w:lang w:eastAsia="zh-CN"/>
        </w:rPr>
        <w:t>2025年</w:t>
      </w:r>
      <w:r>
        <w:rPr>
          <w:rFonts w:hint="eastAsia" w:ascii="仿宋_GB2312" w:hAnsi="仿宋_GB2312" w:eastAsia="仿宋_GB2312" w:cs="仿宋_GB2312"/>
          <w:color w:val="auto"/>
          <w:w w:val="98"/>
          <w:sz w:val="32"/>
          <w:szCs w:val="32"/>
          <w:highlight w:val="none"/>
          <w:lang w:val="en-US" w:eastAsia="zh-CN"/>
        </w:rPr>
        <w:t>8</w:t>
      </w:r>
      <w:r>
        <w:rPr>
          <w:rFonts w:hint="eastAsia" w:ascii="仿宋_GB2312" w:hAnsi="仿宋_GB2312" w:eastAsia="仿宋_GB2312" w:cs="仿宋_GB2312"/>
          <w:color w:val="auto"/>
          <w:w w:val="98"/>
          <w:sz w:val="32"/>
          <w:szCs w:val="32"/>
          <w:highlight w:val="none"/>
        </w:rPr>
        <w:t>月</w:t>
      </w:r>
      <w:r>
        <w:rPr>
          <w:rFonts w:hint="eastAsia" w:ascii="仿宋_GB2312" w:hAnsi="仿宋_GB2312" w:eastAsia="仿宋_GB2312" w:cs="仿宋_GB2312"/>
          <w:color w:val="auto"/>
          <w:w w:val="98"/>
          <w:sz w:val="32"/>
          <w:szCs w:val="32"/>
          <w:highlight w:val="none"/>
          <w:lang w:val="en-US" w:eastAsia="zh-CN"/>
        </w:rPr>
        <w:t>1</w:t>
      </w:r>
      <w:r>
        <w:rPr>
          <w:rFonts w:hint="eastAsia" w:ascii="仿宋_GB2312" w:hAnsi="仿宋_GB2312" w:eastAsia="仿宋_GB2312" w:cs="仿宋_GB2312"/>
          <w:color w:val="auto"/>
          <w:w w:val="98"/>
          <w:sz w:val="32"/>
          <w:szCs w:val="32"/>
          <w:highlight w:val="none"/>
        </w:rPr>
        <w:t>日，我局执法人员对当事人登记注册地址进行监督检查并制作现场笔录1份及现场照片</w:t>
      </w:r>
      <w:r>
        <w:rPr>
          <w:rFonts w:hint="eastAsia" w:ascii="仿宋_GB2312" w:hAnsi="仿宋_GB2312" w:eastAsia="仿宋_GB2312" w:cs="仿宋_GB2312"/>
          <w:color w:val="auto"/>
          <w:w w:val="98"/>
          <w:sz w:val="32"/>
          <w:szCs w:val="32"/>
          <w:highlight w:val="none"/>
          <w:lang w:val="en-US" w:eastAsia="zh-CN"/>
        </w:rPr>
        <w:t>4</w:t>
      </w:r>
      <w:r>
        <w:rPr>
          <w:rFonts w:hint="eastAsia" w:ascii="仿宋_GB2312" w:hAnsi="仿宋_GB2312" w:eastAsia="仿宋_GB2312" w:cs="仿宋_GB2312"/>
          <w:color w:val="auto"/>
          <w:w w:val="98"/>
          <w:sz w:val="32"/>
          <w:szCs w:val="32"/>
          <w:highlight w:val="none"/>
        </w:rPr>
        <w:t>张，证明当事人未在注册登记住所开展经营活动，</w:t>
      </w:r>
      <w:r>
        <w:rPr>
          <w:rFonts w:hint="eastAsia" w:ascii="仿宋_GB2312" w:hAnsi="仿宋_GB2312" w:eastAsia="仿宋_GB2312" w:cs="仿宋_GB2312"/>
          <w:color w:val="auto"/>
          <w:spacing w:val="4"/>
          <w:sz w:val="32"/>
          <w:szCs w:val="32"/>
          <w:highlight w:val="none"/>
        </w:rPr>
        <w:t>通过登记的住所无法与当事人取得联系</w:t>
      </w:r>
      <w:r>
        <w:rPr>
          <w:rFonts w:hint="eastAsia" w:ascii="仿宋_GB2312" w:hAnsi="仿宋_GB2312" w:eastAsia="仿宋_GB2312" w:cs="仿宋_GB2312"/>
          <w:color w:val="auto"/>
          <w:w w:val="98"/>
          <w:sz w:val="32"/>
          <w:szCs w:val="32"/>
          <w:highlight w:val="none"/>
        </w:rPr>
        <w:t>的事实；</w:t>
      </w:r>
    </w:p>
    <w:p w14:paraId="15504CA5">
      <w:pPr>
        <w:keepNext w:val="0"/>
        <w:keepLines w:val="0"/>
        <w:pageBreakBefore w:val="0"/>
        <w:widowControl w:val="0"/>
        <w:kinsoku/>
        <w:overflowPunct w:val="0"/>
        <w:bidi w:val="0"/>
        <w:spacing w:line="520" w:lineRule="exact"/>
        <w:ind w:firstLine="626" w:firstLineChars="200"/>
        <w:jc w:val="both"/>
        <w:rPr>
          <w:rFonts w:hint="eastAsia" w:ascii="仿宋_GB2312" w:hAnsi="仿宋_GB2312" w:eastAsia="仿宋_GB2312" w:cs="仿宋_GB2312"/>
          <w:color w:val="auto"/>
          <w:w w:val="98"/>
          <w:sz w:val="32"/>
          <w:szCs w:val="32"/>
          <w:highlight w:val="none"/>
        </w:rPr>
      </w:pPr>
      <w:r>
        <w:rPr>
          <w:rFonts w:hint="eastAsia" w:ascii="仿宋_GB2312" w:hAnsi="仿宋_GB2312" w:eastAsia="仿宋_GB2312" w:cs="仿宋_GB2312"/>
          <w:color w:val="auto"/>
          <w:w w:val="98"/>
          <w:sz w:val="32"/>
          <w:szCs w:val="32"/>
          <w:highlight w:val="none"/>
          <w:lang w:val="en-US" w:eastAsia="zh-CN"/>
        </w:rPr>
        <w:t>7</w:t>
      </w:r>
      <w:r>
        <w:rPr>
          <w:rFonts w:hint="eastAsia" w:ascii="仿宋_GB2312" w:hAnsi="仿宋_GB2312" w:eastAsia="仿宋_GB2312" w:cs="仿宋_GB2312"/>
          <w:color w:val="auto"/>
          <w:w w:val="98"/>
          <w:sz w:val="32"/>
          <w:szCs w:val="32"/>
          <w:highlight w:val="none"/>
        </w:rPr>
        <w:t>.</w:t>
      </w:r>
      <w:r>
        <w:rPr>
          <w:rFonts w:hint="eastAsia" w:ascii="仿宋_GB2312" w:hAnsi="仿宋_GB2312" w:eastAsia="仿宋_GB2312" w:cs="仿宋_GB2312"/>
          <w:color w:val="auto"/>
          <w:w w:val="98"/>
          <w:sz w:val="32"/>
          <w:szCs w:val="32"/>
          <w:highlight w:val="none"/>
          <w:lang w:eastAsia="zh-CN"/>
        </w:rPr>
        <w:t>2025年</w:t>
      </w:r>
      <w:r>
        <w:rPr>
          <w:rFonts w:hint="eastAsia" w:ascii="仿宋_GB2312" w:hAnsi="仿宋_GB2312" w:eastAsia="仿宋_GB2312" w:cs="仿宋_GB2312"/>
          <w:color w:val="auto"/>
          <w:w w:val="98"/>
          <w:sz w:val="32"/>
          <w:szCs w:val="32"/>
          <w:highlight w:val="none"/>
          <w:lang w:val="en-US" w:eastAsia="zh-CN"/>
        </w:rPr>
        <w:t>9</w:t>
      </w:r>
      <w:r>
        <w:rPr>
          <w:rFonts w:hint="eastAsia" w:ascii="仿宋_GB2312" w:hAnsi="仿宋_GB2312" w:eastAsia="仿宋_GB2312" w:cs="仿宋_GB2312"/>
          <w:color w:val="auto"/>
          <w:w w:val="98"/>
          <w:sz w:val="32"/>
          <w:szCs w:val="32"/>
          <w:highlight w:val="none"/>
        </w:rPr>
        <w:t>月1</w:t>
      </w:r>
      <w:r>
        <w:rPr>
          <w:rFonts w:hint="eastAsia" w:ascii="仿宋_GB2312" w:hAnsi="仿宋_GB2312" w:eastAsia="仿宋_GB2312" w:cs="仿宋_GB2312"/>
          <w:color w:val="auto"/>
          <w:w w:val="98"/>
          <w:sz w:val="32"/>
          <w:szCs w:val="32"/>
          <w:highlight w:val="none"/>
          <w:lang w:val="en-US" w:eastAsia="zh-CN"/>
        </w:rPr>
        <w:t>8</w:t>
      </w:r>
      <w:r>
        <w:rPr>
          <w:rFonts w:hint="eastAsia" w:ascii="仿宋_GB2312" w:hAnsi="仿宋_GB2312" w:eastAsia="仿宋_GB2312" w:cs="仿宋_GB2312"/>
          <w:color w:val="auto"/>
          <w:w w:val="98"/>
          <w:sz w:val="32"/>
          <w:szCs w:val="32"/>
          <w:highlight w:val="none"/>
        </w:rPr>
        <w:t>日，昆玉经济技术开发区管委会向我局出具证明一份，证明无法通过</w:t>
      </w:r>
      <w:r>
        <w:rPr>
          <w:rFonts w:hint="eastAsia" w:ascii="仿宋_GB2312" w:hAnsi="仿宋_GB2312" w:eastAsia="仿宋_GB2312" w:cs="仿宋_GB2312"/>
          <w:color w:val="auto"/>
          <w:w w:val="98"/>
          <w:sz w:val="32"/>
          <w:szCs w:val="32"/>
          <w:highlight w:val="none"/>
          <w:lang w:val="en-US" w:eastAsia="zh-CN"/>
        </w:rPr>
        <w:t>登记注册的地址</w:t>
      </w:r>
      <w:r>
        <w:rPr>
          <w:rFonts w:hint="eastAsia" w:ascii="仿宋_GB2312" w:hAnsi="仿宋_GB2312" w:eastAsia="仿宋_GB2312" w:cs="仿宋_GB2312"/>
          <w:color w:val="auto"/>
          <w:w w:val="98"/>
          <w:sz w:val="32"/>
          <w:szCs w:val="32"/>
          <w:highlight w:val="none"/>
        </w:rPr>
        <w:t>联系到当事人的事实</w:t>
      </w:r>
      <w:r>
        <w:rPr>
          <w:rFonts w:hint="eastAsia" w:ascii="仿宋_GB2312" w:hAnsi="仿宋_GB2312" w:eastAsia="仿宋_GB2312" w:cs="仿宋_GB2312"/>
          <w:color w:val="auto"/>
          <w:w w:val="98"/>
          <w:sz w:val="32"/>
          <w:szCs w:val="32"/>
          <w:highlight w:val="none"/>
          <w:lang w:eastAsia="zh-CN"/>
        </w:rPr>
        <w:t>；</w:t>
      </w:r>
    </w:p>
    <w:p w14:paraId="6B2D95C1">
      <w:pPr>
        <w:keepNext w:val="0"/>
        <w:keepLines w:val="0"/>
        <w:pageBreakBefore w:val="0"/>
        <w:widowControl w:val="0"/>
        <w:kinsoku/>
        <w:wordWrap/>
        <w:overflowPunct w:val="0"/>
        <w:bidi w:val="0"/>
        <w:spacing w:line="520" w:lineRule="exact"/>
        <w:ind w:left="0" w:leftChars="0" w:firstLine="626" w:firstLineChars="200"/>
        <w:jc w:val="both"/>
        <w:textAlignment w:val="auto"/>
        <w:rPr>
          <w:rFonts w:hint="default" w:ascii="Times New Roman" w:hAnsi="Times New Roman" w:eastAsia="仿宋_GB2312" w:cs="Times New Roman"/>
          <w:color w:val="auto"/>
          <w:sz w:val="32"/>
          <w:szCs w:val="32"/>
          <w:highlight w:val="none"/>
          <w:u w:val="none"/>
          <w:lang w:val="en-US" w:eastAsia="zh-CN"/>
        </w:rPr>
      </w:pPr>
      <w:r>
        <w:rPr>
          <w:rFonts w:hint="eastAsia" w:ascii="仿宋_GB2312" w:hAnsi="仿宋_GB2312" w:eastAsia="仿宋_GB2312" w:cs="仿宋_GB2312"/>
          <w:color w:val="auto"/>
          <w:w w:val="98"/>
          <w:sz w:val="32"/>
          <w:szCs w:val="32"/>
          <w:highlight w:val="none"/>
          <w:lang w:val="en-US" w:eastAsia="zh-CN"/>
        </w:rPr>
        <w:t>8</w:t>
      </w:r>
      <w:r>
        <w:rPr>
          <w:rFonts w:hint="eastAsia" w:ascii="仿宋_GB2312" w:hAnsi="仿宋_GB2312" w:eastAsia="仿宋_GB2312" w:cs="仿宋_GB2312"/>
          <w:color w:val="auto"/>
          <w:w w:val="98"/>
          <w:sz w:val="32"/>
          <w:szCs w:val="32"/>
          <w:highlight w:val="none"/>
        </w:rPr>
        <w:t>.</w:t>
      </w:r>
      <w:r>
        <w:rPr>
          <w:rFonts w:hint="eastAsia" w:ascii="仿宋_GB2312" w:hAnsi="仿宋_GB2312" w:eastAsia="仿宋_GB2312" w:cs="仿宋_GB2312"/>
          <w:color w:val="auto"/>
          <w:w w:val="98"/>
          <w:sz w:val="32"/>
          <w:szCs w:val="32"/>
          <w:highlight w:val="none"/>
          <w:lang w:eastAsia="zh-CN"/>
        </w:rPr>
        <w:t>2025年</w:t>
      </w:r>
      <w:r>
        <w:rPr>
          <w:rFonts w:hint="eastAsia" w:ascii="仿宋_GB2312" w:hAnsi="仿宋_GB2312" w:eastAsia="仿宋_GB2312" w:cs="仿宋_GB2312"/>
          <w:color w:val="auto"/>
          <w:w w:val="98"/>
          <w:sz w:val="32"/>
          <w:szCs w:val="32"/>
          <w:highlight w:val="none"/>
          <w:lang w:val="en-US" w:eastAsia="zh-CN"/>
        </w:rPr>
        <w:t>9</w:t>
      </w:r>
      <w:r>
        <w:rPr>
          <w:rFonts w:hint="eastAsia" w:ascii="仿宋_GB2312" w:hAnsi="仿宋_GB2312" w:eastAsia="仿宋_GB2312" w:cs="仿宋_GB2312"/>
          <w:color w:val="auto"/>
          <w:w w:val="98"/>
          <w:sz w:val="32"/>
          <w:szCs w:val="32"/>
          <w:highlight w:val="none"/>
        </w:rPr>
        <w:t>月</w:t>
      </w:r>
      <w:r>
        <w:rPr>
          <w:rFonts w:hint="eastAsia" w:ascii="仿宋_GB2312" w:hAnsi="仿宋_GB2312" w:eastAsia="仿宋_GB2312" w:cs="仿宋_GB2312"/>
          <w:color w:val="auto"/>
          <w:w w:val="98"/>
          <w:sz w:val="32"/>
          <w:szCs w:val="32"/>
          <w:highlight w:val="none"/>
          <w:lang w:val="en-US" w:eastAsia="zh-CN"/>
        </w:rPr>
        <w:t>22</w:t>
      </w:r>
      <w:r>
        <w:rPr>
          <w:rFonts w:hint="eastAsia" w:ascii="仿宋_GB2312" w:hAnsi="仿宋_GB2312" w:eastAsia="仿宋_GB2312" w:cs="仿宋_GB2312"/>
          <w:color w:val="auto"/>
          <w:w w:val="98"/>
          <w:sz w:val="32"/>
          <w:szCs w:val="32"/>
          <w:highlight w:val="none"/>
        </w:rPr>
        <w:t>日，我局执法人员依法提取《中国执行信息公开网》信息</w:t>
      </w:r>
      <w:r>
        <w:rPr>
          <w:rFonts w:hint="eastAsia" w:ascii="仿宋_GB2312" w:hAnsi="仿宋_GB2312" w:eastAsia="仿宋_GB2312" w:cs="仿宋_GB2312"/>
          <w:color w:val="auto"/>
          <w:w w:val="98"/>
          <w:sz w:val="32"/>
          <w:szCs w:val="32"/>
          <w:highlight w:val="none"/>
          <w:lang w:val="en-US" w:eastAsia="zh-CN"/>
        </w:rPr>
        <w:t>1</w:t>
      </w:r>
      <w:r>
        <w:rPr>
          <w:rFonts w:hint="eastAsia" w:ascii="仿宋_GB2312" w:hAnsi="仿宋_GB2312" w:eastAsia="仿宋_GB2312" w:cs="仿宋_GB2312"/>
          <w:color w:val="auto"/>
          <w:w w:val="98"/>
          <w:sz w:val="32"/>
          <w:szCs w:val="32"/>
          <w:highlight w:val="none"/>
        </w:rPr>
        <w:t>份，</w:t>
      </w:r>
      <w:r>
        <w:rPr>
          <w:rFonts w:hint="eastAsia" w:ascii="Times New Roman" w:hAnsi="Times New Roman" w:eastAsia="仿宋_GB2312" w:cs="Times New Roman"/>
          <w:color w:val="auto"/>
          <w:spacing w:val="4"/>
          <w:sz w:val="32"/>
          <w:szCs w:val="32"/>
          <w:highlight w:val="none"/>
          <w:u w:val="none" w:color="auto"/>
          <w:lang w:val="en-US" w:eastAsia="zh-CN"/>
        </w:rPr>
        <w:t>证明当事人无涉及民事诉讼的情况。</w:t>
      </w:r>
    </w:p>
    <w:p w14:paraId="170ECE59">
      <w:pPr>
        <w:keepNext w:val="0"/>
        <w:keepLines w:val="0"/>
        <w:pageBreakBefore w:val="0"/>
        <w:widowControl w:val="0"/>
        <w:kinsoku/>
        <w:overflowPunct w:val="0"/>
        <w:bidi w:val="0"/>
        <w:spacing w:line="520" w:lineRule="exact"/>
        <w:ind w:firstLine="626" w:firstLineChars="200"/>
        <w:jc w:val="both"/>
        <w:rPr>
          <w:rFonts w:hint="eastAsia" w:ascii="仿宋_GB2312" w:hAnsi="仿宋_GB2312" w:eastAsia="仿宋_GB2312" w:cs="仿宋_GB2312"/>
          <w:color w:val="auto"/>
          <w:w w:val="98"/>
          <w:sz w:val="32"/>
          <w:szCs w:val="32"/>
          <w:highlight w:val="none"/>
        </w:rPr>
      </w:pPr>
      <w:r>
        <w:rPr>
          <w:rFonts w:hint="eastAsia" w:ascii="仿宋_GB2312" w:hAnsi="仿宋_GB2312" w:eastAsia="仿宋_GB2312" w:cs="仿宋_GB2312"/>
          <w:color w:val="auto"/>
          <w:w w:val="98"/>
          <w:sz w:val="32"/>
          <w:szCs w:val="32"/>
          <w:highlight w:val="none"/>
        </w:rPr>
        <w:t>以上证据材料均依照法定程序提取或收集，</w:t>
      </w:r>
      <w:r>
        <w:rPr>
          <w:rFonts w:ascii="Times New Roman" w:hAnsi="Times New Roman" w:eastAsia="仿宋_GB2312" w:cs="Times New Roman"/>
          <w:color w:val="auto"/>
          <w:w w:val="98"/>
          <w:sz w:val="32"/>
          <w:szCs w:val="32"/>
          <w:highlight w:val="none"/>
        </w:rPr>
        <w:t>现场笔录均由昆玉经济技术开发区</w:t>
      </w:r>
      <w:r>
        <w:rPr>
          <w:rFonts w:hint="eastAsia" w:ascii="Times New Roman" w:hAnsi="Times New Roman" w:eastAsia="仿宋_GB2312" w:cs="Times New Roman"/>
          <w:color w:val="auto"/>
          <w:w w:val="98"/>
          <w:sz w:val="32"/>
          <w:szCs w:val="32"/>
          <w:highlight w:val="none"/>
          <w:lang w:val="en-US" w:eastAsia="zh-CN"/>
        </w:rPr>
        <w:t>经济发展中心</w:t>
      </w:r>
      <w:r>
        <w:rPr>
          <w:rFonts w:ascii="Times New Roman" w:hAnsi="Times New Roman" w:eastAsia="仿宋_GB2312" w:cs="Times New Roman"/>
          <w:color w:val="auto"/>
          <w:w w:val="98"/>
          <w:sz w:val="32"/>
          <w:szCs w:val="32"/>
          <w:highlight w:val="none"/>
        </w:rPr>
        <w:t>干部见证</w:t>
      </w:r>
      <w:r>
        <w:rPr>
          <w:rFonts w:hint="eastAsia" w:ascii="仿宋_GB2312" w:hAnsi="仿宋_GB2312" w:eastAsia="仿宋_GB2312" w:cs="仿宋_GB2312"/>
          <w:color w:val="auto"/>
          <w:w w:val="98"/>
          <w:sz w:val="32"/>
          <w:szCs w:val="32"/>
          <w:highlight w:val="none"/>
        </w:rPr>
        <w:t>，并签字确认，符合法定形式。</w:t>
      </w:r>
    </w:p>
    <w:p w14:paraId="6A6AF47F">
      <w:pPr>
        <w:keepNext w:val="0"/>
        <w:keepLines w:val="0"/>
        <w:pageBreakBefore w:val="0"/>
        <w:kinsoku/>
        <w:bidi w:val="0"/>
        <w:spacing w:line="520" w:lineRule="exact"/>
        <w:ind w:firstLine="626" w:firstLineChars="200"/>
        <w:rPr>
          <w:rFonts w:hint="default"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pPr>
      <w:r>
        <w:rPr>
          <w:rFonts w:hint="eastAsia" w:ascii="Times New Roman" w:hAnsi="Times New Roman" w:eastAsia="仿宋_GB2312" w:cs="Times New Roman"/>
          <w:color w:val="auto"/>
          <w:w w:val="98"/>
          <w:sz w:val="32"/>
          <w:szCs w:val="32"/>
          <w:highlight w:val="none"/>
          <w:u w:val="none"/>
          <w:lang w:val="en-US" w:eastAsia="zh-CN"/>
        </w:rPr>
        <w:t>案件办理过程中，我局执法人员在</w:t>
      </w:r>
      <w:r>
        <w:rPr>
          <w:rFonts w:hint="eastAsia" w:ascii="Times New Roman" w:hAnsi="Times New Roman" w:eastAsia="仿宋_GB2312" w:cs="Times New Roman"/>
          <w:color w:val="auto"/>
          <w:spacing w:val="4"/>
          <w:sz w:val="32"/>
          <w:szCs w:val="32"/>
          <w:highlight w:val="none"/>
          <w:u w:val="none" w:color="auto"/>
          <w:lang w:val="en-US" w:eastAsia="zh-CN"/>
        </w:rPr>
        <w:t>邮寄专用信函时</w:t>
      </w:r>
      <w:r>
        <w:rPr>
          <w:rFonts w:hint="eastAsia" w:ascii="Times New Roman" w:hAnsi="Times New Roman" w:eastAsia="仿宋_GB2312" w:cs="Times New Roman"/>
          <w:color w:val="auto"/>
          <w:w w:val="98"/>
          <w:sz w:val="32"/>
          <w:szCs w:val="32"/>
          <w:highlight w:val="none"/>
          <w:u w:val="none"/>
          <w:lang w:val="en-US" w:eastAsia="zh-CN"/>
        </w:rPr>
        <w:t>已告知当事人依法享有陈述、申辩的权利，</w:t>
      </w:r>
      <w:r>
        <w:rPr>
          <w:rFonts w:hint="eastAsia" w:ascii="Times New Roman" w:hAnsi="Times New Roman" w:eastAsia="仿宋_GB2312" w:cs="Times New Roman"/>
          <w:color w:val="auto"/>
          <w:spacing w:val="4"/>
          <w:sz w:val="32"/>
          <w:szCs w:val="32"/>
          <w:highlight w:val="none"/>
          <w:u w:val="none" w:color="auto"/>
          <w:lang w:val="en-US" w:eastAsia="zh-CN"/>
        </w:rPr>
        <w:t>因无人签收，无法联系到当事人被</w:t>
      </w:r>
      <w:r>
        <w:rPr>
          <w:rFonts w:hint="eastAsia" w:ascii="仿宋_GB2312" w:hAnsi="仿宋_GB2312" w:eastAsia="仿宋_GB2312" w:cs="仿宋_GB2312"/>
          <w:color w:val="auto"/>
          <w:sz w:val="32"/>
          <w:szCs w:val="32"/>
          <w:highlight w:val="none"/>
        </w:rPr>
        <w:t>墨玉县皮墨垦区邮政支局</w:t>
      </w:r>
      <w:r>
        <w:rPr>
          <w:rFonts w:hint="eastAsia" w:ascii="仿宋_GB2312" w:hAnsi="仿宋_GB2312" w:eastAsia="仿宋_GB2312" w:cs="仿宋_GB2312"/>
          <w:bCs/>
          <w:sz w:val="32"/>
          <w:szCs w:val="32"/>
          <w:highlight w:val="none"/>
        </w:rPr>
        <w:t>退回</w:t>
      </w:r>
      <w:r>
        <w:rPr>
          <w:rFonts w:hint="eastAsia" w:ascii="Times New Roman" w:hAnsi="Times New Roman" w:eastAsia="仿宋_GB2312" w:cs="Times New Roman"/>
          <w:color w:val="auto"/>
          <w:spacing w:val="4"/>
          <w:sz w:val="32"/>
          <w:szCs w:val="32"/>
          <w:highlight w:val="none"/>
          <w:u w:val="none" w:color="auto"/>
          <w:lang w:val="en-US" w:eastAsia="zh-CN"/>
        </w:rPr>
        <w:t>，</w:t>
      </w:r>
      <w:r>
        <w:rPr>
          <w:rFonts w:hint="eastAsia" w:ascii="Times New Roman" w:hAnsi="Times New Roman" w:eastAsia="仿宋_GB2312" w:cs="Times New Roman"/>
          <w:color w:val="auto"/>
          <w:w w:val="98"/>
          <w:sz w:val="32"/>
          <w:szCs w:val="32"/>
          <w:highlight w:val="none"/>
          <w:u w:val="none"/>
          <w:lang w:val="en-US" w:eastAsia="zh-CN"/>
        </w:rPr>
        <w:t>我局未收到当事人陈述、申辩材料。2025年11月10日，我局执法人员依法制作《第十四师市场监督管理局行政处罚告知书》（第十四师市监罚告〔2025〕66号），文书内容包括</w:t>
      </w:r>
      <w:r>
        <w:rPr>
          <w:rFonts w:hint="default" w:ascii="Times New Roman" w:hAnsi="Times New Roman" w:eastAsia="仿宋_GB2312" w:cs="Times New Roman"/>
          <w:color w:val="auto"/>
          <w:w w:val="98"/>
          <w:sz w:val="32"/>
          <w:szCs w:val="32"/>
          <w:highlight w:val="none"/>
          <w:u w:val="none"/>
          <w:lang w:val="en-US" w:eastAsia="zh-CN"/>
        </w:rPr>
        <w:t>拟作出的行政处罚内容以及事实、理由、依据，以及</w:t>
      </w:r>
      <w:r>
        <w:rPr>
          <w:rFonts w:hint="eastAsia" w:ascii="Times New Roman" w:hAnsi="Times New Roman" w:eastAsia="仿宋_GB2312" w:cs="Times New Roman"/>
          <w:color w:val="auto"/>
          <w:w w:val="98"/>
          <w:sz w:val="32"/>
          <w:szCs w:val="32"/>
          <w:highlight w:val="none"/>
          <w:u w:val="none"/>
          <w:lang w:val="en-US" w:eastAsia="zh-CN"/>
        </w:rPr>
        <w:t>当事人</w:t>
      </w:r>
      <w:r>
        <w:rPr>
          <w:rFonts w:hint="default" w:ascii="Times New Roman" w:hAnsi="Times New Roman" w:eastAsia="仿宋_GB2312" w:cs="Times New Roman"/>
          <w:color w:val="auto"/>
          <w:w w:val="98"/>
          <w:sz w:val="32"/>
          <w:szCs w:val="32"/>
          <w:highlight w:val="none"/>
          <w:u w:val="none"/>
          <w:lang w:val="en-US" w:eastAsia="zh-CN"/>
        </w:rPr>
        <w:t>依法享有的陈述、申辩的权利。202</w:t>
      </w:r>
      <w:r>
        <w:rPr>
          <w:rFonts w:hint="eastAsia" w:ascii="Times New Roman" w:hAnsi="Times New Roman" w:eastAsia="仿宋_GB2312" w:cs="Times New Roman"/>
          <w:color w:val="auto"/>
          <w:w w:val="98"/>
          <w:sz w:val="32"/>
          <w:szCs w:val="32"/>
          <w:highlight w:val="none"/>
          <w:u w:val="none"/>
          <w:lang w:val="en-US" w:eastAsia="zh-CN"/>
        </w:rPr>
        <w:t>5</w:t>
      </w:r>
      <w:r>
        <w:rPr>
          <w:rFonts w:hint="default" w:ascii="Times New Roman" w:hAnsi="Times New Roman" w:eastAsia="仿宋_GB2312" w:cs="Times New Roman"/>
          <w:color w:val="auto"/>
          <w:w w:val="98"/>
          <w:sz w:val="32"/>
          <w:szCs w:val="32"/>
          <w:highlight w:val="none"/>
          <w:u w:val="none"/>
          <w:lang w:val="en-US" w:eastAsia="zh-CN"/>
        </w:rPr>
        <w:t>年</w:t>
      </w:r>
      <w:r>
        <w:rPr>
          <w:rFonts w:hint="eastAsia" w:ascii="Times New Roman" w:hAnsi="Times New Roman" w:eastAsia="仿宋_GB2312" w:cs="Times New Roman"/>
          <w:color w:val="auto"/>
          <w:w w:val="98"/>
          <w:sz w:val="32"/>
          <w:szCs w:val="32"/>
          <w:highlight w:val="none"/>
          <w:u w:val="none"/>
          <w:lang w:val="en-US" w:eastAsia="zh-CN"/>
        </w:rPr>
        <w:t>11</w:t>
      </w:r>
      <w:r>
        <w:rPr>
          <w:rFonts w:hint="default" w:ascii="Times New Roman" w:hAnsi="Times New Roman" w:eastAsia="仿宋_GB2312" w:cs="Times New Roman"/>
          <w:color w:val="auto"/>
          <w:w w:val="98"/>
          <w:sz w:val="32"/>
          <w:szCs w:val="32"/>
          <w:highlight w:val="none"/>
          <w:u w:val="none"/>
          <w:lang w:val="en-US" w:eastAsia="zh-CN"/>
        </w:rPr>
        <w:t>月1</w:t>
      </w:r>
      <w:r>
        <w:rPr>
          <w:rFonts w:hint="eastAsia" w:ascii="Times New Roman" w:hAnsi="Times New Roman" w:eastAsia="仿宋_GB2312" w:cs="Times New Roman"/>
          <w:color w:val="auto"/>
          <w:w w:val="98"/>
          <w:sz w:val="32"/>
          <w:szCs w:val="32"/>
          <w:highlight w:val="none"/>
          <w:u w:val="none"/>
          <w:lang w:val="en-US" w:eastAsia="zh-CN"/>
        </w:rPr>
        <w:t>1</w:t>
      </w:r>
      <w:r>
        <w:rPr>
          <w:rFonts w:hint="default" w:ascii="Times New Roman" w:hAnsi="Times New Roman" w:eastAsia="仿宋_GB2312" w:cs="Times New Roman"/>
          <w:color w:val="auto"/>
          <w:w w:val="98"/>
          <w:sz w:val="32"/>
          <w:szCs w:val="32"/>
          <w:highlight w:val="none"/>
          <w:u w:val="none"/>
          <w:lang w:val="en-US" w:eastAsia="zh-CN"/>
        </w:rPr>
        <w:t>日</w:t>
      </w:r>
      <w:r>
        <w:rPr>
          <w:rFonts w:hint="eastAsia" w:ascii="Times New Roman" w:hAnsi="Times New Roman" w:eastAsia="仿宋_GB2312" w:cs="Times New Roman"/>
          <w:color w:val="auto"/>
          <w:w w:val="98"/>
          <w:sz w:val="32"/>
          <w:szCs w:val="32"/>
          <w:highlight w:val="none"/>
          <w:u w:val="none"/>
          <w:lang w:val="en-US" w:eastAsia="zh-CN"/>
        </w:rPr>
        <w:t>，通过第十四师昆玉市政务网站、国家企业信用信息公示系统发布《第十四师市场监督管理局行政处罚文书送达公告》（第十四师市监罚送告〔2025〕5号），告知当事人享有陈述、申辩、听证的权利，</w:t>
      </w:r>
      <w:r>
        <w:rPr>
          <w:rFonts w:hint="eastAsia"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t>我局</w:t>
      </w:r>
      <w:r>
        <w:rPr>
          <w:rFonts w:hint="eastAsia" w:ascii="Times New Roman" w:hAnsi="Times New Roman" w:eastAsia="仿宋_GB2312" w:cs="Times New Roman"/>
          <w:color w:val="auto"/>
          <w:w w:val="98"/>
          <w:sz w:val="32"/>
          <w:szCs w:val="32"/>
          <w:highlight w:val="none"/>
          <w:u w:val="none"/>
          <w:lang w:val="en-US" w:eastAsia="zh-CN"/>
        </w:rPr>
        <w:t>自</w:t>
      </w:r>
      <w:r>
        <w:rPr>
          <w:rFonts w:hint="eastAsia"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t>公</w:t>
      </w:r>
      <w:r>
        <w:rPr>
          <w:rFonts w:hint="eastAsia" w:ascii="仿宋_GB2312" w:hAnsi="仿宋_GB2312" w:eastAsia="仿宋_GB2312" w:cs="仿宋_GB2312"/>
          <w:color w:val="000000" w:themeColor="text1"/>
          <w:sz w:val="32"/>
          <w:szCs w:val="32"/>
          <w:highlight w:val="none"/>
          <w:u w:val="none"/>
          <w14:textFill>
            <w14:solidFill>
              <w14:schemeClr w14:val="tx1"/>
            </w14:solidFill>
          </w14:textFill>
        </w:rPr>
        <w:t>告</w:t>
      </w:r>
      <w:r>
        <w:rPr>
          <w:rFonts w:hint="eastAsia"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t>发布</w:t>
      </w:r>
      <w:r>
        <w:rPr>
          <w:rFonts w:hint="eastAsia" w:ascii="仿宋_GB2312" w:hAnsi="仿宋_GB2312" w:eastAsia="仿宋_GB2312" w:cs="仿宋_GB2312"/>
          <w:color w:val="000000" w:themeColor="text1"/>
          <w:sz w:val="32"/>
          <w:szCs w:val="32"/>
          <w:highlight w:val="none"/>
          <w:u w:val="none"/>
          <w14:textFill>
            <w14:solidFill>
              <w14:schemeClr w14:val="tx1"/>
            </w14:solidFill>
          </w14:textFill>
        </w:rPr>
        <w:t>之</w:t>
      </w:r>
      <w:r>
        <w:rPr>
          <w:rFonts w:hint="eastAsia" w:ascii="Times New Roman" w:hAnsi="Times New Roman" w:eastAsia="仿宋_GB2312" w:cs="Times New Roman"/>
          <w:color w:val="auto"/>
          <w:w w:val="98"/>
          <w:sz w:val="32"/>
          <w:szCs w:val="32"/>
          <w:highlight w:val="none"/>
          <w:u w:val="none"/>
          <w:lang w:val="en-US" w:eastAsia="zh-CN"/>
        </w:rPr>
        <w:t>日起五个工作日</w:t>
      </w:r>
      <w:r>
        <w:rPr>
          <w:rFonts w:hint="eastAsia" w:ascii="仿宋_GB2312" w:hAnsi="仿宋_GB2312" w:eastAsia="仿宋_GB2312" w:cs="仿宋_GB2312"/>
          <w:color w:val="000000" w:themeColor="text1"/>
          <w:sz w:val="32"/>
          <w:szCs w:val="32"/>
          <w:highlight w:val="none"/>
          <w:u w:val="none"/>
          <w14:textFill>
            <w14:solidFill>
              <w14:schemeClr w14:val="tx1"/>
            </w14:solidFill>
          </w14:textFill>
        </w:rPr>
        <w:t>内未</w:t>
      </w:r>
      <w:r>
        <w:rPr>
          <w:rFonts w:hint="eastAsia"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t>收到当事人提出的</w:t>
      </w:r>
      <w:r>
        <w:rPr>
          <w:rFonts w:hint="eastAsia" w:ascii="仿宋_GB2312" w:hAnsi="仿宋_GB2312" w:eastAsia="仿宋_GB2312" w:cs="仿宋_GB2312"/>
          <w:color w:val="000000" w:themeColor="text1"/>
          <w:sz w:val="32"/>
          <w:szCs w:val="32"/>
          <w:highlight w:val="none"/>
          <w:u w:val="none"/>
          <w14:textFill>
            <w14:solidFill>
              <w14:schemeClr w14:val="tx1"/>
            </w14:solidFill>
          </w14:textFill>
        </w:rPr>
        <w:t>陈述、申辩</w:t>
      </w:r>
      <w:r>
        <w:rPr>
          <w:rFonts w:hint="eastAsia" w:ascii="仿宋_GB2312" w:hAnsi="仿宋_GB2312" w:eastAsia="仿宋_GB2312" w:cs="仿宋_GB2312"/>
          <w:color w:val="000000" w:themeColor="text1"/>
          <w:sz w:val="32"/>
          <w:szCs w:val="32"/>
          <w:highlight w:val="none"/>
          <w:u w:val="none"/>
          <w:lang w:eastAsia="zh-CN"/>
          <w14:textFill>
            <w14:solidFill>
              <w14:schemeClr w14:val="tx1"/>
            </w14:solidFill>
          </w14:textFill>
        </w:rPr>
        <w:t>、</w:t>
      </w:r>
      <w:r>
        <w:rPr>
          <w:rFonts w:hint="eastAsia"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t>听证</w:t>
      </w:r>
      <w:r>
        <w:rPr>
          <w:rFonts w:hint="eastAsia" w:ascii="仿宋_GB2312" w:hAnsi="仿宋_GB2312" w:eastAsia="仿宋_GB2312" w:cs="仿宋_GB2312"/>
          <w:color w:val="000000" w:themeColor="text1"/>
          <w:sz w:val="32"/>
          <w:szCs w:val="32"/>
          <w:highlight w:val="none"/>
          <w:u w:val="none"/>
          <w14:textFill>
            <w14:solidFill>
              <w14:schemeClr w14:val="tx1"/>
            </w14:solidFill>
          </w14:textFill>
        </w:rPr>
        <w:t>申请。</w:t>
      </w:r>
      <w:r>
        <w:rPr>
          <w:rFonts w:hint="eastAsia"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t>自公</w:t>
      </w:r>
      <w:r>
        <w:rPr>
          <w:rFonts w:hint="eastAsia" w:ascii="仿宋_GB2312" w:hAnsi="仿宋_GB2312" w:eastAsia="仿宋_GB2312" w:cs="仿宋_GB2312"/>
          <w:color w:val="000000" w:themeColor="text1"/>
          <w:sz w:val="32"/>
          <w:szCs w:val="32"/>
          <w:highlight w:val="none"/>
          <w:u w:val="none"/>
          <w14:textFill>
            <w14:solidFill>
              <w14:schemeClr w14:val="tx1"/>
            </w14:solidFill>
          </w14:textFill>
        </w:rPr>
        <w:t>告</w:t>
      </w:r>
      <w:r>
        <w:rPr>
          <w:rFonts w:hint="eastAsia"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t>发布</w:t>
      </w:r>
      <w:r>
        <w:rPr>
          <w:rFonts w:hint="eastAsia" w:ascii="仿宋_GB2312" w:hAnsi="仿宋_GB2312" w:eastAsia="仿宋_GB2312" w:cs="仿宋_GB2312"/>
          <w:color w:val="000000" w:themeColor="text1"/>
          <w:sz w:val="32"/>
          <w:szCs w:val="32"/>
          <w:highlight w:val="none"/>
          <w:u w:val="none"/>
          <w14:textFill>
            <w14:solidFill>
              <w14:schemeClr w14:val="tx1"/>
            </w14:solidFill>
          </w14:textFill>
        </w:rPr>
        <w:t>之</w:t>
      </w:r>
      <w:r>
        <w:rPr>
          <w:rFonts w:hint="eastAsia" w:ascii="Times New Roman" w:hAnsi="Times New Roman" w:eastAsia="仿宋_GB2312" w:cs="Times New Roman"/>
          <w:color w:val="auto"/>
          <w:w w:val="98"/>
          <w:sz w:val="32"/>
          <w:szCs w:val="32"/>
          <w:highlight w:val="none"/>
          <w:u w:val="none"/>
          <w:lang w:val="en-US" w:eastAsia="zh-CN"/>
        </w:rPr>
        <w:t>日起三十</w:t>
      </w:r>
      <w:r>
        <w:rPr>
          <w:rFonts w:hint="eastAsia" w:ascii="仿宋_GB2312" w:hAnsi="仿宋_GB2312" w:eastAsia="仿宋_GB2312" w:cs="仿宋_GB2312"/>
          <w:color w:val="000000" w:themeColor="text1"/>
          <w:sz w:val="32"/>
          <w:szCs w:val="32"/>
          <w:highlight w:val="none"/>
          <w:u w:val="none"/>
          <w14:textFill>
            <w14:solidFill>
              <w14:schemeClr w14:val="tx1"/>
            </w14:solidFill>
          </w14:textFill>
        </w:rPr>
        <w:t>日</w:t>
      </w:r>
      <w:r>
        <w:rPr>
          <w:rFonts w:hint="eastAsia"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t>内，当事人也未到本局领取</w:t>
      </w:r>
      <w:r>
        <w:rPr>
          <w:rFonts w:hint="eastAsia" w:ascii="Times New Roman" w:hAnsi="Times New Roman" w:eastAsia="仿宋_GB2312" w:cs="Times New Roman"/>
          <w:color w:val="auto"/>
          <w:w w:val="98"/>
          <w:sz w:val="32"/>
          <w:szCs w:val="32"/>
          <w:highlight w:val="none"/>
          <w:u w:val="none"/>
          <w:lang w:val="en-US" w:eastAsia="zh-CN"/>
        </w:rPr>
        <w:t>《第十四师市场监督管理局行政处罚告知书》（第十四师市监罚告〔2025〕66号）</w:t>
      </w:r>
      <w:r>
        <w:rPr>
          <w:rFonts w:hint="eastAsia"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t>。</w:t>
      </w:r>
    </w:p>
    <w:p w14:paraId="6E380189">
      <w:pPr>
        <w:keepNext w:val="0"/>
        <w:keepLines w:val="0"/>
        <w:pageBreakBefore w:val="0"/>
        <w:widowControl w:val="0"/>
        <w:kinsoku/>
        <w:wordWrap/>
        <w:overflowPunct w:val="0"/>
        <w:topLinePunct/>
        <w:autoSpaceDE/>
        <w:autoSpaceDN/>
        <w:bidi w:val="0"/>
        <w:adjustRightInd w:val="0"/>
        <w:snapToGrid w:val="0"/>
        <w:spacing w:line="520" w:lineRule="exact"/>
        <w:ind w:left="0" w:right="0" w:firstLine="629" w:firstLineChars="200"/>
        <w:jc w:val="both"/>
        <w:textAlignment w:val="baseline"/>
        <w:rPr>
          <w:rFonts w:ascii="Times New Roman" w:hAnsi="Times New Roman" w:eastAsia="仿宋_GB2312" w:cs="Times New Roman"/>
          <w:color w:val="auto"/>
          <w:w w:val="98"/>
          <w:sz w:val="32"/>
          <w:szCs w:val="32"/>
          <w:highlight w:val="none"/>
          <w:u w:val="none"/>
        </w:rPr>
      </w:pPr>
      <w:r>
        <w:rPr>
          <w:rFonts w:hint="eastAsia" w:ascii="Times New Roman" w:hAnsi="Times New Roman" w:eastAsia="仿宋_GB2312" w:cs="Times New Roman"/>
          <w:b/>
          <w:bCs/>
          <w:color w:val="auto"/>
          <w:w w:val="98"/>
          <w:sz w:val="32"/>
          <w:szCs w:val="32"/>
          <w:highlight w:val="none"/>
          <w:u w:val="none"/>
          <w:lang w:val="en-US" w:eastAsia="zh-CN"/>
        </w:rPr>
        <w:t>本局认为，</w:t>
      </w:r>
      <w:r>
        <w:rPr>
          <w:rFonts w:ascii="Times New Roman" w:hAnsi="Times New Roman" w:eastAsia="仿宋_GB2312" w:cs="Times New Roman"/>
          <w:color w:val="auto"/>
          <w:w w:val="98"/>
          <w:sz w:val="32"/>
          <w:szCs w:val="32"/>
          <w:highlight w:val="none"/>
        </w:rPr>
        <w:t>当事人</w:t>
      </w:r>
      <w:r>
        <w:rPr>
          <w:rFonts w:hint="eastAsia" w:ascii="Times New Roman" w:hAnsi="Times New Roman" w:eastAsia="仿宋_GB2312" w:cs="Times New Roman"/>
          <w:color w:val="auto"/>
          <w:w w:val="98"/>
          <w:sz w:val="32"/>
          <w:szCs w:val="32"/>
          <w:highlight w:val="none"/>
          <w:lang w:eastAsia="zh-CN"/>
        </w:rPr>
        <w:t>连续三</w:t>
      </w:r>
      <w:r>
        <w:rPr>
          <w:rFonts w:ascii="Times New Roman" w:hAnsi="Times New Roman" w:eastAsia="仿宋_GB2312" w:cs="Times New Roman"/>
          <w:color w:val="auto"/>
          <w:w w:val="98"/>
          <w:sz w:val="32"/>
          <w:szCs w:val="32"/>
          <w:highlight w:val="none"/>
        </w:rPr>
        <w:t>年未按规定报送年度报告被列入经营异常名录未改正，</w:t>
      </w:r>
      <w:r>
        <w:rPr>
          <w:rFonts w:hint="eastAsia" w:ascii="Times New Roman" w:hAnsi="Times New Roman" w:eastAsia="仿宋_GB2312" w:cs="Times New Roman"/>
          <w:color w:val="auto"/>
          <w:w w:val="98"/>
          <w:sz w:val="32"/>
          <w:szCs w:val="32"/>
          <w:highlight w:val="none"/>
        </w:rPr>
        <w:t>未办理歇业</w:t>
      </w:r>
      <w:r>
        <w:rPr>
          <w:rFonts w:hint="eastAsia" w:ascii="Times New Roman" w:hAnsi="Times New Roman" w:eastAsia="仿宋_GB2312" w:cs="Times New Roman"/>
          <w:color w:val="auto"/>
          <w:w w:val="98"/>
          <w:sz w:val="32"/>
          <w:szCs w:val="32"/>
          <w:highlight w:val="none"/>
          <w:lang w:eastAsia="zh-CN"/>
        </w:rPr>
        <w:t>，</w:t>
      </w:r>
      <w:r>
        <w:rPr>
          <w:rFonts w:ascii="Times New Roman" w:hAnsi="Times New Roman" w:eastAsia="仿宋_GB2312" w:cs="Times New Roman"/>
          <w:color w:val="auto"/>
          <w:w w:val="98"/>
          <w:sz w:val="32"/>
          <w:szCs w:val="32"/>
          <w:highlight w:val="none"/>
        </w:rPr>
        <w:t>且通过登记的</w:t>
      </w:r>
      <w:r>
        <w:rPr>
          <w:rFonts w:ascii="Times New Roman" w:hAnsi="Times New Roman" w:eastAsia="仿宋_GB2312" w:cs="Times New Roman"/>
          <w:color w:val="auto"/>
          <w:spacing w:val="4"/>
          <w:sz w:val="32"/>
          <w:szCs w:val="32"/>
          <w:highlight w:val="none"/>
        </w:rPr>
        <w:t>住所</w:t>
      </w:r>
      <w:r>
        <w:rPr>
          <w:rFonts w:ascii="Times New Roman" w:hAnsi="Times New Roman" w:eastAsia="仿宋_GB2312" w:cs="Times New Roman"/>
          <w:color w:val="auto"/>
          <w:w w:val="98"/>
          <w:sz w:val="32"/>
          <w:szCs w:val="32"/>
          <w:highlight w:val="none"/>
        </w:rPr>
        <w:t>无法取得联系的行为，违反了《企业信息公示暂行条例》第八条第一款“企业应当于每年1月1日至6月30日，通过国家企业信用信息公示系统向市场监督管理部门报送上一年度年度报告，并向社会公示。</w:t>
      </w:r>
      <w:r>
        <w:rPr>
          <w:rFonts w:hint="eastAsia" w:ascii="Times New Roman" w:hAnsi="Times New Roman" w:eastAsia="仿宋_GB2312" w:cs="Times New Roman"/>
          <w:color w:val="auto"/>
          <w:sz w:val="32"/>
          <w:szCs w:val="32"/>
          <w:highlight w:val="none"/>
          <w:u w:val="none"/>
          <w:lang w:val="en-US" w:eastAsia="zh-CN"/>
        </w:rPr>
        <w:t>……</w:t>
      </w:r>
      <w:r>
        <w:rPr>
          <w:rFonts w:ascii="Times New Roman" w:hAnsi="Times New Roman" w:eastAsia="仿宋_GB2312" w:cs="Times New Roman"/>
          <w:color w:val="auto"/>
          <w:w w:val="98"/>
          <w:sz w:val="32"/>
          <w:szCs w:val="32"/>
          <w:highlight w:val="none"/>
        </w:rPr>
        <w:t>”的规定，</w:t>
      </w:r>
      <w:r>
        <w:rPr>
          <w:rFonts w:hint="eastAsia" w:ascii="Times New Roman" w:hAnsi="Times New Roman" w:eastAsia="仿宋_GB2312" w:cs="Times New Roman"/>
          <w:color w:val="auto"/>
          <w:w w:val="98"/>
          <w:sz w:val="32"/>
          <w:szCs w:val="32"/>
          <w:highlight w:val="none"/>
          <w:lang w:val="en-US" w:eastAsia="zh-CN"/>
        </w:rPr>
        <w:t>构成</w:t>
      </w:r>
      <w:r>
        <w:rPr>
          <w:rFonts w:ascii="Times New Roman" w:hAnsi="Times New Roman" w:eastAsia="仿宋_GB2312" w:cs="Times New Roman"/>
          <w:color w:val="auto"/>
          <w:w w:val="98"/>
          <w:sz w:val="32"/>
          <w:szCs w:val="32"/>
          <w:highlight w:val="none"/>
        </w:rPr>
        <w:t>连续</w:t>
      </w:r>
      <w:r>
        <w:rPr>
          <w:rFonts w:hint="eastAsia" w:ascii="Times New Roman" w:hAnsi="Times New Roman" w:eastAsia="仿宋_GB2312" w:cs="Times New Roman"/>
          <w:color w:val="auto"/>
          <w:w w:val="98"/>
          <w:sz w:val="32"/>
          <w:szCs w:val="32"/>
          <w:highlight w:val="none"/>
          <w:lang w:val="en-US" w:eastAsia="zh-CN"/>
        </w:rPr>
        <w:t>三</w:t>
      </w:r>
      <w:r>
        <w:rPr>
          <w:rFonts w:ascii="Times New Roman" w:hAnsi="Times New Roman" w:eastAsia="仿宋_GB2312" w:cs="Times New Roman"/>
          <w:color w:val="auto"/>
          <w:w w:val="98"/>
          <w:sz w:val="32"/>
          <w:szCs w:val="32"/>
          <w:highlight w:val="none"/>
        </w:rPr>
        <w:t>年未按规定报送年度报告被列入经营异常名录未改正，且通过登记的住所无法取得联系的违法行为</w:t>
      </w:r>
      <w:r>
        <w:rPr>
          <w:rFonts w:hint="default" w:ascii="Times New Roman" w:hAnsi="Times New Roman" w:eastAsia="仿宋_GB2312" w:cs="Times New Roman"/>
          <w:color w:val="auto"/>
          <w:sz w:val="32"/>
          <w:szCs w:val="32"/>
          <w:highlight w:val="none"/>
          <w:u w:val="none"/>
        </w:rPr>
        <w:t>。</w:t>
      </w:r>
      <w:r>
        <w:rPr>
          <w:rFonts w:hint="default" w:ascii="Times New Roman" w:hAnsi="Times New Roman" w:eastAsia="仿宋_GB2312" w:cs="Times New Roman"/>
          <w:color w:val="auto"/>
          <w:spacing w:val="0"/>
          <w:w w:val="100"/>
          <w:sz w:val="32"/>
          <w:szCs w:val="32"/>
          <w:highlight w:val="none"/>
          <w:u w:val="none" w:color="auto"/>
          <w:shd w:val="clear" w:color="auto" w:fill="auto"/>
          <w:lang w:val="en-US" w:eastAsia="zh-CN"/>
        </w:rPr>
        <w:t>依据</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企业信息公示暂行条例</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第十八条第一款</w:t>
      </w:r>
      <w:r>
        <w:rPr>
          <w:rFonts w:hint="default" w:ascii="Times New Roman" w:hAnsi="Times New Roman" w:eastAsia="仿宋_GB2312" w:cs="Times New Roman"/>
          <w:color w:val="auto"/>
          <w:sz w:val="32"/>
          <w:szCs w:val="32"/>
          <w:highlight w:val="none"/>
          <w:u w:val="none"/>
          <w:lang w:val="en-US" w:eastAsia="zh-CN"/>
        </w:rPr>
        <w:t>“企业未按照本条例规定的期限公示年度报告或者未按照市场监督管理部门责令的期限公示有关企业信息的，由县级以上市场监督管理部门列入经营异常名录，并依法给予行政处罚。企业因连续2年未按规定报送年度报告被列入经营异常名录未改正，且通过登记的住所或者经营场所无法取得联系的，由县级以上市场监督管理部门吊销营业执照。……”的规定</w:t>
      </w:r>
      <w:r>
        <w:rPr>
          <w:rFonts w:hint="default" w:ascii="Times New Roman" w:hAnsi="Times New Roman" w:eastAsia="仿宋_GB2312" w:cs="Times New Roman"/>
          <w:color w:val="auto"/>
          <w:spacing w:val="0"/>
          <w:w w:val="100"/>
          <w:sz w:val="32"/>
          <w:szCs w:val="32"/>
          <w:highlight w:val="none"/>
          <w:u w:val="none" w:color="auto"/>
          <w:shd w:val="clear" w:color="auto" w:fill="auto"/>
          <w:lang w:val="en-US" w:eastAsia="zh-CN"/>
        </w:rPr>
        <w:t>，</w:t>
      </w:r>
      <w:r>
        <w:rPr>
          <w:rFonts w:hint="eastAsia" w:ascii="Times New Roman" w:hAnsi="Times New Roman" w:eastAsia="仿宋_GB2312" w:cs="Times New Roman"/>
          <w:color w:val="auto"/>
          <w:w w:val="98"/>
          <w:sz w:val="32"/>
          <w:szCs w:val="32"/>
          <w:highlight w:val="none"/>
          <w:u w:val="none"/>
          <w:lang w:val="en-US" w:eastAsia="zh-CN"/>
        </w:rPr>
        <w:t>应当</w:t>
      </w:r>
      <w:r>
        <w:rPr>
          <w:rFonts w:hint="default" w:ascii="Times New Roman" w:hAnsi="Times New Roman" w:eastAsia="仿宋_GB2312" w:cs="Times New Roman"/>
          <w:color w:val="auto"/>
          <w:sz w:val="32"/>
          <w:szCs w:val="32"/>
          <w:highlight w:val="none"/>
          <w:u w:val="none"/>
          <w:lang w:val="en-US" w:eastAsia="zh-CN"/>
        </w:rPr>
        <w:t>吊销</w:t>
      </w:r>
      <w:r>
        <w:rPr>
          <w:rFonts w:hint="eastAsia" w:ascii="Times New Roman" w:hAnsi="Times New Roman" w:eastAsia="仿宋_GB2312" w:cs="Times New Roman"/>
          <w:color w:val="auto"/>
          <w:sz w:val="32"/>
          <w:szCs w:val="32"/>
          <w:highlight w:val="none"/>
          <w:u w:val="none"/>
          <w:lang w:val="en-US" w:eastAsia="zh-CN"/>
        </w:rPr>
        <w:t>当事人</w:t>
      </w:r>
      <w:r>
        <w:rPr>
          <w:rFonts w:hint="default" w:ascii="Times New Roman" w:hAnsi="Times New Roman" w:eastAsia="仿宋_GB2312" w:cs="Times New Roman"/>
          <w:color w:val="auto"/>
          <w:sz w:val="32"/>
          <w:szCs w:val="32"/>
          <w:highlight w:val="none"/>
          <w:u w:val="none"/>
          <w:lang w:val="en-US" w:eastAsia="zh-CN"/>
        </w:rPr>
        <w:t>营业执照</w:t>
      </w:r>
      <w:r>
        <w:rPr>
          <w:rFonts w:hint="eastAsia" w:ascii="Times New Roman" w:hAnsi="Times New Roman" w:eastAsia="仿宋_GB2312" w:cs="Times New Roman"/>
          <w:color w:val="auto"/>
          <w:sz w:val="32"/>
          <w:szCs w:val="32"/>
          <w:highlight w:val="none"/>
          <w:u w:val="none"/>
          <w:lang w:val="en-US" w:eastAsia="zh-CN"/>
        </w:rPr>
        <w:t>。</w:t>
      </w:r>
    </w:p>
    <w:p w14:paraId="1ADE4BB3">
      <w:pPr>
        <w:keepNext w:val="0"/>
        <w:keepLines w:val="0"/>
        <w:pageBreakBefore w:val="0"/>
        <w:bidi w:val="0"/>
        <w:spacing w:line="520" w:lineRule="exact"/>
        <w:ind w:firstLine="640" w:firstLineChars="200"/>
        <w:rPr>
          <w:rFonts w:ascii="Times New Roman" w:hAnsi="Times New Roman" w:cs="Times New Roman"/>
          <w:color w:val="auto"/>
          <w:sz w:val="32"/>
          <w:szCs w:val="32"/>
          <w:highlight w:val="none"/>
        </w:rPr>
      </w:pPr>
      <w:r>
        <w:rPr>
          <w:rFonts w:ascii="Times New Roman" w:hAnsi="Times New Roman" w:eastAsia="仿宋_GB2312" w:cs="Times New Roman"/>
          <w:color w:val="auto"/>
          <w:sz w:val="32"/>
          <w:szCs w:val="32"/>
          <w:highlight w:val="none"/>
        </w:rPr>
        <w:t>经查询《国家企业信用信息公示系统》，当事人</w:t>
      </w:r>
      <w:r>
        <w:rPr>
          <w:rFonts w:hint="eastAsia" w:ascii="Times New Roman" w:hAnsi="Times New Roman" w:eastAsia="仿宋_GB2312" w:cs="Times New Roman"/>
          <w:color w:val="auto"/>
          <w:sz w:val="32"/>
          <w:szCs w:val="32"/>
          <w:highlight w:val="none"/>
          <w:lang w:eastAsia="zh-CN"/>
        </w:rPr>
        <w:t>连续三</w:t>
      </w:r>
      <w:r>
        <w:rPr>
          <w:rFonts w:ascii="Times New Roman" w:hAnsi="Times New Roman" w:eastAsia="仿宋_GB2312" w:cs="Times New Roman"/>
          <w:color w:val="auto"/>
          <w:sz w:val="32"/>
          <w:szCs w:val="32"/>
          <w:highlight w:val="none"/>
        </w:rPr>
        <w:t>年未按规定报送年度报告被列入经营异常名录未改正，且通过登记的住所无法取得联系</w:t>
      </w:r>
      <w:r>
        <w:rPr>
          <w:rFonts w:hint="eastAsia" w:ascii="Times New Roman" w:hAnsi="Times New Roman" w:eastAsia="仿宋_GB2312" w:cs="Times New Roman"/>
          <w:color w:val="auto"/>
          <w:sz w:val="32"/>
          <w:szCs w:val="32"/>
          <w:highlight w:val="none"/>
          <w:lang w:eastAsia="zh-CN"/>
        </w:rPr>
        <w:t>。</w:t>
      </w:r>
      <w:r>
        <w:rPr>
          <w:rFonts w:hint="eastAsia" w:ascii="Times New Roman" w:hAnsi="Times New Roman" w:eastAsia="仿宋_GB2312" w:cs="Times New Roman"/>
          <w:color w:val="auto"/>
          <w:sz w:val="32"/>
          <w:szCs w:val="32"/>
          <w:highlight w:val="none"/>
          <w:lang w:val="en-US" w:eastAsia="zh-CN"/>
        </w:rPr>
        <w:t>经查询《新疆维吾尔自治区市场监管系统自由裁量基准（2024年版）》第一章第七节</w:t>
      </w:r>
      <w:r>
        <w:rPr>
          <w:rFonts w:ascii="Times New Roman" w:hAnsi="Times New Roman" w:eastAsia="仿宋_GB2312" w:cs="Times New Roman"/>
          <w:color w:val="auto"/>
          <w:w w:val="98"/>
          <w:sz w:val="32"/>
          <w:szCs w:val="32"/>
          <w:highlight w:val="none"/>
        </w:rPr>
        <w:t>《企业信息公示暂行条例》</w:t>
      </w:r>
      <w:r>
        <w:rPr>
          <w:rFonts w:hint="eastAsia" w:ascii="Times New Roman" w:hAnsi="Times New Roman" w:eastAsia="仿宋_GB2312" w:cs="Times New Roman"/>
          <w:color w:val="auto"/>
          <w:sz w:val="32"/>
          <w:szCs w:val="32"/>
          <w:highlight w:val="none"/>
          <w:lang w:val="en-US" w:eastAsia="zh-CN"/>
        </w:rPr>
        <w:t>，裁量基准中无</w:t>
      </w:r>
      <w:r>
        <w:rPr>
          <w:rFonts w:ascii="Times New Roman" w:hAnsi="Times New Roman" w:eastAsia="仿宋_GB2312" w:cs="Times New Roman"/>
          <w:color w:val="auto"/>
          <w:sz w:val="32"/>
          <w:szCs w:val="32"/>
          <w:highlight w:val="none"/>
        </w:rPr>
        <w:t>不予行政处罚、减轻、从轻</w:t>
      </w:r>
      <w:r>
        <w:rPr>
          <w:rFonts w:hint="eastAsia" w:ascii="Times New Roman" w:hAnsi="Times New Roman" w:eastAsia="仿宋_GB2312" w:cs="Times New Roman"/>
          <w:color w:val="auto"/>
          <w:sz w:val="32"/>
          <w:szCs w:val="32"/>
          <w:highlight w:val="none"/>
          <w:lang w:val="en-US" w:eastAsia="zh-CN"/>
        </w:rPr>
        <w:t>等</w:t>
      </w:r>
      <w:r>
        <w:rPr>
          <w:rFonts w:ascii="Times New Roman" w:hAnsi="Times New Roman" w:eastAsia="仿宋_GB2312" w:cs="Times New Roman"/>
          <w:color w:val="auto"/>
          <w:sz w:val="32"/>
          <w:szCs w:val="32"/>
          <w:highlight w:val="none"/>
        </w:rPr>
        <w:t>行政处罚</w:t>
      </w:r>
      <w:r>
        <w:rPr>
          <w:rFonts w:hint="eastAsia" w:ascii="Times New Roman" w:hAnsi="Times New Roman" w:eastAsia="仿宋_GB2312" w:cs="Times New Roman"/>
          <w:color w:val="auto"/>
          <w:sz w:val="32"/>
          <w:szCs w:val="32"/>
          <w:highlight w:val="none"/>
          <w:lang w:val="en-US" w:eastAsia="zh-CN"/>
        </w:rPr>
        <w:t>的</w:t>
      </w:r>
      <w:r>
        <w:rPr>
          <w:rFonts w:ascii="Times New Roman" w:hAnsi="Times New Roman" w:eastAsia="仿宋_GB2312" w:cs="Times New Roman"/>
          <w:color w:val="auto"/>
          <w:sz w:val="32"/>
          <w:szCs w:val="32"/>
          <w:highlight w:val="none"/>
        </w:rPr>
        <w:t>情形。</w:t>
      </w:r>
    </w:p>
    <w:p w14:paraId="27C70287">
      <w:pPr>
        <w:keepNext w:val="0"/>
        <w:keepLines w:val="0"/>
        <w:pageBreakBefore w:val="0"/>
        <w:widowControl w:val="0"/>
        <w:kinsoku/>
        <w:wordWrap/>
        <w:overflowPunct w:val="0"/>
        <w:bidi w:val="0"/>
        <w:spacing w:line="520" w:lineRule="exact"/>
        <w:ind w:left="0" w:leftChars="0" w:firstLine="669"/>
        <w:jc w:val="both"/>
        <w:textAlignment w:val="auto"/>
        <w:rPr>
          <w:rFonts w:hint="default" w:ascii="Times New Roman" w:hAnsi="Times New Roman" w:eastAsia="仿宋_GB2312" w:cs="Times New Roman"/>
          <w:bCs/>
          <w:color w:val="auto"/>
          <w:sz w:val="32"/>
          <w:szCs w:val="32"/>
          <w:highlight w:val="none"/>
          <w:lang w:val="en-US" w:eastAsia="zh-CN"/>
        </w:rPr>
      </w:pPr>
      <w:r>
        <w:rPr>
          <w:rFonts w:hint="default" w:ascii="Times New Roman" w:hAnsi="Times New Roman" w:eastAsia="仿宋_GB2312" w:cs="Times New Roman"/>
          <w:color w:val="auto"/>
          <w:sz w:val="32"/>
          <w:szCs w:val="32"/>
          <w:highlight w:val="none"/>
          <w:u w:val="none" w:color="auto"/>
          <w:lang w:val="en-US" w:eastAsia="zh-CN"/>
        </w:rPr>
        <w:t>综上所述，当事人的行为违反了</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企业信息公示暂行条例</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第八条第一款</w:t>
      </w:r>
      <w:r>
        <w:rPr>
          <w:rFonts w:hint="default" w:ascii="Times New Roman" w:hAnsi="Times New Roman" w:eastAsia="仿宋_GB2312" w:cs="Times New Roman"/>
          <w:color w:val="auto"/>
          <w:spacing w:val="0"/>
          <w:w w:val="100"/>
          <w:sz w:val="32"/>
          <w:szCs w:val="32"/>
          <w:highlight w:val="none"/>
          <w:u w:val="none" w:color="auto"/>
          <w:shd w:val="clear" w:color="auto" w:fill="auto"/>
          <w:lang w:val="en-US" w:eastAsia="zh-CN"/>
        </w:rPr>
        <w:t>的规定，</w:t>
      </w:r>
      <w:r>
        <w:rPr>
          <w:rFonts w:hint="default" w:ascii="Times New Roman" w:hAnsi="Times New Roman" w:eastAsia="仿宋_GB2312" w:cs="Times New Roman"/>
          <w:color w:val="auto"/>
          <w:sz w:val="32"/>
          <w:szCs w:val="32"/>
          <w:highlight w:val="none"/>
          <w:u w:val="none" w:color="auto"/>
          <w:lang w:val="en-US" w:eastAsia="zh-CN"/>
        </w:rPr>
        <w:t>依据</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企业信息公示暂行条例</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第十八条第一款</w:t>
      </w:r>
      <w:r>
        <w:rPr>
          <w:rFonts w:hint="default" w:ascii="Times New Roman" w:hAnsi="Times New Roman" w:eastAsia="仿宋_GB2312" w:cs="Times New Roman"/>
          <w:color w:val="auto"/>
          <w:spacing w:val="0"/>
          <w:w w:val="100"/>
          <w:sz w:val="32"/>
          <w:szCs w:val="32"/>
          <w:highlight w:val="none"/>
          <w:u w:val="none" w:color="auto"/>
          <w:shd w:val="clear" w:color="auto" w:fill="auto"/>
          <w:lang w:val="en-US" w:eastAsia="zh-CN"/>
        </w:rPr>
        <w:t>的规定，</w:t>
      </w:r>
      <w:r>
        <w:rPr>
          <w:rFonts w:hint="eastAsia" w:ascii="Times New Roman" w:hAnsi="Times New Roman" w:eastAsia="仿宋_GB2312" w:cs="Times New Roman"/>
          <w:bCs/>
          <w:color w:val="auto"/>
          <w:sz w:val="32"/>
          <w:szCs w:val="32"/>
          <w:highlight w:val="none"/>
          <w:lang w:val="en-US" w:eastAsia="zh-CN"/>
        </w:rPr>
        <w:t>我局决定</w:t>
      </w:r>
      <w:r>
        <w:rPr>
          <w:rFonts w:hint="default" w:ascii="Times New Roman" w:hAnsi="Times New Roman" w:eastAsia="仿宋_GB2312" w:cs="Times New Roman"/>
          <w:bCs/>
          <w:color w:val="auto"/>
          <w:sz w:val="32"/>
          <w:szCs w:val="32"/>
          <w:highlight w:val="none"/>
          <w:lang w:val="en-US" w:eastAsia="zh-CN"/>
        </w:rPr>
        <w:t>对当事人处罚如下：</w:t>
      </w:r>
    </w:p>
    <w:p w14:paraId="56C52965">
      <w:pPr>
        <w:keepNext w:val="0"/>
        <w:keepLines w:val="0"/>
        <w:pageBreakBefore w:val="0"/>
        <w:widowControl w:val="0"/>
        <w:kinsoku/>
        <w:wordWrap/>
        <w:overflowPunct w:val="0"/>
        <w:bidi w:val="0"/>
        <w:spacing w:line="520" w:lineRule="exact"/>
        <w:ind w:left="0" w:leftChars="0" w:firstLine="669"/>
        <w:jc w:val="both"/>
        <w:textAlignment w:val="auto"/>
        <w:rPr>
          <w:rFonts w:hint="default" w:ascii="Times New Roman" w:hAnsi="Times New Roman" w:eastAsia="仿宋_GB2312" w:cs="Times New Roman"/>
          <w:color w:val="auto"/>
          <w:w w:val="98"/>
          <w:sz w:val="32"/>
          <w:szCs w:val="32"/>
          <w:highlight w:val="none"/>
          <w:u w:val="none"/>
          <w:lang w:val="en-US" w:eastAsia="zh-CN"/>
        </w:rPr>
      </w:pPr>
      <w:r>
        <w:rPr>
          <w:rFonts w:hint="default" w:ascii="Times New Roman" w:hAnsi="Times New Roman" w:eastAsia="仿宋_GB2312" w:cs="Times New Roman"/>
          <w:bCs/>
          <w:color w:val="auto"/>
          <w:sz w:val="32"/>
          <w:szCs w:val="32"/>
          <w:highlight w:val="none"/>
          <w:lang w:val="en-US" w:eastAsia="zh-CN"/>
        </w:rPr>
        <w:t>吊销</w:t>
      </w:r>
      <w:r>
        <w:rPr>
          <w:rFonts w:hint="eastAsia" w:ascii="Times New Roman" w:hAnsi="Times New Roman" w:eastAsia="仿宋_GB2312" w:cs="Times New Roman"/>
          <w:color w:val="auto"/>
          <w:w w:val="98"/>
          <w:sz w:val="32"/>
          <w:szCs w:val="32"/>
          <w:highlight w:val="none"/>
          <w:u w:val="none"/>
          <w:lang w:val="en-US" w:eastAsia="zh-CN" w:bidi="ar-SA"/>
        </w:rPr>
        <w:t>昆玉市海溢新型建材科技有限公司（</w:t>
      </w:r>
      <w:r>
        <w:rPr>
          <w:rFonts w:hint="default" w:ascii="Times New Roman" w:hAnsi="Times New Roman" w:eastAsia="仿宋_GB2312" w:cs="Times New Roman"/>
          <w:color w:val="auto"/>
          <w:w w:val="98"/>
          <w:sz w:val="32"/>
          <w:szCs w:val="32"/>
          <w:highlight w:val="none"/>
          <w:u w:val="none"/>
          <w:lang w:val="en-US" w:eastAsia="zh-CN" w:bidi="ar-SA"/>
        </w:rPr>
        <w:t>统一社会信用代码：</w:t>
      </w:r>
      <w:r>
        <w:rPr>
          <w:rFonts w:hint="eastAsia" w:ascii="Times New Roman" w:hAnsi="Times New Roman" w:eastAsia="仿宋_GB2312" w:cs="Times New Roman"/>
          <w:color w:val="auto"/>
          <w:w w:val="98"/>
          <w:sz w:val="32"/>
          <w:szCs w:val="32"/>
          <w:highlight w:val="none"/>
          <w:u w:val="none"/>
          <w:lang w:val="en-US" w:eastAsia="zh-CN" w:bidi="ar-SA"/>
        </w:rPr>
        <w:t>91659009MA786NY09Q）</w:t>
      </w:r>
      <w:r>
        <w:rPr>
          <w:rFonts w:hint="default" w:ascii="Times New Roman" w:hAnsi="Times New Roman" w:eastAsia="仿宋_GB2312" w:cs="Times New Roman"/>
          <w:color w:val="auto"/>
          <w:w w:val="98"/>
          <w:sz w:val="32"/>
          <w:szCs w:val="32"/>
          <w:highlight w:val="none"/>
          <w:u w:val="none"/>
          <w:lang w:val="en-US" w:eastAsia="zh-CN"/>
        </w:rPr>
        <w:t>的营业执照。</w:t>
      </w:r>
    </w:p>
    <w:p w14:paraId="4DD950AF">
      <w:pPr>
        <w:pStyle w:val="9"/>
        <w:keepNext w:val="0"/>
        <w:keepLines w:val="0"/>
        <w:pageBreakBefore w:val="0"/>
        <w:widowControl/>
        <w:kinsoku/>
        <w:wordWrap/>
        <w:overflowPunct/>
        <w:topLinePunct w:val="0"/>
        <w:autoSpaceDE/>
        <w:autoSpaceDN/>
        <w:bidi w:val="0"/>
        <w:adjustRightInd/>
        <w:snapToGrid/>
        <w:spacing w:line="520" w:lineRule="exact"/>
        <w:ind w:firstLine="640" w:firstLineChars="200"/>
        <w:jc w:val="left"/>
        <w:textAlignment w:val="auto"/>
        <w:rPr>
          <w:rFonts w:hint="eastAsia"/>
          <w:color w:val="auto"/>
          <w:sz w:val="32"/>
          <w:szCs w:val="32"/>
          <w:highlight w:val="none"/>
        </w:rPr>
      </w:pPr>
      <w:r>
        <w:rPr>
          <w:rFonts w:hint="eastAsia" w:ascii="Times New Roman" w:hAnsi="Times New Roman" w:eastAsia="仿宋_GB2312" w:cs="Times New Roman"/>
          <w:b w:val="0"/>
          <w:bCs w:val="0"/>
          <w:color w:val="auto"/>
          <w:kern w:val="2"/>
          <w:sz w:val="32"/>
          <w:szCs w:val="32"/>
          <w:highlight w:val="none"/>
          <w:lang w:val="en-US" w:eastAsia="zh-CN" w:bidi="ar-SA"/>
        </w:rPr>
        <w:t>如</w:t>
      </w:r>
      <w:r>
        <w:rPr>
          <w:rFonts w:hint="eastAsia" w:eastAsia="仿宋_GB2312" w:cs="Times New Roman"/>
          <w:b w:val="0"/>
          <w:bCs w:val="0"/>
          <w:color w:val="auto"/>
          <w:kern w:val="2"/>
          <w:sz w:val="32"/>
          <w:szCs w:val="32"/>
          <w:highlight w:val="none"/>
          <w:lang w:val="en-US" w:eastAsia="zh-CN" w:bidi="ar-SA"/>
        </w:rPr>
        <w:t>你（单位）不服本行政处罚决定，可在收到本决定</w:t>
      </w:r>
      <w:r>
        <w:rPr>
          <w:rFonts w:hint="eastAsia" w:eastAsia="仿宋_GB2312" w:cs="Times New Roman"/>
          <w:b w:val="0"/>
          <w:bCs w:val="0"/>
          <w:color w:val="auto"/>
          <w:kern w:val="2"/>
          <w:sz w:val="32"/>
          <w:szCs w:val="32"/>
          <w:highlight w:val="none"/>
          <w:u w:val="none"/>
          <w:lang w:val="en-US" w:eastAsia="zh-CN" w:bidi="ar-SA"/>
        </w:rPr>
        <w:t>书之日起</w:t>
      </w:r>
      <w:r>
        <w:rPr>
          <w:rFonts w:hint="eastAsia" w:eastAsia="仿宋_GB2312" w:cs="Times New Roman"/>
          <w:b w:val="0"/>
          <w:bCs w:val="0"/>
          <w:color w:val="auto"/>
          <w:kern w:val="2"/>
          <w:sz w:val="32"/>
          <w:szCs w:val="32"/>
          <w:highlight w:val="none"/>
          <w:u w:val="single"/>
          <w:lang w:val="en-US" w:eastAsia="zh-CN" w:bidi="ar-SA"/>
        </w:rPr>
        <w:t>六十日</w:t>
      </w:r>
      <w:r>
        <w:rPr>
          <w:rFonts w:hint="eastAsia" w:eastAsia="仿宋_GB2312" w:cs="Times New Roman"/>
          <w:b w:val="0"/>
          <w:bCs w:val="0"/>
          <w:color w:val="auto"/>
          <w:kern w:val="2"/>
          <w:sz w:val="32"/>
          <w:szCs w:val="32"/>
          <w:highlight w:val="none"/>
          <w:u w:val="none"/>
          <w:lang w:val="en-US" w:eastAsia="zh-CN" w:bidi="ar-SA"/>
        </w:rPr>
        <w:t>内</w:t>
      </w:r>
      <w:r>
        <w:rPr>
          <w:rFonts w:hint="eastAsia" w:eastAsia="仿宋_GB2312" w:cs="Times New Roman"/>
          <w:b w:val="0"/>
          <w:bCs w:val="0"/>
          <w:color w:val="auto"/>
          <w:kern w:val="2"/>
          <w:sz w:val="32"/>
          <w:szCs w:val="32"/>
          <w:highlight w:val="none"/>
          <w:lang w:val="en-US" w:eastAsia="zh-CN" w:bidi="ar-SA"/>
        </w:rPr>
        <w:t>向</w:t>
      </w:r>
      <w:r>
        <w:rPr>
          <w:rFonts w:hint="eastAsia" w:cs="Times New Roman"/>
          <w:b w:val="0"/>
          <w:bCs w:val="0"/>
          <w:color w:val="auto"/>
          <w:kern w:val="2"/>
          <w:sz w:val="32"/>
          <w:szCs w:val="32"/>
          <w:highlight w:val="none"/>
          <w:u w:val="single"/>
          <w:lang w:val="en-US" w:eastAsia="zh-CN" w:bidi="ar-SA"/>
        </w:rPr>
        <w:t>第十四师</w:t>
      </w:r>
      <w:r>
        <w:rPr>
          <w:rFonts w:hint="eastAsia" w:eastAsia="仿宋_GB2312" w:cs="Times New Roman"/>
          <w:b w:val="0"/>
          <w:bCs w:val="0"/>
          <w:color w:val="auto"/>
          <w:kern w:val="2"/>
          <w:sz w:val="32"/>
          <w:szCs w:val="32"/>
          <w:highlight w:val="none"/>
          <w:lang w:val="en-US" w:eastAsia="zh-CN" w:bidi="ar-SA"/>
        </w:rPr>
        <w:t>申请行政复议，</w:t>
      </w:r>
      <w:r>
        <w:rPr>
          <w:rFonts w:hint="eastAsia"/>
          <w:color w:val="auto"/>
          <w:sz w:val="32"/>
          <w:szCs w:val="32"/>
          <w:highlight w:val="none"/>
          <w:lang w:val="en-US" w:eastAsia="zh-CN"/>
        </w:rPr>
        <w:t>也</w:t>
      </w:r>
      <w:r>
        <w:rPr>
          <w:rFonts w:hint="eastAsia"/>
          <w:color w:val="auto"/>
          <w:sz w:val="32"/>
          <w:szCs w:val="32"/>
          <w:highlight w:val="none"/>
        </w:rPr>
        <w:t>可以</w:t>
      </w:r>
      <w:r>
        <w:rPr>
          <w:rFonts w:hint="eastAsia"/>
          <w:color w:val="auto"/>
          <w:sz w:val="32"/>
          <w:szCs w:val="32"/>
          <w:highlight w:val="none"/>
          <w:u w:val="none"/>
        </w:rPr>
        <w:t>在</w:t>
      </w:r>
      <w:r>
        <w:rPr>
          <w:rFonts w:hint="eastAsia"/>
          <w:color w:val="auto"/>
          <w:sz w:val="32"/>
          <w:szCs w:val="32"/>
          <w:highlight w:val="none"/>
          <w:u w:val="single"/>
          <w:lang w:eastAsia="zh-CN"/>
        </w:rPr>
        <w:t>六个月</w:t>
      </w:r>
      <w:r>
        <w:rPr>
          <w:rFonts w:hint="eastAsia"/>
          <w:color w:val="auto"/>
          <w:sz w:val="32"/>
          <w:szCs w:val="32"/>
          <w:highlight w:val="none"/>
          <w:u w:val="none"/>
        </w:rPr>
        <w:t>内依</w:t>
      </w:r>
      <w:r>
        <w:rPr>
          <w:rFonts w:hint="eastAsia"/>
          <w:color w:val="auto"/>
          <w:sz w:val="32"/>
          <w:szCs w:val="32"/>
          <w:highlight w:val="none"/>
        </w:rPr>
        <w:t>法</w:t>
      </w:r>
      <w:r>
        <w:rPr>
          <w:rFonts w:hint="eastAsia" w:ascii="Times New Roman" w:hAnsi="Times New Roman" w:eastAsia="仿宋_GB2312" w:cs="仿宋_GB2312"/>
          <w:color w:val="auto"/>
          <w:sz w:val="32"/>
          <w:szCs w:val="32"/>
          <w:highlight w:val="none"/>
        </w:rPr>
        <w:t>向</w:t>
      </w:r>
      <w:r>
        <w:rPr>
          <w:rFonts w:hint="eastAsia" w:ascii="Times New Roman" w:hAnsi="Times New Roman" w:cs="仿宋_GB2312"/>
          <w:color w:val="auto"/>
          <w:sz w:val="32"/>
          <w:szCs w:val="32"/>
          <w:highlight w:val="none"/>
          <w:u w:val="single"/>
          <w:lang w:eastAsia="zh-CN"/>
        </w:rPr>
        <w:t>新疆生产建设兵团</w:t>
      </w:r>
      <w:r>
        <w:rPr>
          <w:rFonts w:hint="eastAsia" w:ascii="Times New Roman" w:hAnsi="Times New Roman" w:eastAsia="仿宋_GB2312" w:cs="仿宋_GB2312"/>
          <w:color w:val="auto"/>
          <w:sz w:val="32"/>
          <w:szCs w:val="32"/>
          <w:highlight w:val="none"/>
          <w:u w:val="single"/>
        </w:rPr>
        <w:t>和田垦区人民</w:t>
      </w:r>
      <w:r>
        <w:rPr>
          <w:rFonts w:hint="eastAsia" w:cs="仿宋_GB2312"/>
          <w:color w:val="auto"/>
          <w:sz w:val="32"/>
          <w:szCs w:val="32"/>
          <w:highlight w:val="none"/>
          <w:u w:val="single"/>
          <w:lang w:val="en-US" w:eastAsia="zh-CN"/>
        </w:rPr>
        <w:t>法院</w:t>
      </w:r>
      <w:r>
        <w:rPr>
          <w:rFonts w:hint="eastAsia"/>
          <w:color w:val="auto"/>
          <w:sz w:val="32"/>
          <w:szCs w:val="32"/>
          <w:highlight w:val="none"/>
        </w:rPr>
        <w:t>提起行政诉讼。复议和诉讼期间，行政处罚不停止执行。</w:t>
      </w:r>
    </w:p>
    <w:p w14:paraId="41813D2D">
      <w:pPr>
        <w:pStyle w:val="9"/>
        <w:keepNext w:val="0"/>
        <w:keepLines w:val="0"/>
        <w:pageBreakBefore w:val="0"/>
        <w:widowControl/>
        <w:kinsoku/>
        <w:wordWrap/>
        <w:overflowPunct/>
        <w:topLinePunct w:val="0"/>
        <w:autoSpaceDE/>
        <w:autoSpaceDN/>
        <w:bidi w:val="0"/>
        <w:adjustRightInd/>
        <w:snapToGrid/>
        <w:spacing w:line="520" w:lineRule="exact"/>
        <w:ind w:firstLine="640" w:firstLineChars="200"/>
        <w:jc w:val="left"/>
        <w:textAlignment w:val="auto"/>
        <w:rPr>
          <w:rFonts w:hint="eastAsia"/>
          <w:color w:val="auto"/>
          <w:sz w:val="32"/>
          <w:szCs w:val="32"/>
          <w:highlight w:val="none"/>
        </w:rPr>
      </w:pPr>
    </w:p>
    <w:p w14:paraId="3D75A965">
      <w:pPr>
        <w:pStyle w:val="9"/>
        <w:keepNext w:val="0"/>
        <w:keepLines w:val="0"/>
        <w:pageBreakBefore w:val="0"/>
        <w:widowControl/>
        <w:kinsoku/>
        <w:wordWrap/>
        <w:overflowPunct/>
        <w:topLinePunct w:val="0"/>
        <w:autoSpaceDE/>
        <w:autoSpaceDN/>
        <w:bidi w:val="0"/>
        <w:adjustRightInd/>
        <w:snapToGrid/>
        <w:spacing w:line="520" w:lineRule="exact"/>
        <w:ind w:firstLine="640" w:firstLineChars="200"/>
        <w:jc w:val="left"/>
        <w:textAlignment w:val="auto"/>
        <w:rPr>
          <w:rFonts w:hint="eastAsia"/>
          <w:color w:val="auto"/>
          <w:sz w:val="32"/>
          <w:szCs w:val="32"/>
          <w:highlight w:val="none"/>
        </w:rPr>
      </w:pPr>
    </w:p>
    <w:p w14:paraId="2858A93D">
      <w:pPr>
        <w:keepNext w:val="0"/>
        <w:keepLines w:val="0"/>
        <w:pageBreakBefore w:val="0"/>
        <w:widowControl/>
        <w:tabs>
          <w:tab w:val="left" w:pos="5667"/>
        </w:tabs>
        <w:kinsoku/>
        <w:wordWrap w:val="0"/>
        <w:overflowPunct/>
        <w:topLinePunct w:val="0"/>
        <w:bidi w:val="0"/>
        <w:snapToGrid w:val="0"/>
        <w:spacing w:line="520" w:lineRule="exact"/>
        <w:ind w:firstLine="624" w:firstLineChars="200"/>
        <w:jc w:val="right"/>
        <w:rPr>
          <w:rFonts w:ascii="仿宋_GB2312" w:hAnsi="仿宋_GB2312" w:eastAsia="仿宋_GB2312" w:cs="仿宋_GB2312"/>
          <w:sz w:val="32"/>
          <w:szCs w:val="32"/>
          <w:highlight w:val="none"/>
        </w:rPr>
      </w:pPr>
      <w:r>
        <w:rPr>
          <w:rFonts w:hint="eastAsia" w:ascii="仿宋_GB2312" w:hAnsi="仿宋_GB2312" w:eastAsia="仿宋_GB2312" w:cs="仿宋_GB2312"/>
          <w:spacing w:val="-4"/>
          <w:sz w:val="32"/>
          <w:szCs w:val="32"/>
          <w:highlight w:val="none"/>
        </w:rPr>
        <w:t>第十四师市场监督管理局</w:t>
      </w:r>
      <w:r>
        <w:rPr>
          <w:rFonts w:hint="eastAsia" w:ascii="仿宋_GB2312" w:hAnsi="仿宋_GB2312" w:eastAsia="仿宋_GB2312" w:cs="仿宋_GB2312"/>
          <w:sz w:val="32"/>
          <w:szCs w:val="32"/>
          <w:highlight w:val="none"/>
        </w:rPr>
        <w:t xml:space="preserve">    </w:t>
      </w:r>
    </w:p>
    <w:p w14:paraId="70A226BC">
      <w:pPr>
        <w:keepNext w:val="0"/>
        <w:keepLines w:val="0"/>
        <w:pageBreakBefore w:val="0"/>
        <w:widowControl/>
        <w:kinsoku/>
        <w:wordWrap w:val="0"/>
        <w:overflowPunct/>
        <w:topLinePunct w:val="0"/>
        <w:bidi w:val="0"/>
        <w:snapToGrid w:val="0"/>
        <w:spacing w:line="520" w:lineRule="exact"/>
        <w:ind w:firstLine="576" w:firstLineChars="200"/>
        <w:jc w:val="right"/>
        <w:rPr>
          <w:rFonts w:hint="default" w:ascii="仿宋_GB2312" w:hAnsi="仿宋_GB2312" w:eastAsia="仿宋_GB2312" w:cs="仿宋_GB2312"/>
          <w:spacing w:val="-16"/>
          <w:sz w:val="32"/>
          <w:szCs w:val="32"/>
          <w:highlight w:val="none"/>
          <w:lang w:val="en-US" w:eastAsia="zh-CN"/>
        </w:rPr>
      </w:pPr>
      <w:r>
        <w:rPr>
          <w:rFonts w:hint="eastAsia" w:ascii="仿宋_GB2312" w:hAnsi="仿宋_GB2312" w:eastAsia="仿宋_GB2312" w:cs="仿宋_GB2312"/>
          <w:spacing w:val="-16"/>
          <w:sz w:val="32"/>
          <w:szCs w:val="32"/>
          <w:highlight w:val="none"/>
          <w:lang w:val="en-US" w:eastAsia="zh-CN"/>
        </w:rPr>
        <w:t xml:space="preserve">               2025</w:t>
      </w:r>
      <w:r>
        <w:rPr>
          <w:rFonts w:hint="eastAsia" w:ascii="仿宋_GB2312" w:hAnsi="仿宋_GB2312" w:eastAsia="仿宋_GB2312" w:cs="仿宋_GB2312"/>
          <w:spacing w:val="-16"/>
          <w:sz w:val="32"/>
          <w:szCs w:val="32"/>
          <w:highlight w:val="none"/>
        </w:rPr>
        <w:t>年</w:t>
      </w:r>
      <w:r>
        <w:rPr>
          <w:rFonts w:hint="eastAsia" w:ascii="仿宋_GB2312" w:hAnsi="仿宋_GB2312" w:eastAsia="仿宋_GB2312" w:cs="仿宋_GB2312"/>
          <w:spacing w:val="10"/>
          <w:sz w:val="32"/>
          <w:szCs w:val="32"/>
          <w:highlight w:val="none"/>
          <w:lang w:val="en-US" w:eastAsia="zh-CN"/>
        </w:rPr>
        <w:t>12</w:t>
      </w:r>
      <w:r>
        <w:rPr>
          <w:rFonts w:hint="eastAsia" w:ascii="仿宋_GB2312" w:hAnsi="仿宋_GB2312" w:eastAsia="仿宋_GB2312" w:cs="仿宋_GB2312"/>
          <w:spacing w:val="-16"/>
          <w:sz w:val="32"/>
          <w:szCs w:val="32"/>
          <w:highlight w:val="none"/>
        </w:rPr>
        <w:t>月</w:t>
      </w:r>
      <w:r>
        <w:rPr>
          <w:rFonts w:hint="eastAsia" w:ascii="仿宋_GB2312" w:hAnsi="仿宋_GB2312" w:eastAsia="仿宋_GB2312" w:cs="仿宋_GB2312"/>
          <w:spacing w:val="24"/>
          <w:sz w:val="32"/>
          <w:szCs w:val="32"/>
          <w:highlight w:val="none"/>
          <w:lang w:val="en-US" w:eastAsia="zh-CN"/>
        </w:rPr>
        <w:t>19</w:t>
      </w:r>
      <w:r>
        <w:rPr>
          <w:rFonts w:hint="eastAsia" w:ascii="仿宋_GB2312" w:hAnsi="仿宋_GB2312" w:eastAsia="仿宋_GB2312" w:cs="仿宋_GB2312"/>
          <w:spacing w:val="-16"/>
          <w:sz w:val="32"/>
          <w:szCs w:val="32"/>
          <w:highlight w:val="none"/>
        </w:rPr>
        <w:t xml:space="preserve">日   </w:t>
      </w:r>
      <w:r>
        <w:rPr>
          <w:rFonts w:hint="eastAsia" w:ascii="仿宋_GB2312" w:hAnsi="仿宋_GB2312" w:eastAsia="仿宋_GB2312" w:cs="仿宋_GB2312"/>
          <w:spacing w:val="-16"/>
          <w:sz w:val="32"/>
          <w:szCs w:val="32"/>
          <w:highlight w:val="none"/>
          <w:lang w:val="en-US" w:eastAsia="zh-CN"/>
        </w:rPr>
        <w:t xml:space="preserve">        </w:t>
      </w:r>
    </w:p>
    <w:p w14:paraId="076BC8E4">
      <w:pPr>
        <w:keepNext w:val="0"/>
        <w:keepLines w:val="0"/>
        <w:pageBreakBefore w:val="0"/>
        <w:widowControl/>
        <w:kinsoku/>
        <w:wordWrap w:val="0"/>
        <w:overflowPunct/>
        <w:topLinePunct w:val="0"/>
        <w:bidi w:val="0"/>
        <w:snapToGrid w:val="0"/>
        <w:spacing w:line="560" w:lineRule="exact"/>
        <w:ind w:firstLine="576" w:firstLineChars="200"/>
        <w:jc w:val="right"/>
        <w:rPr>
          <w:rFonts w:hint="eastAsia" w:ascii="仿宋_GB2312" w:hAnsi="仿宋_GB2312" w:eastAsia="仿宋_GB2312" w:cs="仿宋_GB2312"/>
          <w:spacing w:val="-16"/>
          <w:sz w:val="32"/>
          <w:szCs w:val="32"/>
          <w:highlight w:val="none"/>
        </w:rPr>
      </w:pPr>
    </w:p>
    <w:p w14:paraId="26DFD74C">
      <w:pPr>
        <w:keepNext w:val="0"/>
        <w:keepLines w:val="0"/>
        <w:pageBreakBefore w:val="0"/>
        <w:widowControl/>
        <w:kinsoku/>
        <w:wordWrap w:val="0"/>
        <w:overflowPunct/>
        <w:topLinePunct w:val="0"/>
        <w:bidi w:val="0"/>
        <w:snapToGrid w:val="0"/>
        <w:spacing w:line="560" w:lineRule="exact"/>
        <w:ind w:firstLine="576" w:firstLineChars="200"/>
        <w:jc w:val="right"/>
        <w:rPr>
          <w:rFonts w:hint="eastAsia" w:ascii="仿宋_GB2312" w:hAnsi="仿宋_GB2312" w:eastAsia="仿宋_GB2312" w:cs="仿宋_GB2312"/>
          <w:spacing w:val="-16"/>
          <w:sz w:val="32"/>
          <w:szCs w:val="32"/>
          <w:highlight w:val="none"/>
        </w:rPr>
      </w:pPr>
      <w:r>
        <w:rPr>
          <w:rFonts w:hint="eastAsia" w:ascii="仿宋_GB2312" w:hAnsi="仿宋_GB2312" w:eastAsia="仿宋_GB2312" w:cs="仿宋_GB2312"/>
          <w:spacing w:val="-16"/>
          <w:sz w:val="32"/>
          <w:szCs w:val="32"/>
          <w:highlight w:val="none"/>
          <w:lang w:val="en-US" w:eastAsia="zh-CN"/>
        </w:rPr>
        <w:t xml:space="preserve">   </w:t>
      </w:r>
    </w:p>
    <w:p w14:paraId="1D692889">
      <w:pPr>
        <w:keepNext w:val="0"/>
        <w:keepLines w:val="0"/>
        <w:pageBreakBefore w:val="0"/>
        <w:widowControl/>
        <w:kinsoku/>
        <w:wordWrap/>
        <w:overflowPunct/>
        <w:topLinePunct w:val="0"/>
        <w:bidi w:val="0"/>
        <w:snapToGrid w:val="0"/>
        <w:spacing w:line="560" w:lineRule="exact"/>
        <w:jc w:val="both"/>
        <w:rPr>
          <w:rFonts w:hint="eastAsia" w:ascii="仿宋_GB2312" w:hAnsi="仿宋_GB2312" w:eastAsia="仿宋_GB2312" w:cs="仿宋_GB2312"/>
          <w:spacing w:val="-16"/>
          <w:sz w:val="32"/>
          <w:szCs w:val="32"/>
          <w:highlight w:val="none"/>
        </w:rPr>
      </w:pPr>
    </w:p>
    <w:p w14:paraId="7B59F7E1">
      <w:pPr>
        <w:keepNext w:val="0"/>
        <w:keepLines w:val="0"/>
        <w:pageBreakBefore w:val="0"/>
        <w:widowControl/>
        <w:kinsoku/>
        <w:overflowPunct/>
        <w:topLinePunct w:val="0"/>
        <w:bidi w:val="0"/>
        <w:snapToGrid w:val="0"/>
        <w:spacing w:line="560" w:lineRule="exact"/>
        <w:jc w:val="distribute"/>
        <w:rPr>
          <w:rFonts w:ascii="Malgun Gothic"/>
          <w:highlight w:val="none"/>
        </w:rPr>
      </w:pPr>
      <w:r>
        <w:rPr>
          <w:rFonts w:ascii="黑体" w:hAnsi="黑体" w:eastAsia="黑体" w:cs="黑体"/>
          <w:color w:val="231F20"/>
          <w:spacing w:val="-31"/>
          <w:sz w:val="32"/>
          <w:szCs w:val="32"/>
          <w:highlight w:val="none"/>
        </w:rPr>
        <w:t>（市场监督管理部门将依法向社会公开行政处罚决定信息）</w:t>
      </w:r>
    </w:p>
    <w:p w14:paraId="588C6968">
      <w:pPr>
        <w:keepNext w:val="0"/>
        <w:keepLines w:val="0"/>
        <w:pageBreakBefore w:val="0"/>
        <w:widowControl/>
        <w:kinsoku/>
        <w:overflowPunct/>
        <w:topLinePunct w:val="0"/>
        <w:bidi w:val="0"/>
        <w:snapToGrid w:val="0"/>
        <w:spacing w:line="560" w:lineRule="exact"/>
        <w:textAlignment w:val="center"/>
        <w:rPr>
          <w:highlight w:val="none"/>
        </w:rPr>
      </w:pPr>
      <w:r>
        <w:rPr>
          <w:highlight w:val="none"/>
        </w:rPr>
        <w:drawing>
          <wp:inline distT="0" distB="0" distL="0" distR="0">
            <wp:extent cx="5550535" cy="15875"/>
            <wp:effectExtent l="0" t="0" r="12065" b="6985"/>
            <wp:docPr id="229" name="IM 229"/>
            <wp:cNvGraphicFramePr/>
            <a:graphic xmlns:a="http://schemas.openxmlformats.org/drawingml/2006/main">
              <a:graphicData uri="http://schemas.openxmlformats.org/drawingml/2006/picture">
                <pic:pic xmlns:pic="http://schemas.openxmlformats.org/drawingml/2006/picture">
                  <pic:nvPicPr>
                    <pic:cNvPr id="229" name="IM 229"/>
                    <pic:cNvPicPr/>
                  </pic:nvPicPr>
                  <pic:blipFill>
                    <a:blip r:embed="rId5"/>
                    <a:stretch>
                      <a:fillRect/>
                    </a:stretch>
                  </pic:blipFill>
                  <pic:spPr>
                    <a:xfrm>
                      <a:off x="0" y="0"/>
                      <a:ext cx="5550535" cy="16509"/>
                    </a:xfrm>
                    <a:prstGeom prst="rect">
                      <a:avLst/>
                    </a:prstGeom>
                  </pic:spPr>
                </pic:pic>
              </a:graphicData>
            </a:graphic>
          </wp:inline>
        </w:drawing>
      </w:r>
    </w:p>
    <w:p w14:paraId="0D5D7472">
      <w:pPr>
        <w:keepNext w:val="0"/>
        <w:keepLines w:val="0"/>
        <w:pageBreakBefore w:val="0"/>
        <w:widowControl/>
        <w:kinsoku/>
        <w:overflowPunct/>
        <w:topLinePunct w:val="0"/>
        <w:bidi w:val="0"/>
        <w:snapToGrid w:val="0"/>
        <w:spacing w:line="560" w:lineRule="exact"/>
        <w:ind w:firstLine="231"/>
        <w:rPr>
          <w:rFonts w:hint="default"/>
          <w:highlight w:val="none"/>
          <w:lang w:val="en-US" w:eastAsia="zh-CN"/>
        </w:rPr>
      </w:pPr>
      <w:r>
        <w:rPr>
          <w:rFonts w:ascii="仿宋" w:hAnsi="仿宋" w:eastAsia="仿宋" w:cs="仿宋"/>
          <w:spacing w:val="-10"/>
          <w:sz w:val="32"/>
          <w:szCs w:val="32"/>
          <w:highlight w:val="none"/>
        </w:rPr>
        <w:t>本文书一式</w:t>
      </w:r>
      <w:r>
        <w:rPr>
          <w:rFonts w:ascii="仿宋" w:hAnsi="仿宋" w:eastAsia="仿宋" w:cs="仿宋"/>
          <w:spacing w:val="6"/>
          <w:sz w:val="32"/>
          <w:szCs w:val="32"/>
          <w:highlight w:val="none"/>
          <w:u w:val="single"/>
        </w:rPr>
        <w:t xml:space="preserve">  </w:t>
      </w:r>
      <w:r>
        <w:rPr>
          <w:rFonts w:hint="eastAsia" w:ascii="仿宋" w:hAnsi="仿宋" w:eastAsia="仿宋" w:cs="仿宋"/>
          <w:spacing w:val="6"/>
          <w:sz w:val="32"/>
          <w:szCs w:val="32"/>
          <w:highlight w:val="none"/>
          <w:u w:val="single"/>
        </w:rPr>
        <w:t>两</w:t>
      </w:r>
      <w:r>
        <w:rPr>
          <w:rFonts w:ascii="仿宋" w:hAnsi="仿宋" w:eastAsia="仿宋" w:cs="仿宋"/>
          <w:spacing w:val="6"/>
          <w:sz w:val="32"/>
          <w:szCs w:val="32"/>
          <w:highlight w:val="none"/>
          <w:u w:val="single"/>
        </w:rPr>
        <w:t xml:space="preserve"> </w:t>
      </w:r>
      <w:r>
        <w:rPr>
          <w:rFonts w:ascii="仿宋" w:hAnsi="仿宋" w:eastAsia="仿宋" w:cs="仿宋"/>
          <w:spacing w:val="-10"/>
          <w:sz w:val="32"/>
          <w:szCs w:val="32"/>
          <w:highlight w:val="none"/>
        </w:rPr>
        <w:t>份，</w:t>
      </w:r>
      <w:r>
        <w:rPr>
          <w:rFonts w:ascii="仿宋" w:hAnsi="仿宋" w:eastAsia="仿宋" w:cs="仿宋"/>
          <w:spacing w:val="20"/>
          <w:sz w:val="32"/>
          <w:szCs w:val="32"/>
          <w:highlight w:val="none"/>
          <w:u w:val="single"/>
        </w:rPr>
        <w:t xml:space="preserve"> </w:t>
      </w:r>
      <w:r>
        <w:rPr>
          <w:rFonts w:hint="eastAsia" w:ascii="仿宋" w:hAnsi="仿宋" w:eastAsia="仿宋" w:cs="仿宋"/>
          <w:spacing w:val="20"/>
          <w:sz w:val="32"/>
          <w:szCs w:val="32"/>
          <w:highlight w:val="none"/>
          <w:u w:val="single"/>
        </w:rPr>
        <w:t>一</w:t>
      </w:r>
      <w:r>
        <w:rPr>
          <w:rFonts w:ascii="仿宋" w:hAnsi="仿宋" w:eastAsia="仿宋" w:cs="仿宋"/>
          <w:spacing w:val="20"/>
          <w:sz w:val="32"/>
          <w:szCs w:val="32"/>
          <w:highlight w:val="none"/>
          <w:u w:val="single"/>
        </w:rPr>
        <w:t xml:space="preserve"> </w:t>
      </w:r>
      <w:r>
        <w:rPr>
          <w:rFonts w:ascii="仿宋" w:hAnsi="仿宋" w:eastAsia="仿宋" w:cs="仿宋"/>
          <w:spacing w:val="-10"/>
          <w:sz w:val="32"/>
          <w:szCs w:val="32"/>
          <w:highlight w:val="none"/>
        </w:rPr>
        <w:t>份送达，一份归档，</w:t>
      </w:r>
      <w:r>
        <w:rPr>
          <w:rFonts w:ascii="仿宋" w:hAnsi="仿宋" w:eastAsia="仿宋" w:cs="仿宋"/>
          <w:spacing w:val="3"/>
          <w:sz w:val="32"/>
          <w:szCs w:val="32"/>
          <w:highlight w:val="none"/>
          <w:u w:val="single"/>
        </w:rPr>
        <w:t xml:space="preserve">    /     </w:t>
      </w:r>
      <w:r>
        <w:rPr>
          <w:rFonts w:hint="eastAsia" w:ascii="仿宋" w:hAnsi="仿宋" w:eastAsia="仿宋" w:cs="仿宋"/>
          <w:spacing w:val="3"/>
          <w:sz w:val="32"/>
          <w:szCs w:val="32"/>
          <w:highlight w:val="none"/>
          <w:u w:val="single"/>
          <w:lang w:eastAsia="zh-CN"/>
        </w:rPr>
        <w:t>。</w:t>
      </w:r>
    </w:p>
    <w:sectPr>
      <w:footerReference r:id="rId3" w:type="default"/>
      <w:pgSz w:w="11906" w:h="16838"/>
      <w:pgMar w:top="2098" w:right="1474" w:bottom="1984" w:left="1587"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Malgun Gothic">
    <w:panose1 w:val="020B0503020000020004"/>
    <w:charset w:val="81"/>
    <w:family w:val="swiss"/>
    <w:pitch w:val="default"/>
    <w:sig w:usb0="9000002F" w:usb1="29D77CFB" w:usb2="00000012" w:usb3="00000000" w:csb0="00080001" w:csb1="00000000"/>
  </w:font>
  <w:font w:name="新宋体">
    <w:panose1 w:val="02010609030101010101"/>
    <w:charset w:val="86"/>
    <w:family w:val="modern"/>
    <w:pitch w:val="default"/>
    <w:sig w:usb0="0000020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8B97CD">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A42A382">
                          <w:pPr>
                            <w:pStyle w:val="3"/>
                          </w:pPr>
                          <w:r>
                            <w:t xml:space="preserve">— </w:t>
                          </w:r>
                          <w:r>
                            <w:fldChar w:fldCharType="begin"/>
                          </w:r>
                          <w:r>
                            <w:instrText xml:space="preserve"> PAGE  \* MERGEFORMAT </w:instrText>
                          </w:r>
                          <w:r>
                            <w:fldChar w:fldCharType="separate"/>
                          </w:r>
                          <w:r>
                            <w:t>1</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4A42A382">
                    <w:pPr>
                      <w:pStyle w:val="3"/>
                    </w:pPr>
                    <w:r>
                      <w:t xml:space="preserve">— </w:t>
                    </w:r>
                    <w:r>
                      <w:fldChar w:fldCharType="begin"/>
                    </w:r>
                    <w:r>
                      <w:instrText xml:space="preserve"> PAGE  \* MERGEFORMAT </w:instrText>
                    </w:r>
                    <w:r>
                      <w:fldChar w:fldCharType="separate"/>
                    </w:r>
                    <w:r>
                      <w:t>1</w:t>
                    </w:r>
                    <w:r>
                      <w:fldChar w:fldCharType="end"/>
                    </w:r>
                    <w: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cyMjRhYzUyMGQzMTFmNWQ4YmJkN2I4YjEzMTczMmIifQ=="/>
  </w:docVars>
  <w:rsids>
    <w:rsidRoot w:val="03605FB8"/>
    <w:rsid w:val="00267AE9"/>
    <w:rsid w:val="00D97E1E"/>
    <w:rsid w:val="01D11E54"/>
    <w:rsid w:val="027E2E67"/>
    <w:rsid w:val="034D2F45"/>
    <w:rsid w:val="03605FB8"/>
    <w:rsid w:val="04F60A08"/>
    <w:rsid w:val="05B8688D"/>
    <w:rsid w:val="05CE3595"/>
    <w:rsid w:val="065B1BB5"/>
    <w:rsid w:val="072F1EC6"/>
    <w:rsid w:val="07A30505"/>
    <w:rsid w:val="0A175EE1"/>
    <w:rsid w:val="0A8A26FC"/>
    <w:rsid w:val="0B1E20B1"/>
    <w:rsid w:val="0D807731"/>
    <w:rsid w:val="0D9648EF"/>
    <w:rsid w:val="0F1A0B8E"/>
    <w:rsid w:val="10126167"/>
    <w:rsid w:val="10262C63"/>
    <w:rsid w:val="11E40A0C"/>
    <w:rsid w:val="132643C5"/>
    <w:rsid w:val="137C39E2"/>
    <w:rsid w:val="13B53322"/>
    <w:rsid w:val="197C73BF"/>
    <w:rsid w:val="19C67D82"/>
    <w:rsid w:val="1B633A55"/>
    <w:rsid w:val="1E5651B6"/>
    <w:rsid w:val="1F4A655D"/>
    <w:rsid w:val="22933C30"/>
    <w:rsid w:val="24F92CA5"/>
    <w:rsid w:val="2581465C"/>
    <w:rsid w:val="259D0438"/>
    <w:rsid w:val="25AA2122"/>
    <w:rsid w:val="277A12A0"/>
    <w:rsid w:val="28BC1A22"/>
    <w:rsid w:val="291C5BFE"/>
    <w:rsid w:val="295430DA"/>
    <w:rsid w:val="296C7758"/>
    <w:rsid w:val="29AC3D81"/>
    <w:rsid w:val="2A270814"/>
    <w:rsid w:val="2C2A71DF"/>
    <w:rsid w:val="2E46495D"/>
    <w:rsid w:val="2E993A04"/>
    <w:rsid w:val="2F962405"/>
    <w:rsid w:val="320A6864"/>
    <w:rsid w:val="34004A69"/>
    <w:rsid w:val="3474543C"/>
    <w:rsid w:val="35222928"/>
    <w:rsid w:val="357B6CC2"/>
    <w:rsid w:val="368450DA"/>
    <w:rsid w:val="385B61A6"/>
    <w:rsid w:val="391A3A3E"/>
    <w:rsid w:val="39BF4BEB"/>
    <w:rsid w:val="3ADB7689"/>
    <w:rsid w:val="3B401416"/>
    <w:rsid w:val="3B495FE4"/>
    <w:rsid w:val="3B7060EF"/>
    <w:rsid w:val="3B721837"/>
    <w:rsid w:val="3BC95180"/>
    <w:rsid w:val="3C0D0CBF"/>
    <w:rsid w:val="3C716D9B"/>
    <w:rsid w:val="407058B5"/>
    <w:rsid w:val="42944CB7"/>
    <w:rsid w:val="42B91BB5"/>
    <w:rsid w:val="42C85AD8"/>
    <w:rsid w:val="42EE2E59"/>
    <w:rsid w:val="433B796E"/>
    <w:rsid w:val="441722A4"/>
    <w:rsid w:val="447A1F5F"/>
    <w:rsid w:val="476C0E52"/>
    <w:rsid w:val="49AA08A4"/>
    <w:rsid w:val="4A452DB3"/>
    <w:rsid w:val="4D7938FC"/>
    <w:rsid w:val="4FBF4472"/>
    <w:rsid w:val="510F6820"/>
    <w:rsid w:val="522426CA"/>
    <w:rsid w:val="52BE7AEC"/>
    <w:rsid w:val="53001200"/>
    <w:rsid w:val="55180399"/>
    <w:rsid w:val="56DF015F"/>
    <w:rsid w:val="579B0E0D"/>
    <w:rsid w:val="57A01134"/>
    <w:rsid w:val="5BCB1C0A"/>
    <w:rsid w:val="5CB055CB"/>
    <w:rsid w:val="5F1F0956"/>
    <w:rsid w:val="63951080"/>
    <w:rsid w:val="63DE27AE"/>
    <w:rsid w:val="641A130C"/>
    <w:rsid w:val="660B1854"/>
    <w:rsid w:val="674E3479"/>
    <w:rsid w:val="686B65DA"/>
    <w:rsid w:val="68DA686F"/>
    <w:rsid w:val="691910FE"/>
    <w:rsid w:val="69C91240"/>
    <w:rsid w:val="6B8E5D7F"/>
    <w:rsid w:val="6C5A468A"/>
    <w:rsid w:val="6EBE7BF6"/>
    <w:rsid w:val="6F852F4D"/>
    <w:rsid w:val="70BF3967"/>
    <w:rsid w:val="72603A1E"/>
    <w:rsid w:val="73EB38E6"/>
    <w:rsid w:val="787D213D"/>
    <w:rsid w:val="78CD0FEC"/>
    <w:rsid w:val="79975C89"/>
    <w:rsid w:val="799B4FDF"/>
    <w:rsid w:val="7BFD542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footer"/>
    <w:basedOn w:val="1"/>
    <w:qFormat/>
    <w:uiPriority w:val="0"/>
    <w:pPr>
      <w:tabs>
        <w:tab w:val="center" w:pos="4153"/>
        <w:tab w:val="right" w:pos="8306"/>
      </w:tabs>
    </w:pPr>
    <w:rPr>
      <w:sz w:val="18"/>
      <w:szCs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qFormat/>
    <w:uiPriority w:val="0"/>
    <w:pPr>
      <w:spacing w:before="100" w:beforeAutospacing="1" w:after="100" w:afterAutospacing="1"/>
      <w:ind w:left="0" w:right="0"/>
      <w:jc w:val="left"/>
    </w:pPr>
    <w:rPr>
      <w:kern w:val="0"/>
      <w:sz w:val="24"/>
      <w:lang w:val="en-US" w:eastAsia="zh-CN" w:bidi="ar"/>
    </w:rPr>
  </w:style>
  <w:style w:type="paragraph" w:customStyle="1" w:styleId="8">
    <w:name w:val="_Style 5"/>
    <w:basedOn w:val="1"/>
    <w:qFormat/>
    <w:uiPriority w:val="0"/>
    <w:pPr>
      <w:ind w:firstLine="200" w:firstLineChars="200"/>
    </w:pPr>
    <w:rPr>
      <w:sz w:val="24"/>
      <w:szCs w:val="22"/>
    </w:rPr>
  </w:style>
  <w:style w:type="paragraph" w:customStyle="1" w:styleId="9">
    <w:name w:val="正文+1"/>
    <w:basedOn w:val="1"/>
    <w:qFormat/>
    <w:uiPriority w:val="0"/>
    <w:pPr>
      <w:widowControl/>
      <w:spacing w:line="360" w:lineRule="auto"/>
      <w:ind w:firstLine="200" w:firstLineChars="200"/>
    </w:pPr>
    <w:rPr>
      <w:rFonts w:eastAsia="仿宋_GB2312"/>
      <w:color w:val="00B0F0"/>
      <w:sz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3203</Words>
  <Characters>3479</Characters>
  <Lines>0</Lines>
  <Paragraphs>0</Paragraphs>
  <TotalTime>0</TotalTime>
  <ScaleCrop>false</ScaleCrop>
  <LinksUpToDate>false</LinksUpToDate>
  <CharactersWithSpaces>3687</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2023-12-25T10:42:00Z</dcterms:created>
  <dc:creator>第十四师市场监管局</dc:creator>
  <cp:lastModifiedBy>Sky</cp:lastModifiedBy>
  <cp:lastPrinted>2025-12-23T03:35:00Z</cp:lastPrinted>
  <dcterms:modified xsi:type="dcterms:W3CDTF">2025-12-26T10:15:32Z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C3D010C9B8C84D01BEC7F85F6D922A61_13</vt:lpwstr>
  </property>
  <property fmtid="{D5CDD505-2E9C-101B-9397-08002B2CF9AE}" pid="4" name="KSOTemplateDocerSaveRecord">
    <vt:lpwstr>eyJoZGlkIjoiY2FiZmJlYjhjMDI3YjYxMGZjNzFhZWY1NjVkNTExZmIiLCJ1c2VySWQiOiIyNDY4ODYzMjcifQ==</vt:lpwstr>
  </property>
</Properties>
</file>