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A560D">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r>
        <w:rPr>
          <w:rFonts w:hint="eastAsia" w:ascii="仿宋_GB2312" w:hAnsi="仿宋" w:eastAsia="仿宋_GB2312"/>
          <w:color w:val="auto"/>
          <w:sz w:val="32"/>
          <w:szCs w:val="32"/>
        </w:rPr>
        <w:t>附件一：</w:t>
      </w:r>
      <w:bookmarkStart w:id="0" w:name="OLE_LINK72"/>
      <w:bookmarkStart w:id="1" w:name="OLE_LINK71"/>
      <w:r>
        <w:rPr>
          <w:rFonts w:hint="eastAsia" w:ascii="仿宋_GB2312" w:hAnsi="仿宋" w:eastAsia="仿宋_GB2312"/>
          <w:color w:val="auto"/>
          <w:sz w:val="32"/>
          <w:szCs w:val="32"/>
        </w:rPr>
        <w:t>行政处罚信息公示文书格式</w:t>
      </w:r>
      <w:bookmarkEnd w:id="0"/>
      <w:bookmarkEnd w:id="1"/>
    </w:p>
    <w:p w14:paraId="5579E77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2" w:name="OLE_LINK73"/>
      <w:r>
        <w:rPr>
          <w:rFonts w:hint="eastAsia" w:ascii="新宋体" w:hAnsi="新宋体" w:eastAsia="新宋体"/>
          <w:color w:val="auto"/>
          <w:sz w:val="32"/>
          <w:szCs w:val="32"/>
        </w:rPr>
        <w:t>行政处罚信息摘要</w:t>
      </w:r>
      <w:bookmarkEnd w:id="2"/>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0CB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5CF780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行政处罚决定书文号</w:t>
            </w:r>
          </w:p>
        </w:tc>
        <w:tc>
          <w:tcPr>
            <w:tcW w:w="4634" w:type="dxa"/>
            <w:noWrap w:val="0"/>
            <w:vAlign w:val="top"/>
          </w:tcPr>
          <w:p w14:paraId="1C6DA6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 xml:space="preserve"> </w:t>
            </w:r>
            <w:bookmarkStart w:id="3" w:name="_GoBack"/>
            <w:r>
              <w:rPr>
                <w:rFonts w:hint="eastAsia" w:ascii="仿宋_GB2312" w:hAnsi="黑体" w:eastAsia="仿宋_GB2312" w:cs="Times New Roman"/>
                <w:color w:val="auto"/>
                <w:sz w:val="24"/>
                <w:lang w:val="en-US" w:eastAsia="zh-CN"/>
              </w:rPr>
              <w:t>十四师市监处罚</w:t>
            </w:r>
            <w:r>
              <w:rPr>
                <w:rFonts w:hint="default" w:ascii="仿宋_GB2312" w:hAnsi="黑体" w:eastAsia="仿宋_GB2312" w:cs="Times New Roman"/>
                <w:color w:val="auto"/>
                <w:sz w:val="24"/>
                <w:lang w:val="en-US" w:eastAsia="zh-CN"/>
              </w:rPr>
              <w:t>〔202</w:t>
            </w:r>
            <w:r>
              <w:rPr>
                <w:rFonts w:hint="eastAsia" w:ascii="仿宋_GB2312" w:hAnsi="黑体" w:eastAsia="仿宋_GB2312" w:cs="Times New Roman"/>
                <w:color w:val="auto"/>
                <w:sz w:val="24"/>
                <w:lang w:val="en-US" w:eastAsia="zh-CN"/>
              </w:rPr>
              <w:t>5</w:t>
            </w:r>
            <w:r>
              <w:rPr>
                <w:rFonts w:hint="default" w:ascii="仿宋_GB2312" w:hAnsi="黑体" w:eastAsia="仿宋_GB2312" w:cs="Times New Roman"/>
                <w:color w:val="auto"/>
                <w:sz w:val="24"/>
                <w:lang w:val="en-US" w:eastAsia="zh-CN"/>
              </w:rPr>
              <w:t>〕</w:t>
            </w:r>
            <w:r>
              <w:rPr>
                <w:rFonts w:hint="eastAsia" w:ascii="仿宋_GB2312" w:hAnsi="黑体" w:eastAsia="仿宋_GB2312" w:cs="Times New Roman"/>
                <w:color w:val="auto"/>
                <w:sz w:val="24"/>
                <w:lang w:val="en-US" w:eastAsia="zh-CN"/>
              </w:rPr>
              <w:t>53</w:t>
            </w:r>
            <w:r>
              <w:rPr>
                <w:rFonts w:hint="default" w:ascii="仿宋_GB2312" w:hAnsi="黑体" w:eastAsia="仿宋_GB2312" w:cs="Times New Roman"/>
                <w:color w:val="auto"/>
                <w:sz w:val="24"/>
                <w:lang w:val="en-US" w:eastAsia="zh-CN"/>
              </w:rPr>
              <w:t>号</w:t>
            </w:r>
            <w:bookmarkEnd w:id="3"/>
          </w:p>
        </w:tc>
      </w:tr>
      <w:tr w14:paraId="1BE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33853D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p>
          <w:p w14:paraId="68478A8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行政处罚当事人基本情况</w:t>
            </w:r>
          </w:p>
        </w:tc>
        <w:tc>
          <w:tcPr>
            <w:tcW w:w="954" w:type="dxa"/>
            <w:vMerge w:val="restart"/>
            <w:noWrap w:val="0"/>
            <w:vAlign w:val="center"/>
          </w:tcPr>
          <w:p w14:paraId="0C4CB5E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个人</w:t>
            </w:r>
          </w:p>
        </w:tc>
        <w:tc>
          <w:tcPr>
            <w:tcW w:w="1980" w:type="dxa"/>
            <w:noWrap w:val="0"/>
            <w:vAlign w:val="top"/>
          </w:tcPr>
          <w:p w14:paraId="7C58FD6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r>
              <w:rPr>
                <w:rFonts w:hint="eastAsia" w:ascii="仿宋_GB2312" w:hAnsi="黑体" w:eastAsia="仿宋_GB2312"/>
                <w:color w:val="auto"/>
                <w:sz w:val="24"/>
              </w:rPr>
              <w:t>姓名（名称）</w:t>
            </w:r>
          </w:p>
        </w:tc>
        <w:tc>
          <w:tcPr>
            <w:tcW w:w="4634" w:type="dxa"/>
            <w:noWrap w:val="0"/>
            <w:vAlign w:val="top"/>
          </w:tcPr>
          <w:p w14:paraId="2A0ABA3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w:t>
            </w:r>
          </w:p>
        </w:tc>
      </w:tr>
      <w:tr w14:paraId="3EA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56726C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center"/>
          </w:tcPr>
          <w:p w14:paraId="17FD70A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1BB84F3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2121D8C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w:t>
            </w:r>
          </w:p>
        </w:tc>
      </w:tr>
      <w:tr w14:paraId="4F68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46C630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restart"/>
            <w:noWrap w:val="0"/>
            <w:vAlign w:val="center"/>
          </w:tcPr>
          <w:p w14:paraId="3452CEB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单位</w:t>
            </w:r>
          </w:p>
        </w:tc>
        <w:tc>
          <w:tcPr>
            <w:tcW w:w="1980" w:type="dxa"/>
            <w:noWrap w:val="0"/>
            <w:vAlign w:val="top"/>
          </w:tcPr>
          <w:p w14:paraId="79C6E9C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名称</w:t>
            </w:r>
          </w:p>
        </w:tc>
        <w:tc>
          <w:tcPr>
            <w:tcW w:w="4634" w:type="dxa"/>
            <w:noWrap w:val="0"/>
            <w:vAlign w:val="top"/>
          </w:tcPr>
          <w:p w14:paraId="2E08049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昆玉市木田良建筑工程有限公司</w:t>
            </w:r>
          </w:p>
        </w:tc>
      </w:tr>
      <w:tr w14:paraId="739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DB1978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6EF6A27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02FE65F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140C756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91659009MAD3L7HJ0X</w:t>
            </w:r>
          </w:p>
        </w:tc>
      </w:tr>
      <w:tr w14:paraId="0EAC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90D85C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19EC09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4274F55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法定代表人（负责人）姓名</w:t>
            </w:r>
          </w:p>
        </w:tc>
        <w:tc>
          <w:tcPr>
            <w:tcW w:w="4634" w:type="dxa"/>
            <w:noWrap w:val="0"/>
            <w:vAlign w:val="center"/>
          </w:tcPr>
          <w:p w14:paraId="52553976">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张红飞</w:t>
            </w:r>
          </w:p>
        </w:tc>
      </w:tr>
      <w:tr w14:paraId="01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CA4979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违法行为类型</w:t>
            </w:r>
          </w:p>
        </w:tc>
        <w:tc>
          <w:tcPr>
            <w:tcW w:w="4634" w:type="dxa"/>
            <w:noWrap w:val="0"/>
            <w:vAlign w:val="top"/>
          </w:tcPr>
          <w:p w14:paraId="4C6353AC">
            <w:pPr>
              <w:widowControl/>
              <w:pBdr>
                <w:top w:val="none" w:color="auto" w:sz="0" w:space="1"/>
                <w:left w:val="none" w:color="auto" w:sz="0" w:space="4"/>
                <w:bottom w:val="none" w:color="auto" w:sz="0" w:space="1"/>
                <w:right w:val="none" w:color="auto" w:sz="0" w:space="4"/>
              </w:pBdr>
              <w:spacing w:line="400" w:lineRule="exact"/>
              <w:jc w:val="left"/>
              <w:rPr>
                <w:rFonts w:hint="default" w:ascii="仿宋_GB2312" w:hAnsi="黑体" w:eastAsia="仿宋_GB2312"/>
                <w:color w:val="auto"/>
                <w:sz w:val="24"/>
                <w:lang w:val="en-US" w:eastAsia="zh-CN"/>
              </w:rPr>
            </w:pPr>
            <w:r>
              <w:rPr>
                <w:rFonts w:hint="default" w:ascii="仿宋_GB2312" w:hAnsi="黑体" w:eastAsia="仿宋_GB2312"/>
                <w:color w:val="auto"/>
                <w:sz w:val="24"/>
                <w:lang w:val="en-US" w:eastAsia="zh-CN"/>
              </w:rPr>
              <w:t>连续</w:t>
            </w:r>
            <w:r>
              <w:rPr>
                <w:rFonts w:hint="eastAsia" w:ascii="仿宋_GB2312" w:hAnsi="黑体" w:eastAsia="仿宋_GB2312"/>
                <w:color w:val="auto"/>
                <w:sz w:val="24"/>
                <w:lang w:val="en-US" w:eastAsia="zh-CN"/>
              </w:rPr>
              <w:t>2</w:t>
            </w:r>
            <w:r>
              <w:rPr>
                <w:rFonts w:hint="default" w:ascii="仿宋_GB2312" w:hAnsi="黑体" w:eastAsia="仿宋_GB2312"/>
                <w:color w:val="auto"/>
                <w:sz w:val="24"/>
                <w:lang w:val="en-US" w:eastAsia="zh-CN"/>
              </w:rPr>
              <w:t>年未按规定报送年度报告被列入经营异常名录未改正，且通过登记的住所无法取得联系的违法行为</w:t>
            </w:r>
            <w:r>
              <w:rPr>
                <w:rFonts w:hint="eastAsia" w:ascii="仿宋_GB2312" w:hAnsi="黑体"/>
                <w:color w:val="auto"/>
                <w:sz w:val="24"/>
                <w:lang w:val="en-US" w:eastAsia="zh-CN"/>
              </w:rPr>
              <w:t>。</w:t>
            </w:r>
          </w:p>
        </w:tc>
      </w:tr>
      <w:tr w14:paraId="5B7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62C10E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行政处罚内容</w:t>
            </w:r>
          </w:p>
        </w:tc>
        <w:tc>
          <w:tcPr>
            <w:tcW w:w="4634" w:type="dxa"/>
            <w:noWrap w:val="0"/>
            <w:vAlign w:val="center"/>
          </w:tcPr>
          <w:p w14:paraId="1FE4668F">
            <w:pPr>
              <w:keepNext w:val="0"/>
              <w:keepLines w:val="0"/>
              <w:pageBreakBefore w:val="0"/>
              <w:widowControl/>
              <w:kinsoku/>
              <w:wordWrap/>
              <w:overflowPunct/>
              <w:topLinePunct w:val="0"/>
              <w:autoSpaceDE w:val="0"/>
              <w:autoSpaceDN w:val="0"/>
              <w:bidi w:val="0"/>
              <w:adjustRightInd w:val="0"/>
              <w:snapToGrid w:val="0"/>
              <w:spacing w:line="243" w:lineRule="auto"/>
              <w:ind w:right="0" w:rightChars="0"/>
              <w:textAlignment w:val="baseline"/>
              <w:rPr>
                <w:rFonts w:hint="default" w:ascii="仿宋_GB2312" w:hAnsi="黑体" w:eastAsia="仿宋_GB2312"/>
                <w:color w:val="auto"/>
                <w:sz w:val="24"/>
                <w:lang w:val="en-US" w:eastAsia="zh-CN"/>
              </w:rPr>
            </w:pPr>
            <w:r>
              <w:rPr>
                <w:rFonts w:hint="default" w:ascii="仿宋" w:hAnsi="仿宋" w:eastAsia="仿宋" w:cs="仿宋"/>
                <w:spacing w:val="-2"/>
                <w:sz w:val="24"/>
                <w:szCs w:val="24"/>
                <w:highlight w:val="none"/>
                <w:lang w:val="en-US" w:eastAsia="zh-CN"/>
              </w:rPr>
              <w:t>吊销昆玉市木田良建筑工程有限公司（统一社会信用代码：91659009MAD3L7HJ0X）的营业执照。</w:t>
            </w:r>
          </w:p>
        </w:tc>
      </w:tr>
      <w:tr w14:paraId="72B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C249FD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作出行政处罚决定机关名称</w:t>
            </w:r>
          </w:p>
        </w:tc>
        <w:tc>
          <w:tcPr>
            <w:tcW w:w="4634" w:type="dxa"/>
            <w:noWrap w:val="0"/>
            <w:vAlign w:val="top"/>
          </w:tcPr>
          <w:p w14:paraId="76E3EB6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第十四师市场监督管理局</w:t>
            </w:r>
          </w:p>
        </w:tc>
      </w:tr>
      <w:tr w14:paraId="158A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C092C0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作出行政处罚决定日期</w:t>
            </w:r>
          </w:p>
        </w:tc>
        <w:tc>
          <w:tcPr>
            <w:tcW w:w="4634" w:type="dxa"/>
            <w:noWrap w:val="0"/>
            <w:vAlign w:val="top"/>
          </w:tcPr>
          <w:p w14:paraId="50173614">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2025年</w:t>
            </w:r>
            <w:r>
              <w:rPr>
                <w:rFonts w:hint="eastAsia" w:ascii="仿宋_GB2312" w:hAnsi="黑体"/>
                <w:color w:val="auto"/>
                <w:sz w:val="24"/>
                <w:lang w:val="en-US" w:eastAsia="zh-CN"/>
              </w:rPr>
              <w:t>12</w:t>
            </w:r>
            <w:r>
              <w:rPr>
                <w:rFonts w:hint="eastAsia" w:ascii="仿宋_GB2312" w:hAnsi="黑体" w:eastAsia="仿宋_GB2312"/>
                <w:color w:val="auto"/>
                <w:sz w:val="24"/>
                <w:lang w:val="en-US" w:eastAsia="zh-CN"/>
              </w:rPr>
              <w:t>月19日</w:t>
            </w:r>
          </w:p>
        </w:tc>
      </w:tr>
    </w:tbl>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53</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昆玉市木田良建筑工程有限公司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91659009MAD3L7HJ0X</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新疆昆玉市农贸市场B-6二楼02室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张红飞</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1F18B490">
      <w:pPr>
        <w:keepNext w:val="0"/>
        <w:keepLines w:val="0"/>
        <w:pageBreakBefore w:val="0"/>
        <w:kinsoku/>
        <w:bidi w:val="0"/>
        <w:spacing w:line="560" w:lineRule="exact"/>
        <w:ind w:firstLine="640" w:firstLineChars="200"/>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未报送2023年度、2024年度年度报告并公示，被我局列入经营异常名录。2025年7月25日和2025年8月9日，我局执法人员向当事人登记住所邮寄专用信函2封，均因无人签收，无法联系到当事人被退回。2025年9月15日，经国家税务总局昆玉税务局协查，当事人税务登记状态为未登记。2025年7月25日，我局执法人员经实地走访，发现当事人注册住所“新疆昆玉市农贸市场B-6二楼02室”不存在，也未发现当事人开展经营活动，我局执法人员现场拨打当事人注册登记的联系电话，无法联系到当事人。</w:t>
      </w:r>
    </w:p>
    <w:p w14:paraId="081717C1">
      <w:pPr>
        <w:keepNext w:val="0"/>
        <w:keepLines w:val="0"/>
        <w:pageBreakBefore w:val="0"/>
        <w:kinsoku/>
        <w:bidi w:val="0"/>
        <w:spacing w:line="560" w:lineRule="exact"/>
        <w:ind w:firstLine="640" w:firstLineChars="200"/>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为进一步查明事实，我局于2025年9月18日立案调查。</w:t>
      </w:r>
    </w:p>
    <w:p w14:paraId="435415A0">
      <w:pPr>
        <w:keepNext w:val="0"/>
        <w:keepLines w:val="0"/>
        <w:pageBreakBefore w:val="0"/>
        <w:kinsoku/>
        <w:bidi w:val="0"/>
        <w:spacing w:line="560" w:lineRule="exact"/>
        <w:ind w:firstLine="640" w:firstLineChars="200"/>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2025年7月10日、2025年7月25日，我局执法人员依法开展现场走访，分别由224团玉龙社区</w:t>
      </w:r>
      <w:r>
        <w:rPr>
          <w:rFonts w:hint="eastAsia" w:ascii="Times New Roman" w:hAnsi="Times New Roman" w:eastAsia="仿宋_GB2312" w:cs="Times New Roman"/>
          <w:color w:val="auto"/>
          <w:sz w:val="32"/>
          <w:szCs w:val="32"/>
          <w:highlight w:val="none"/>
          <w:lang w:val="en-US" w:eastAsia="zh-CN"/>
        </w:rPr>
        <w:t>工作人员</w:t>
      </w:r>
      <w:r>
        <w:rPr>
          <w:rFonts w:hint="eastAsia" w:ascii="Times New Roman" w:hAnsi="Times New Roman" w:eastAsia="仿宋_GB2312" w:cs="Times New Roman"/>
          <w:color w:val="auto"/>
          <w:sz w:val="32"/>
          <w:szCs w:val="32"/>
          <w:highlight w:val="none"/>
        </w:rPr>
        <w:t>作为见证人签字盖章确认，并制作现场笔录两份。调查过程中，依法提取了当事人年报信息、企业信用信息公示报告等证据材料，调查全过程使用执法记录仪记录。</w:t>
      </w:r>
    </w:p>
    <w:p w14:paraId="7FBD980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经查询国家企业信用信息公示系统，当事人于2023年11月21日注册成立，统一社会信用代码：91659009MAD3L7HJ0X，登记状态：存续，登记住所：新疆昆玉市农贸市场B-6二楼02室，法定代表人：张红飞。</w:t>
      </w:r>
    </w:p>
    <w:p w14:paraId="0B96151E">
      <w:pPr>
        <w:keepNext w:val="0"/>
        <w:keepLines w:val="0"/>
        <w:pageBreakBefore w:val="0"/>
        <w:widowControl w:val="0"/>
        <w:kinsoku/>
        <w:wordWrap/>
        <w:overflowPunct/>
        <w:topLinePunct w:val="0"/>
        <w:autoSpaceDE w:val="0"/>
        <w:autoSpaceDN w:val="0"/>
        <w:bidi w:val="0"/>
        <w:adjustRightInd w:val="0"/>
        <w:snapToGrid w:val="0"/>
        <w:spacing w:line="560" w:lineRule="exact"/>
        <w:ind w:firstLine="626" w:firstLineChars="200"/>
        <w:textAlignment w:val="baseline"/>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0D240D15">
      <w:pPr>
        <w:keepNext w:val="0"/>
        <w:keepLines w:val="0"/>
        <w:pageBreakBefore w:val="0"/>
        <w:widowControl w:val="0"/>
        <w:kinsoku/>
        <w:wordWrap/>
        <w:overflowPunct/>
        <w:topLinePunct w:val="0"/>
        <w:autoSpaceDE w:val="0"/>
        <w:autoSpaceDN w:val="0"/>
        <w:bidi w:val="0"/>
        <w:adjustRightInd w:val="0"/>
        <w:snapToGrid w:val="0"/>
        <w:spacing w:line="560" w:lineRule="exact"/>
        <w:ind w:firstLine="626" w:firstLineChars="200"/>
        <w:textAlignment w:val="baseline"/>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经营异常名录信息，2024年7月1日，当事人因未按照《企业信息公示暂行条例》第八条第一款规定的期限报送并公示2023年年度报告，被我局列入经营异常名录。经查询国家企业信用信息公示系统经营异常名录信息，2025年7月1日，当事人因未按照《企业信息公示暂行条例》第八条第一款规定的期限报送并公示2024年年度报告，被我局列入经营异常名录。</w:t>
      </w:r>
    </w:p>
    <w:p w14:paraId="65CBFA9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29日、2025年8月9日，我局执法人员依据《企业经营异常名录管理暂行办法》（国家工商行政管理总局令第68号）第九条的规定，向当事人登记住所邮寄专用信函2封，邮件编号分别为XA20428993265、XA20428981365，均因无人签收，被新疆墨玉皮墨垦区（营业）邮政退回，视为通过登记住所无法取得联系。</w:t>
      </w:r>
    </w:p>
    <w:p w14:paraId="1ADA379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经查，2025年9月4日，我局依法向国家税务总局昆玉税务局发送《协助核查函》，2025年9月15日，我局收到国家税务总局昆玉税务局《关于协助核查企业信息的复函》，当事人税务登记状态为未登记。</w:t>
      </w:r>
    </w:p>
    <w:p w14:paraId="48420C0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10日、2025年7月25日，我局执法人员依法对该企业注册住所新疆昆玉市农贸市场B-6二楼02室进行核查走访，经走访224团玉龙社区居民委员会，社区工作人员核实新疆昆玉市农贸市场B-6二楼02室实际不存在，该公司负责人实际未在社区登记备案任何信息，未发现当事人开展任何形式的经营活动，我局执法人员依法制作现场笔录两份，分别由224团玉龙社区</w:t>
      </w:r>
      <w:r>
        <w:rPr>
          <w:rFonts w:hint="eastAsia" w:ascii="Times New Roman" w:hAnsi="Times New Roman" w:eastAsia="仿宋_GB2312" w:cs="Times New Roman"/>
          <w:color w:val="auto"/>
          <w:w w:val="98"/>
          <w:sz w:val="32"/>
          <w:szCs w:val="32"/>
          <w:highlight w:val="none"/>
          <w:lang w:val="en-US" w:eastAsia="zh-CN"/>
        </w:rPr>
        <w:t>工作人员</w:t>
      </w:r>
      <w:r>
        <w:rPr>
          <w:rFonts w:hint="eastAsia" w:ascii="Times New Roman" w:hAnsi="Times New Roman" w:eastAsia="仿宋_GB2312" w:cs="Times New Roman"/>
          <w:color w:val="auto"/>
          <w:w w:val="98"/>
          <w:sz w:val="32"/>
          <w:szCs w:val="32"/>
          <w:highlight w:val="none"/>
        </w:rPr>
        <w:t>作为见证人签字盖章确认。我局执法人员现场拨打当事人注册登记的联系电话，电话号码是空号。</w:t>
      </w:r>
    </w:p>
    <w:p w14:paraId="0A7BEAC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2025年7月10日、2025年7月25日，224团玉龙社区居民委员会出具《证明》各1份，称未发现昆玉市木田良建筑工程有限公司实际开展经营活动，也无法联系上当事人法定代表人。</w:t>
      </w:r>
    </w:p>
    <w:p w14:paraId="59620577">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经查，2025年9月15日我局执法人员依法提取《中国执行信息公开网》信息一份，查询结果显示在全国法院(包含地方各级法院)范围内没有找到昆玉市木田良建筑工程有限公司相关结果。</w:t>
      </w:r>
    </w:p>
    <w:p w14:paraId="68B87718">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综上，当事人连续2年未按规定报送年度报告被列入经营异常名录未改正，未办理歇业，通过登记的住所无法取得联系。</w:t>
      </w:r>
    </w:p>
    <w:p w14:paraId="79F8B62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本案对照相关法律法规，当事人的违法行为尚不构成移送追诉当事人刑事责任的条件。</w:t>
      </w:r>
    </w:p>
    <w:p w14:paraId="0CB51F4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上述事实，主要有以下证据证明</w:t>
      </w:r>
    </w:p>
    <w:p w14:paraId="3C1EEF5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1.2025年7月25日和2025年8月9日，我局执法人员依法向当事人登记住所邮寄专用信函2份及被退回，证明我局执法人员通过登记住所无法联系到当事人的事实；</w:t>
      </w:r>
    </w:p>
    <w:p w14:paraId="7F52DEA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2.2025年9月4日，我局依法向国家税务总局昆玉税务局发送《协助核查函》及2025年9月15日，我局收到国家税务总局昆玉税务局出具的《关于协助核查企业信息的复函》及附件各1份，证明当事人未进行税务登记的事实；</w:t>
      </w:r>
    </w:p>
    <w:p w14:paraId="3E14CC1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3.2025年7月10日、2025年7月25日，我局执法人员依法提取制作现场笔录2份，证明我局执法人员通过登记的住所无法取得联系的事实；</w:t>
      </w:r>
    </w:p>
    <w:p w14:paraId="5124B2C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4.2025年7月10日、2025年7月25日，我局执法人员依法提取224团玉龙社区居民委员会出具的《证明》2份，证明未发现当事人在新疆昆玉市农贸市场B-6二楼02室开展经营活动的事实；</w:t>
      </w:r>
    </w:p>
    <w:p w14:paraId="22AF86C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5.2025年7月10日、2025年7月25日，我局执法人员依法提取现场核查照片4张，证明新疆昆玉市农贸市场B-6二楼02室这一地址不存在，未发现当事人开展经营活动的事实；</w:t>
      </w:r>
    </w:p>
    <w:p w14:paraId="1EBDCA0D">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6.2025年9月15日，我局执法人员依法提取《中国执行信息公开网》信息1份，证明当事人无涉及民事诉讼的事实；</w:t>
      </w:r>
    </w:p>
    <w:p w14:paraId="0B8537F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7.2025年7月10日，我局执法人员提取见证人身份证复印件正反面各1份，证明当事人具有作为见证人资质的事实；</w:t>
      </w:r>
    </w:p>
    <w:p w14:paraId="4188CB4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8.2025年9月19日，我局执法人员依法提取国家企业信用信息公示系统企业信用信息公示报告1份，证明当事人未在法定期限内完成年度报告的事实。</w:t>
      </w:r>
    </w:p>
    <w:p w14:paraId="1718909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以上证据材料均依照法定程序提取或收集，均由我局执法人员依法查询，符合法定形式。</w:t>
      </w:r>
    </w:p>
    <w:p w14:paraId="6A6AF47F">
      <w:pPr>
        <w:keepNext w:val="0"/>
        <w:keepLines w:val="0"/>
        <w:pageBreakBefore w:val="0"/>
        <w:kinsoku/>
        <w:bidi w:val="0"/>
        <w:spacing w:line="56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我局未收到当事人陈述、申辩材料。2025年11月10日，我局执法人员依法制作《第十四师市场监督管理局行政处罚告知书》（第十四师市监罚告〔2025〕68号），文书内容包括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《第十四师市场监督管理局行政处罚告知书》（第十四师市监罚告〔2025〕68号）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6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spacing w:line="55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w:t>
      </w:r>
      <w:r>
        <w:rPr>
          <w:rFonts w:hint="eastAsia" w:ascii="Times New Roman" w:hAnsi="Times New Roman" w:eastAsia="仿宋_GB2312" w:cs="Times New Roman"/>
          <w:color w:val="auto"/>
          <w:sz w:val="32"/>
          <w:szCs w:val="32"/>
          <w:highlight w:val="none"/>
          <w:lang w:val="en-US" w:eastAsia="zh-CN"/>
        </w:rPr>
        <w:t>两</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6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493B9F79">
      <w:pPr>
        <w:pStyle w:val="5"/>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bCs/>
          <w:color w:val="auto"/>
          <w:sz w:val="32"/>
          <w:szCs w:val="32"/>
          <w:highlight w:val="none"/>
          <w:lang w:val="en-US" w:eastAsia="zh-CN"/>
        </w:rPr>
        <w:t>吊销昆玉市木田良建筑工程有限公司（统一社会信用代码：91659009MAD3L7HJ0X）的营业执照。</w:t>
      </w:r>
    </w:p>
    <w:p w14:paraId="3D75A965">
      <w:pPr>
        <w:pStyle w:val="5"/>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2858A93D">
      <w:pPr>
        <w:keepNext w:val="0"/>
        <w:keepLines w:val="0"/>
        <w:pageBreakBefore w:val="0"/>
        <w:widowControl/>
        <w:tabs>
          <w:tab w:val="left" w:pos="5667"/>
        </w:tabs>
        <w:kinsoku/>
        <w:wordWrap w:val="0"/>
        <w:overflowPunct/>
        <w:topLinePunct w:val="0"/>
        <w:bidi w:val="0"/>
        <w:snapToGrid w:val="0"/>
        <w:spacing w:line="56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1D692889">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6AA49B87">
      <w:pPr>
        <w:keepNext w:val="0"/>
        <w:keepLines w:val="0"/>
        <w:pageBreakBefore w:val="0"/>
        <w:widowControl/>
        <w:kinsoku/>
        <w:overflowPunct/>
        <w:topLinePunct w:val="0"/>
        <w:bidi w:val="0"/>
        <w:snapToGrid w:val="0"/>
        <w:spacing w:line="560" w:lineRule="exact"/>
        <w:ind w:firstLine="231"/>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p w14:paraId="50C62045"/>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983613"/>
    <w:rsid w:val="0E9836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szCs w:val="18"/>
    </w:rPr>
  </w:style>
  <w:style w:type="paragraph" w:customStyle="1" w:styleId="5">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2025-12-29T02:15:00Z</dcterms:created>
  <dc:creator>汪**</dc:creator>
  <cp:lastModifiedBy>汪**</cp:lastModifiedBy>
  <dcterms:modified xsi:type="dcterms:W3CDTF">2025-12-29T02:15:57Z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4A37C196F2CB496B9B094ED52D0E9853_11</vt:lpwstr>
  </property>
  <property fmtid="{D5CDD505-2E9C-101B-9397-08002B2CF9AE}" pid="4" name="KSOTemplateDocerSaveRecord">
    <vt:lpwstr>eyJoZGlkIjoiOWU0NDlmZTFlMzg4YzliZGMyYmIxNmQzNTM4NzMzZTMiLCJ1c2VySWQiOiIzOTA1NTQyMzYifQ==</vt:lpwstr>
  </property>
</Properties>
</file>