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56949D">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default" w:ascii="Times New Roman" w:hAnsi="Times New Roman" w:eastAsia="方正小标宋简体" w:cs="Times New Roman"/>
          <w:sz w:val="44"/>
          <w:szCs w:val="44"/>
          <w:lang w:val="en-US" w:eastAsia="zh-CN"/>
        </w:rPr>
      </w:pPr>
      <w:bookmarkStart w:id="0" w:name="_GoBack"/>
      <w:r>
        <w:rPr>
          <w:rFonts w:hint="default" w:ascii="Times New Roman" w:hAnsi="Times New Roman" w:eastAsia="方正小标宋简体" w:cs="Times New Roman"/>
          <w:sz w:val="44"/>
          <w:szCs w:val="44"/>
          <w:lang w:val="en-US" w:eastAsia="zh-CN"/>
        </w:rPr>
        <w:t>第十四师</w:t>
      </w:r>
      <w:r>
        <w:rPr>
          <w:rFonts w:hint="default" w:ascii="Times New Roman" w:hAnsi="Times New Roman" w:eastAsia="方正小标宋简体" w:cs="Times New Roman"/>
          <w:sz w:val="44"/>
          <w:szCs w:val="44"/>
        </w:rPr>
        <w:t>生态环境</w:t>
      </w:r>
      <w:r>
        <w:rPr>
          <w:rFonts w:hint="default" w:ascii="Times New Roman" w:hAnsi="Times New Roman" w:eastAsia="方正小标宋简体" w:cs="Times New Roman"/>
          <w:sz w:val="44"/>
          <w:szCs w:val="44"/>
          <w:lang w:val="en-US" w:eastAsia="zh-CN"/>
        </w:rPr>
        <w:t>局</w:t>
      </w:r>
    </w:p>
    <w:p w14:paraId="55729F35">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责令改正违法行为决定书</w:t>
      </w:r>
    </w:p>
    <w:p w14:paraId="176E6B61">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default" w:ascii="Times New Roman" w:hAnsi="Times New Roman" w:eastAsia="楷体_GB2312" w:cs="Times New Roman"/>
          <w:b w:val="0"/>
          <w:bCs w:val="0"/>
          <w:sz w:val="30"/>
          <w:szCs w:val="30"/>
        </w:rPr>
      </w:pPr>
      <w:r>
        <w:rPr>
          <w:rFonts w:hint="default" w:ascii="Times New Roman" w:hAnsi="Times New Roman" w:eastAsia="楷体_GB2312" w:cs="Times New Roman"/>
          <w:b w:val="0"/>
          <w:bCs w:val="0"/>
          <w:sz w:val="30"/>
          <w:szCs w:val="30"/>
          <w:u w:val="none"/>
          <w:lang w:val="en-US" w:eastAsia="zh-CN"/>
        </w:rPr>
        <w:t>十四师</w:t>
      </w:r>
      <w:r>
        <w:rPr>
          <w:rFonts w:hint="default" w:ascii="Times New Roman" w:hAnsi="Times New Roman" w:eastAsia="楷体_GB2312" w:cs="Times New Roman"/>
          <w:b w:val="0"/>
          <w:bCs w:val="0"/>
          <w:sz w:val="30"/>
          <w:szCs w:val="30"/>
          <w:u w:val="none"/>
        </w:rPr>
        <w:t>环责改〔</w:t>
      </w:r>
      <w:r>
        <w:rPr>
          <w:rFonts w:hint="default" w:ascii="Times New Roman" w:hAnsi="Times New Roman" w:eastAsia="楷体_GB2312" w:cs="Times New Roman"/>
          <w:b w:val="0"/>
          <w:bCs w:val="0"/>
          <w:sz w:val="30"/>
          <w:szCs w:val="30"/>
          <w:u w:val="none"/>
          <w:lang w:val="en-US" w:eastAsia="zh-CN"/>
        </w:rPr>
        <w:t>2026</w:t>
      </w:r>
      <w:r>
        <w:rPr>
          <w:rFonts w:hint="default" w:ascii="Times New Roman" w:hAnsi="Times New Roman" w:eastAsia="楷体_GB2312" w:cs="Times New Roman"/>
          <w:b w:val="0"/>
          <w:bCs w:val="0"/>
          <w:sz w:val="30"/>
          <w:szCs w:val="30"/>
          <w:u w:val="none"/>
        </w:rPr>
        <w:t>〕</w:t>
      </w:r>
      <w:r>
        <w:rPr>
          <w:rFonts w:hint="default" w:ascii="Times New Roman" w:hAnsi="Times New Roman" w:eastAsia="楷体_GB2312" w:cs="Times New Roman"/>
          <w:b w:val="0"/>
          <w:bCs w:val="0"/>
          <w:sz w:val="30"/>
          <w:szCs w:val="30"/>
          <w:u w:val="none"/>
          <w:lang w:val="en-US" w:eastAsia="zh-CN"/>
        </w:rPr>
        <w:t>2</w:t>
      </w:r>
      <w:r>
        <w:rPr>
          <w:rFonts w:hint="default" w:ascii="Times New Roman" w:hAnsi="Times New Roman" w:eastAsia="楷体_GB2312" w:cs="Times New Roman"/>
          <w:b w:val="0"/>
          <w:bCs w:val="0"/>
          <w:sz w:val="30"/>
          <w:szCs w:val="30"/>
          <w:u w:val="none"/>
        </w:rPr>
        <w:t>号</w:t>
      </w:r>
    </w:p>
    <w:bookmarkEnd w:id="0"/>
    <w:p w14:paraId="3BB2B090">
      <w:pPr>
        <w:keepNext w:val="0"/>
        <w:keepLines w:val="0"/>
        <w:pageBreakBefore w:val="0"/>
        <w:widowControl w:val="0"/>
        <w:kinsoku/>
        <w:wordWrap/>
        <w:overflowPunct/>
        <w:topLinePunct w:val="0"/>
        <w:autoSpaceDE/>
        <w:autoSpaceDN/>
        <w:bidi w:val="0"/>
        <w:adjustRightInd w:val="0"/>
        <w:snapToGrid w:val="0"/>
        <w:spacing w:line="600" w:lineRule="exact"/>
        <w:jc w:val="both"/>
        <w:textAlignment w:val="auto"/>
        <w:rPr>
          <w:rFonts w:hint="default" w:ascii="Times New Roman" w:hAnsi="Times New Roman" w:eastAsia="黑体" w:cs="Times New Roman"/>
          <w:spacing w:val="200"/>
          <w:sz w:val="32"/>
          <w:szCs w:val="32"/>
        </w:rPr>
      </w:pPr>
    </w:p>
    <w:p w14:paraId="6C6F7D8C">
      <w:pPr>
        <w:keepNext w:val="0"/>
        <w:keepLines w:val="0"/>
        <w:pageBreakBefore w:val="0"/>
        <w:widowControl w:val="0"/>
        <w:kinsoku/>
        <w:wordWrap/>
        <w:overflowPunct/>
        <w:topLinePunct w:val="0"/>
        <w:autoSpaceDE/>
        <w:autoSpaceDN/>
        <w:bidi w:val="0"/>
        <w:adjustRightInd w:val="0"/>
        <w:snapToGrid w:val="0"/>
        <w:spacing w:line="560" w:lineRule="exact"/>
        <w:ind w:right="0" w:rightChars="0"/>
        <w:jc w:val="both"/>
        <w:textAlignment w:val="auto"/>
        <w:rPr>
          <w:rFonts w:hint="default" w:ascii="Times New Roman" w:hAnsi="Times New Roman" w:eastAsia="仿宋_GB2312" w:cs="Times New Roman"/>
          <w:color w:val="000000" w:themeColor="text1"/>
          <w:spacing w:val="0"/>
          <w:sz w:val="32"/>
          <w:szCs w:val="32"/>
          <w:lang w:val="en-US" w:eastAsia="zh-CN"/>
          <w14:textFill>
            <w14:solidFill>
              <w14:schemeClr w14:val="tx1"/>
            </w14:solidFill>
          </w14:textFill>
        </w:rPr>
      </w:pPr>
      <w:r>
        <w:rPr>
          <w:rFonts w:hint="default" w:ascii="Times New Roman" w:hAnsi="Times New Roman" w:eastAsia="仿宋_GB2312" w:cs="Times New Roman"/>
          <w:color w:val="000000" w:themeColor="text1"/>
          <w:spacing w:val="0"/>
          <w:sz w:val="32"/>
          <w:szCs w:val="32"/>
          <w14:textFill>
            <w14:solidFill>
              <w14:schemeClr w14:val="tx1"/>
            </w14:solidFill>
          </w14:textFill>
        </w:rPr>
        <w:t>当事人名称</w:t>
      </w:r>
      <w:r>
        <w:rPr>
          <w:rFonts w:hint="default" w:ascii="Times New Roman" w:hAnsi="Times New Roman" w:eastAsia="仿宋_GB2312" w:cs="Times New Roman"/>
          <w:color w:val="000000" w:themeColor="text1"/>
          <w:spacing w:val="0"/>
          <w:sz w:val="32"/>
          <w:szCs w:val="32"/>
          <w:lang w:eastAsia="zh-CN"/>
          <w14:textFill>
            <w14:solidFill>
              <w14:schemeClr w14:val="tx1"/>
            </w14:solidFill>
          </w14:textFill>
        </w:rPr>
        <w:t>：</w:t>
      </w:r>
      <w:r>
        <w:rPr>
          <w:rFonts w:hint="eastAsia" w:eastAsia="仿宋_GB2312" w:cs="Times New Roman"/>
          <w:color w:val="000000" w:themeColor="text1"/>
          <w:spacing w:val="0"/>
          <w:sz w:val="32"/>
          <w:szCs w:val="32"/>
          <w:u w:val="single"/>
          <w:lang w:val="en-US" w:eastAsia="zh-CN"/>
          <w14:textFill>
            <w14:solidFill>
              <w14:schemeClr w14:val="tx1"/>
            </w14:solidFill>
          </w14:textFill>
        </w:rPr>
        <w:t>新</w:t>
      </w:r>
      <w:r>
        <w:rPr>
          <w:rFonts w:hint="default" w:ascii="Times New Roman" w:hAnsi="Times New Roman" w:eastAsia="仿宋_GB2312" w:cs="Times New Roman"/>
          <w:color w:val="000000"/>
          <w:spacing w:val="0"/>
          <w:sz w:val="32"/>
          <w:szCs w:val="32"/>
          <w:u w:val="single"/>
          <w:lang w:val="en-US" w:eastAsia="zh-CN"/>
        </w:rPr>
        <w:t>疆久源木业科技有限公司</w:t>
      </w:r>
    </w:p>
    <w:p w14:paraId="4AC8940A">
      <w:pPr>
        <w:keepNext w:val="0"/>
        <w:keepLines w:val="0"/>
        <w:pageBreakBefore w:val="0"/>
        <w:widowControl w:val="0"/>
        <w:kinsoku/>
        <w:wordWrap/>
        <w:overflowPunct/>
        <w:topLinePunct w:val="0"/>
        <w:autoSpaceDE/>
        <w:autoSpaceDN/>
        <w:bidi w:val="0"/>
        <w:adjustRightInd w:val="0"/>
        <w:snapToGrid w:val="0"/>
        <w:spacing w:line="560" w:lineRule="exact"/>
        <w:ind w:right="0" w:rightChars="0"/>
        <w:jc w:val="both"/>
        <w:textAlignment w:val="auto"/>
        <w:rPr>
          <w:rFonts w:hint="default" w:ascii="Times New Roman" w:hAnsi="Times New Roman" w:eastAsia="仿宋_GB2312" w:cs="Times New Roman"/>
          <w:color w:val="000000" w:themeColor="text1"/>
          <w:spacing w:val="0"/>
          <w:sz w:val="32"/>
          <w:szCs w:val="32"/>
          <w:u w:val="single"/>
          <w:lang w:val="en-US" w:eastAsia="zh-CN"/>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法定代表人：</w:t>
      </w:r>
      <w:r>
        <w:rPr>
          <w:rFonts w:hint="default" w:ascii="Times New Roman" w:hAnsi="Times New Roman" w:eastAsia="仿宋_GB2312" w:cs="Times New Roman"/>
          <w:color w:val="000000"/>
          <w:spacing w:val="0"/>
          <w:sz w:val="32"/>
          <w:szCs w:val="32"/>
          <w:u w:val="single"/>
          <w:lang w:val="en-US" w:eastAsia="zh-CN"/>
        </w:rPr>
        <w:t>李加辉</w:t>
      </w:r>
      <w:r>
        <w:rPr>
          <w:rFonts w:hint="default" w:ascii="Times New Roman" w:hAnsi="Times New Roman" w:eastAsia="仿宋_GB2312" w:cs="Times New Roman"/>
          <w:color w:val="000000" w:themeColor="text1"/>
          <w:spacing w:val="-17"/>
          <w:sz w:val="32"/>
          <w:szCs w:val="32"/>
          <w14:textFill>
            <w14:solidFill>
              <w14:schemeClr w14:val="tx1"/>
            </w14:solidFill>
          </w14:textFill>
        </w:rPr>
        <w:t>，统一社会</w:t>
      </w:r>
      <w:r>
        <w:rPr>
          <w:rFonts w:hint="default" w:ascii="Times New Roman" w:hAnsi="Times New Roman" w:eastAsia="仿宋_GB2312" w:cs="Times New Roman"/>
          <w:color w:val="000000" w:themeColor="text1"/>
          <w:sz w:val="32"/>
          <w:szCs w:val="32"/>
          <w:u w:val="none"/>
          <w:lang w:val="en-US" w:eastAsia="zh-CN"/>
          <w14:textFill>
            <w14:solidFill>
              <w14:schemeClr w14:val="tx1"/>
            </w14:solidFill>
          </w14:textFill>
        </w:rPr>
        <w:t>信用代码</w:t>
      </w:r>
      <w:r>
        <w:rPr>
          <w:rFonts w:hint="eastAsia" w:eastAsia="仿宋_GB2312" w:cs="Times New Roman"/>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color w:val="000000"/>
          <w:spacing w:val="0"/>
          <w:sz w:val="32"/>
          <w:szCs w:val="32"/>
          <w:u w:val="single"/>
          <w:lang w:val="en-US" w:eastAsia="zh-CN"/>
        </w:rPr>
        <w:t>91659009MABQQKFE7K</w:t>
      </w:r>
    </w:p>
    <w:p w14:paraId="0371E606">
      <w:pPr>
        <w:keepNext w:val="0"/>
        <w:keepLines w:val="0"/>
        <w:pageBreakBefore w:val="0"/>
        <w:widowControl w:val="0"/>
        <w:kinsoku/>
        <w:wordWrap/>
        <w:overflowPunct/>
        <w:topLinePunct w:val="0"/>
        <w:autoSpaceDE/>
        <w:autoSpaceDN/>
        <w:bidi w:val="0"/>
        <w:adjustRightInd w:val="0"/>
        <w:snapToGrid w:val="0"/>
        <w:spacing w:line="560" w:lineRule="exact"/>
        <w:ind w:right="0" w:rightChars="0"/>
        <w:jc w:val="both"/>
        <w:textAlignment w:val="auto"/>
        <w:rPr>
          <w:rFonts w:hint="default" w:ascii="Times New Roman" w:hAnsi="Times New Roman" w:eastAsia="仿宋_GB2312" w:cs="Times New Roman"/>
          <w:color w:val="000000" w:themeColor="text1"/>
          <w:spacing w:val="0"/>
          <w:sz w:val="32"/>
          <w:szCs w:val="32"/>
          <w:u w:val="single"/>
          <w:lang w:val="en-US" w:eastAsia="zh-CN"/>
          <w14:textFill>
            <w14:solidFill>
              <w14:schemeClr w14:val="tx1"/>
            </w14:solidFill>
          </w14:textFill>
        </w:rPr>
      </w:pPr>
      <w:r>
        <w:rPr>
          <w:rFonts w:hint="default" w:ascii="Times New Roman" w:hAnsi="Times New Roman" w:eastAsia="仿宋_GB2312" w:cs="Times New Roman"/>
          <w:color w:val="000000" w:themeColor="text1"/>
          <w:spacing w:val="0"/>
          <w:sz w:val="32"/>
          <w:szCs w:val="32"/>
          <w14:textFill>
            <w14:solidFill>
              <w14:schemeClr w14:val="tx1"/>
            </w14:solidFill>
          </w14:textFill>
        </w:rPr>
        <w:t>地</w:t>
      </w:r>
      <w:r>
        <w:rPr>
          <w:rFonts w:hint="default" w:ascii="Times New Roman" w:hAnsi="Times New Roman" w:eastAsia="仿宋_GB2312" w:cs="Times New Roman"/>
          <w:color w:val="000000" w:themeColor="text1"/>
          <w:spacing w:val="0"/>
          <w:sz w:val="32"/>
          <w:szCs w:val="32"/>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spacing w:val="0"/>
          <w:sz w:val="32"/>
          <w:szCs w:val="32"/>
          <w14:textFill>
            <w14:solidFill>
              <w14:schemeClr w14:val="tx1"/>
            </w14:solidFill>
          </w14:textFill>
        </w:rPr>
        <w:t>址：</w:t>
      </w:r>
      <w:r>
        <w:rPr>
          <w:rFonts w:hint="default" w:ascii="Times New Roman" w:hAnsi="Times New Roman" w:eastAsia="仿宋_GB2312" w:cs="Times New Roman"/>
          <w:color w:val="000000"/>
          <w:spacing w:val="0"/>
          <w:sz w:val="32"/>
          <w:szCs w:val="32"/>
          <w:u w:val="single"/>
          <w:lang w:val="en-US" w:eastAsia="zh-CN"/>
        </w:rPr>
        <w:t>新疆昆玉市昆玉经济开发区管委会5F549室</w:t>
      </w:r>
    </w:p>
    <w:p w14:paraId="5DCC153A">
      <w:pPr>
        <w:keepNext w:val="0"/>
        <w:keepLines w:val="0"/>
        <w:pageBreakBefore w:val="0"/>
        <w:widowControl w:val="0"/>
        <w:kinsoku/>
        <w:wordWrap/>
        <w:overflowPunct w:val="0"/>
        <w:topLinePunct w:val="0"/>
        <w:autoSpaceDE/>
        <w:autoSpaceDN/>
        <w:bidi w:val="0"/>
        <w:adjustRightInd w:val="0"/>
        <w:snapToGrid w:val="0"/>
        <w:spacing w:line="576" w:lineRule="exact"/>
        <w:ind w:right="0" w:rightChars="0" w:firstLine="640" w:firstLineChars="200"/>
        <w:jc w:val="both"/>
        <w:textAlignment w:val="auto"/>
        <w:rPr>
          <w:rFonts w:hint="default" w:ascii="Times New Roman" w:hAnsi="Times New Roman" w:eastAsia="仿宋_GB2312" w:cs="Times New Roman"/>
          <w:kern w:val="0"/>
          <w:sz w:val="32"/>
          <w:szCs w:val="32"/>
          <w:lang w:val="en-US" w:eastAsia="zh-CN" w:bidi="ar"/>
        </w:rPr>
      </w:pPr>
      <w:r>
        <w:rPr>
          <w:rFonts w:hint="default" w:ascii="Times New Roman" w:hAnsi="Times New Roman" w:eastAsia="仿宋_GB2312" w:cs="Times New Roman"/>
          <w:kern w:val="0"/>
          <w:sz w:val="32"/>
          <w:szCs w:val="32"/>
          <w:lang w:val="en-US" w:eastAsia="zh-CN" w:bidi="ar"/>
        </w:rPr>
        <w:t>根据2025年第十四师生态环境局局长办公会第20次会议工作部署。执法人员张星亮（执法证号：32001415032）、李家恒（执法证号：32001415009）于2026年1月6日经局主要领导批准，在打开执法记录仪全过程记录情况下，出示执法证、表明身份后对新疆久源木业科技有限公司开展调查。新疆久源木业科技有限公司厂房租赁昆石城建投资有限公司，项目总投资3500万元，主要生产定向刨花板，设计年产8万立方米定向刨花板，建设OSB定向刨花板生产线1条，生产工艺依次为原木刨片破碎、刨片烘干、刨片拌胶、刨片铺装、刨片热压、刨花板修型，现场检查时企业已处于停产状态。现场核查发现新疆久源木业科技有限公司违法行为：1. 企业自2023年5月投入生产，未取得排污许可证排放污染物；2. 企业环保设施未验收即投入生产。</w:t>
      </w:r>
    </w:p>
    <w:p w14:paraId="31D96EA7">
      <w:pPr>
        <w:keepNext w:val="0"/>
        <w:keepLines w:val="0"/>
        <w:pageBreakBefore w:val="0"/>
        <w:widowControl w:val="0"/>
        <w:kinsoku/>
        <w:wordWrap/>
        <w:overflowPunct w:val="0"/>
        <w:topLinePunct w:val="0"/>
        <w:autoSpaceDE/>
        <w:autoSpaceDN/>
        <w:bidi w:val="0"/>
        <w:adjustRightInd w:val="0"/>
        <w:snapToGrid w:val="0"/>
        <w:spacing w:line="576" w:lineRule="exact"/>
        <w:ind w:right="0" w:rightChars="0" w:firstLine="640" w:firstLineChars="200"/>
        <w:jc w:val="both"/>
        <w:textAlignment w:val="auto"/>
        <w:rPr>
          <w:rFonts w:hint="default" w:ascii="Times New Roman" w:hAnsi="Times New Roman" w:eastAsia="仿宋_GB2312" w:cs="Times New Roman"/>
          <w:kern w:val="0"/>
          <w:sz w:val="32"/>
          <w:szCs w:val="32"/>
          <w:lang w:val="en-US" w:eastAsia="zh-CN" w:bidi="ar"/>
        </w:rPr>
      </w:pPr>
      <w:r>
        <w:rPr>
          <w:rFonts w:hint="default" w:ascii="Times New Roman" w:hAnsi="Times New Roman" w:eastAsia="仿宋_GB2312" w:cs="Times New Roman"/>
          <w:kern w:val="0"/>
          <w:sz w:val="32"/>
          <w:szCs w:val="32"/>
          <w:lang w:val="en-US" w:eastAsia="zh-CN" w:bidi="ar"/>
        </w:rPr>
        <w:t>2026年1月8日，第十四师生态环境局对新疆久源木业科技有限公司未取得排污许可证排放污染物、环保设施未验收即投入生产违法行为批准立案（十四师环立〔2026〕1号）。</w:t>
      </w:r>
    </w:p>
    <w:p w14:paraId="4D382A8E">
      <w:pPr>
        <w:keepNext w:val="0"/>
        <w:keepLines w:val="0"/>
        <w:pageBreakBefore w:val="0"/>
        <w:widowControl w:val="0"/>
        <w:kinsoku/>
        <w:wordWrap/>
        <w:overflowPunct w:val="0"/>
        <w:topLinePunct w:val="0"/>
        <w:autoSpaceDE/>
        <w:autoSpaceDN/>
        <w:bidi w:val="0"/>
        <w:spacing w:line="576" w:lineRule="exact"/>
        <w:ind w:firstLine="640" w:firstLineChars="200"/>
        <w:jc w:val="both"/>
        <w:textAlignment w:val="auto"/>
        <w:rPr>
          <w:rFonts w:hint="default" w:ascii="Times New Roman" w:hAnsi="Times New Roman" w:eastAsia="仿宋_GB2312" w:cs="Times New Roman"/>
          <w:kern w:val="0"/>
          <w:sz w:val="32"/>
          <w:szCs w:val="32"/>
          <w:lang w:val="en-US" w:eastAsia="zh-CN" w:bidi="ar"/>
        </w:rPr>
      </w:pPr>
      <w:r>
        <w:rPr>
          <w:rFonts w:hint="default" w:ascii="Times New Roman" w:hAnsi="Times New Roman" w:eastAsia="仿宋_GB2312" w:cs="Times New Roman"/>
          <w:kern w:val="0"/>
          <w:sz w:val="32"/>
          <w:szCs w:val="32"/>
          <w:lang w:val="en-US" w:eastAsia="zh-CN" w:bidi="ar"/>
        </w:rPr>
        <w:t>新疆久源木业科技有限公司未取得排污许可证排放污染物、环保设施未验收即投入生产违法行为有相关证据如下：</w:t>
      </w:r>
    </w:p>
    <w:p w14:paraId="293B341E">
      <w:pPr>
        <w:keepNext w:val="0"/>
        <w:keepLines w:val="0"/>
        <w:pageBreakBefore w:val="0"/>
        <w:widowControl w:val="0"/>
        <w:kinsoku/>
        <w:wordWrap/>
        <w:overflowPunct w:val="0"/>
        <w:topLinePunct w:val="0"/>
        <w:autoSpaceDE/>
        <w:autoSpaceDN/>
        <w:bidi w:val="0"/>
        <w:adjustRightInd w:val="0"/>
        <w:snapToGrid w:val="0"/>
        <w:spacing w:line="576" w:lineRule="exact"/>
        <w:ind w:right="0" w:rightChars="0" w:firstLine="640" w:firstLineChars="200"/>
        <w:jc w:val="both"/>
        <w:textAlignment w:val="auto"/>
        <w:rPr>
          <w:rFonts w:hint="default" w:ascii="Times New Roman" w:hAnsi="Times New Roman" w:eastAsia="仿宋_GB2312" w:cs="Times New Roman"/>
          <w:kern w:val="0"/>
          <w:sz w:val="32"/>
          <w:szCs w:val="32"/>
          <w:lang w:val="en-US" w:eastAsia="zh-CN" w:bidi="ar"/>
        </w:rPr>
      </w:pPr>
      <w:r>
        <w:rPr>
          <w:rFonts w:hint="default" w:ascii="Times New Roman" w:hAnsi="Times New Roman" w:eastAsia="仿宋_GB2312" w:cs="Times New Roman"/>
          <w:kern w:val="0"/>
          <w:sz w:val="32"/>
          <w:szCs w:val="32"/>
          <w:lang w:val="en-US" w:eastAsia="zh-CN" w:bidi="ar"/>
        </w:rPr>
        <w:t>1. 2026年1月6日执法人员制作的《调查询问笔录》1份。该笔录经企业法定代表人李加辉签字确认，明确陈述了企业2023年5月至2025年12月期间持续生产、未取得排污许可证、配套环保设施未经验收等关键事实，对本案两项违法事实予以书面确认。</w:t>
      </w:r>
    </w:p>
    <w:p w14:paraId="20265D55">
      <w:pPr>
        <w:keepNext w:val="0"/>
        <w:keepLines w:val="0"/>
        <w:pageBreakBefore w:val="0"/>
        <w:widowControl w:val="0"/>
        <w:kinsoku/>
        <w:wordWrap/>
        <w:overflowPunct w:val="0"/>
        <w:topLinePunct w:val="0"/>
        <w:autoSpaceDE/>
        <w:autoSpaceDN/>
        <w:bidi w:val="0"/>
        <w:adjustRightInd w:val="0"/>
        <w:snapToGrid w:val="0"/>
        <w:spacing w:line="576" w:lineRule="exact"/>
        <w:ind w:right="0" w:rightChars="0" w:firstLine="640" w:firstLineChars="200"/>
        <w:jc w:val="both"/>
        <w:textAlignment w:val="auto"/>
        <w:rPr>
          <w:rFonts w:hint="default" w:ascii="Times New Roman" w:hAnsi="Times New Roman" w:eastAsia="仿宋_GB2312" w:cs="Times New Roman"/>
          <w:kern w:val="0"/>
          <w:sz w:val="32"/>
          <w:szCs w:val="32"/>
          <w:lang w:val="en-US" w:eastAsia="zh-CN" w:bidi="ar"/>
        </w:rPr>
      </w:pPr>
      <w:r>
        <w:rPr>
          <w:rFonts w:hint="default" w:ascii="Times New Roman" w:hAnsi="Times New Roman" w:eastAsia="仿宋_GB2312" w:cs="Times New Roman"/>
          <w:kern w:val="0"/>
          <w:sz w:val="32"/>
          <w:szCs w:val="32"/>
          <w:lang w:val="en-US" w:eastAsia="zh-CN" w:bidi="ar"/>
        </w:rPr>
        <w:t>2. 2026年1月6日执法人员制作的《现场检查（勘察）笔录》1份及配套执法影像资料（照片、视频）。笔录详细记录新疆久源木业科技有限公司生产布局、生产线、环保设施建设情况、现场停产状态等信息；执法影像资料客观还原现场实际情况，与笔录内容相互印证，形成完整的现场证据链。</w:t>
      </w:r>
    </w:p>
    <w:p w14:paraId="456D6F32">
      <w:pPr>
        <w:keepNext w:val="0"/>
        <w:keepLines w:val="0"/>
        <w:pageBreakBefore w:val="0"/>
        <w:widowControl w:val="0"/>
        <w:kinsoku/>
        <w:wordWrap/>
        <w:overflowPunct w:val="0"/>
        <w:topLinePunct w:val="0"/>
        <w:autoSpaceDE/>
        <w:autoSpaceDN/>
        <w:bidi w:val="0"/>
        <w:adjustRightInd w:val="0"/>
        <w:snapToGrid w:val="0"/>
        <w:spacing w:line="576" w:lineRule="exact"/>
        <w:ind w:right="0" w:rightChars="0" w:firstLine="640" w:firstLineChars="200"/>
        <w:jc w:val="both"/>
        <w:textAlignment w:val="auto"/>
        <w:rPr>
          <w:rFonts w:hint="default" w:ascii="Times New Roman" w:hAnsi="Times New Roman" w:eastAsia="仿宋_GB2312" w:cs="Times New Roman"/>
          <w:kern w:val="0"/>
          <w:sz w:val="32"/>
          <w:szCs w:val="32"/>
          <w:lang w:val="en-US" w:eastAsia="zh-CN" w:bidi="ar"/>
        </w:rPr>
      </w:pPr>
      <w:r>
        <w:rPr>
          <w:rFonts w:hint="default" w:ascii="Times New Roman" w:hAnsi="Times New Roman" w:eastAsia="仿宋_GB2312" w:cs="Times New Roman"/>
          <w:kern w:val="0"/>
          <w:sz w:val="32"/>
          <w:szCs w:val="32"/>
          <w:lang w:val="en-US" w:eastAsia="zh-CN" w:bidi="ar"/>
        </w:rPr>
        <w:t>3. 2026年1月6日由李加辉提供的企业《营业执照复印件》《法定代表人身份证明》《身份证复印件》各1份。证实新疆久源木业科技有限公司的主体资格、企业类型及李加辉的法定代表人身份，明确了本案违法责任主体。</w:t>
      </w:r>
    </w:p>
    <w:p w14:paraId="12EA0940">
      <w:pPr>
        <w:keepNext w:val="0"/>
        <w:keepLines w:val="0"/>
        <w:pageBreakBefore w:val="0"/>
        <w:widowControl w:val="0"/>
        <w:kinsoku/>
        <w:wordWrap/>
        <w:overflowPunct w:val="0"/>
        <w:topLinePunct w:val="0"/>
        <w:autoSpaceDE/>
        <w:autoSpaceDN/>
        <w:bidi w:val="0"/>
        <w:adjustRightInd w:val="0"/>
        <w:snapToGrid w:val="0"/>
        <w:spacing w:line="576" w:lineRule="exact"/>
        <w:ind w:right="0" w:rightChars="0" w:firstLine="640" w:firstLineChars="200"/>
        <w:jc w:val="both"/>
        <w:textAlignment w:val="auto"/>
        <w:rPr>
          <w:rFonts w:hint="default" w:ascii="Times New Roman" w:hAnsi="Times New Roman" w:eastAsia="仿宋_GB2312" w:cs="Times New Roman"/>
          <w:kern w:val="0"/>
          <w:sz w:val="32"/>
          <w:szCs w:val="32"/>
          <w:lang w:val="en-US" w:eastAsia="zh-CN" w:bidi="ar"/>
        </w:rPr>
      </w:pPr>
      <w:r>
        <w:rPr>
          <w:rFonts w:hint="default" w:ascii="Times New Roman" w:hAnsi="Times New Roman" w:eastAsia="仿宋_GB2312" w:cs="Times New Roman"/>
          <w:kern w:val="0"/>
          <w:sz w:val="32"/>
          <w:szCs w:val="32"/>
          <w:lang w:val="en-US" w:eastAsia="zh-CN" w:bidi="ar"/>
        </w:rPr>
        <w:t>4. 2026年1月13日由和田天力电业有限责任公司提供企业2023年5月至2025年12月每月用电记录1套。证实新疆久源木业科技有限公司持续生产的违法状态。</w:t>
      </w:r>
    </w:p>
    <w:p w14:paraId="43183B03">
      <w:pPr>
        <w:keepNext w:val="0"/>
        <w:keepLines w:val="0"/>
        <w:pageBreakBefore w:val="0"/>
        <w:widowControl w:val="0"/>
        <w:kinsoku/>
        <w:wordWrap/>
        <w:overflowPunct w:val="0"/>
        <w:topLinePunct w:val="0"/>
        <w:autoSpaceDE/>
        <w:autoSpaceDN/>
        <w:bidi w:val="0"/>
        <w:adjustRightInd w:val="0"/>
        <w:snapToGrid w:val="0"/>
        <w:spacing w:line="576" w:lineRule="exact"/>
        <w:ind w:right="0" w:rightChars="0" w:firstLine="640" w:firstLineChars="200"/>
        <w:jc w:val="both"/>
        <w:textAlignment w:val="auto"/>
        <w:rPr>
          <w:rFonts w:hint="default" w:ascii="Times New Roman" w:hAnsi="Times New Roman" w:eastAsia="仿宋_GB2312" w:cs="Times New Roman"/>
          <w:kern w:val="0"/>
          <w:sz w:val="32"/>
          <w:szCs w:val="32"/>
          <w:lang w:val="en-US" w:eastAsia="zh-CN" w:bidi="ar"/>
        </w:rPr>
      </w:pPr>
      <w:r>
        <w:rPr>
          <w:rFonts w:hint="default" w:ascii="Times New Roman" w:hAnsi="Times New Roman" w:eastAsia="仿宋_GB2312" w:cs="Times New Roman"/>
          <w:kern w:val="0"/>
          <w:sz w:val="32"/>
          <w:szCs w:val="32"/>
          <w:lang w:val="en-US" w:eastAsia="zh-CN" w:bidi="ar"/>
        </w:rPr>
        <w:t>5. 2026年1月19日《全国排污许可证管理信息平台（公开端）查询截图》1份。证实新疆久源木业科技有限公司未申请、未取得排污许可证的事实。</w:t>
      </w:r>
    </w:p>
    <w:p w14:paraId="53249884">
      <w:pPr>
        <w:keepNext w:val="0"/>
        <w:keepLines w:val="0"/>
        <w:pageBreakBefore w:val="0"/>
        <w:widowControl w:val="0"/>
        <w:kinsoku/>
        <w:wordWrap/>
        <w:overflowPunct w:val="0"/>
        <w:topLinePunct w:val="0"/>
        <w:autoSpaceDE/>
        <w:autoSpaceDN/>
        <w:bidi w:val="0"/>
        <w:adjustRightInd w:val="0"/>
        <w:snapToGrid w:val="0"/>
        <w:spacing w:line="576" w:lineRule="exact"/>
        <w:ind w:right="0" w:rightChars="0" w:firstLine="640" w:firstLineChars="200"/>
        <w:jc w:val="both"/>
        <w:textAlignment w:val="auto"/>
        <w:rPr>
          <w:rFonts w:hint="default" w:ascii="Times New Roman" w:hAnsi="Times New Roman" w:eastAsia="仿宋_GB2312" w:cs="Times New Roman"/>
          <w:kern w:val="0"/>
          <w:sz w:val="32"/>
          <w:szCs w:val="32"/>
          <w:lang w:val="en-US" w:eastAsia="zh-CN" w:bidi="ar"/>
        </w:rPr>
      </w:pPr>
      <w:r>
        <w:rPr>
          <w:rFonts w:hint="default" w:ascii="Times New Roman" w:hAnsi="Times New Roman" w:eastAsia="仿宋_GB2312" w:cs="Times New Roman"/>
          <w:kern w:val="0"/>
          <w:sz w:val="32"/>
          <w:szCs w:val="32"/>
          <w:lang w:val="en-US" w:eastAsia="zh-CN" w:bidi="ar"/>
        </w:rPr>
        <w:t>6. 《排污许可证申请与核发技术规范 人造板工业》（HJ1032-2019）</w:t>
      </w:r>
      <w:r>
        <w:rPr>
          <w:rFonts w:hint="eastAsia" w:eastAsia="仿宋_GB2312" w:cs="Times New Roman"/>
          <w:kern w:val="0"/>
          <w:sz w:val="32"/>
          <w:szCs w:val="32"/>
          <w:lang w:val="en-US" w:eastAsia="zh-CN" w:bidi="ar"/>
        </w:rPr>
        <w:t>及</w:t>
      </w:r>
      <w:r>
        <w:rPr>
          <w:rFonts w:hint="default" w:ascii="Times New Roman" w:hAnsi="Times New Roman" w:eastAsia="仿宋_GB2312" w:cs="Times New Roman"/>
          <w:kern w:val="0"/>
          <w:sz w:val="32"/>
          <w:szCs w:val="32"/>
          <w:lang w:val="en-US" w:eastAsia="zh-CN" w:bidi="ar"/>
        </w:rPr>
        <w:t>《固定污染源排污许可分类管理名录》（2019年），证实新疆久源木业科技有限公司需申领排污许可证（简化管理）。</w:t>
      </w:r>
    </w:p>
    <w:p w14:paraId="4CC03AE9">
      <w:pPr>
        <w:keepNext w:val="0"/>
        <w:keepLines w:val="0"/>
        <w:pageBreakBefore w:val="0"/>
        <w:widowControl w:val="0"/>
        <w:kinsoku/>
        <w:wordWrap/>
        <w:overflowPunct w:val="0"/>
        <w:topLinePunct w:val="0"/>
        <w:autoSpaceDE/>
        <w:autoSpaceDN/>
        <w:bidi w:val="0"/>
        <w:adjustRightInd w:val="0"/>
        <w:snapToGrid w:val="0"/>
        <w:spacing w:line="576" w:lineRule="exact"/>
        <w:ind w:right="0" w:rightChars="0" w:firstLine="640" w:firstLineChars="200"/>
        <w:jc w:val="both"/>
        <w:textAlignment w:val="auto"/>
        <w:rPr>
          <w:rFonts w:hint="default" w:ascii="Times New Roman" w:hAnsi="Times New Roman" w:eastAsia="仿宋_GB2312" w:cs="Times New Roman"/>
          <w:kern w:val="0"/>
          <w:sz w:val="32"/>
          <w:szCs w:val="32"/>
          <w:lang w:val="en-US" w:eastAsia="zh-CN" w:bidi="ar"/>
        </w:rPr>
      </w:pPr>
      <w:r>
        <w:rPr>
          <w:rFonts w:hint="default" w:ascii="Times New Roman" w:hAnsi="Times New Roman" w:eastAsia="仿宋_GB2312" w:cs="Times New Roman"/>
          <w:kern w:val="0"/>
          <w:sz w:val="32"/>
          <w:szCs w:val="32"/>
          <w:lang w:val="en-US" w:eastAsia="zh-CN" w:bidi="ar"/>
        </w:rPr>
        <w:t>新疆久源木业科技有限公司未取得排污许可证排放污染物行为违反《排污许可管理条例》第二条第一款“依照法律规定实行排污许可管理的企业事业单位和其他生产经营者，应当依照本条例规定申请取得排污许可证；未取得排污许可证的，不得排放污染物。”的规定；环境保护设施未经验收投入生产行为违反《建设项目环境保护管理条例》第十九条第一款“编制环境影响报告书、环境影响报告表的建设项目，其配套建设的环境保护设施经验收合格，方可投入生产或者使用；未经验收或者验收不合格的，不得投入生产或者使用。”的规定。</w:t>
      </w:r>
    </w:p>
    <w:p w14:paraId="26DD3420">
      <w:pPr>
        <w:keepNext w:val="0"/>
        <w:keepLines w:val="0"/>
        <w:pageBreakBefore w:val="0"/>
        <w:widowControl w:val="0"/>
        <w:kinsoku/>
        <w:wordWrap/>
        <w:overflowPunct w:val="0"/>
        <w:topLinePunct w:val="0"/>
        <w:autoSpaceDE/>
        <w:autoSpaceDN/>
        <w:bidi w:val="0"/>
        <w:adjustRightInd w:val="0"/>
        <w:snapToGrid w:val="0"/>
        <w:spacing w:line="576" w:lineRule="exact"/>
        <w:ind w:firstLine="640" w:firstLineChars="200"/>
        <w:textAlignment w:val="auto"/>
        <w:rPr>
          <w:rFonts w:hint="default" w:ascii="Times New Roman" w:hAnsi="Times New Roman" w:eastAsia="仿宋_GB2312" w:cs="Times New Roman"/>
          <w:spacing w:val="0"/>
          <w:sz w:val="32"/>
          <w:szCs w:val="32"/>
          <w:u w:val="none"/>
          <w:lang w:val="en-US" w:eastAsia="zh-CN"/>
        </w:rPr>
      </w:pPr>
      <w:r>
        <w:rPr>
          <w:rFonts w:hint="default" w:ascii="Times New Roman" w:hAnsi="Times New Roman" w:eastAsia="仿宋_GB2312" w:cs="Times New Roman"/>
          <w:kern w:val="0"/>
          <w:sz w:val="32"/>
          <w:szCs w:val="32"/>
          <w:lang w:val="en-US" w:eastAsia="zh-CN" w:bidi="ar"/>
        </w:rPr>
        <w:t>依据《中华人民共和国行政处罚法》第二十八条第一款：“行政机关实施行政处罚时，应当责令当事人改正或者限期改正违法行为”的规定，现责令新疆久源木业科技有限公司在接到本决定书90日内，完成排污许可证申领、完成环境保护设施验收。第十四师生态环境局将对新疆久源木业科技有限公司改正违法行为的情况进行监督。如新疆久源木业科技有限公司逾期未完成环境保护设施验收，第十四师生态环境局将依据</w:t>
      </w:r>
      <w:r>
        <w:rPr>
          <w:rFonts w:hint="default" w:ascii="Times New Roman" w:hAnsi="Times New Roman" w:eastAsia="仿宋_GB2312" w:cs="Times New Roman"/>
          <w:spacing w:val="0"/>
          <w:sz w:val="32"/>
          <w:szCs w:val="32"/>
          <w:u w:val="none"/>
          <w:lang w:val="en-US" w:eastAsia="zh-CN"/>
        </w:rPr>
        <w:t>《建设项目环境保护管理条例》第二十三条第一款“违反本条例规定，需要配套建设的环境保护设施未建成、未经验收或者验收不合格，建设项目即投入生产或者使用，或者在环境保护设施验收中弄虚作假的，由县级以上环境保护行政主管部门责令限期改正，处20万元以上100万元以下的罚款；逾期不改正的，处100万元以上200万元以下的罚款；对直接负责的主管人员和其他责任人员，处5万元以上20万元以下的罚款；造成重大环境污染或者生态破坏的，责令停止生产或者使用，或者报经有批准权的人民政府批准，责令关闭。”的规定，依法处100万元以上200万元以下的罚款。</w:t>
      </w:r>
    </w:p>
    <w:p w14:paraId="437B0273">
      <w:pPr>
        <w:keepNext w:val="0"/>
        <w:keepLines w:val="0"/>
        <w:pageBreakBefore w:val="0"/>
        <w:widowControl w:val="0"/>
        <w:kinsoku/>
        <w:wordWrap/>
        <w:overflowPunct w:val="0"/>
        <w:topLinePunct w:val="0"/>
        <w:autoSpaceDE/>
        <w:autoSpaceDN/>
        <w:bidi w:val="0"/>
        <w:adjustRightInd w:val="0"/>
        <w:snapToGrid w:val="0"/>
        <w:spacing w:line="576" w:lineRule="exact"/>
        <w:ind w:firstLine="640" w:firstLineChars="200"/>
        <w:textAlignment w:val="auto"/>
        <w:rPr>
          <w:rFonts w:hint="default" w:ascii="Times New Roman" w:hAnsi="Times New Roman" w:eastAsia="仿宋_GB2312" w:cs="Times New Roman"/>
          <w:spacing w:val="0"/>
          <w:sz w:val="32"/>
          <w:szCs w:val="32"/>
        </w:rPr>
      </w:pPr>
      <w:r>
        <w:rPr>
          <w:rFonts w:hint="default" w:ascii="Times New Roman" w:hAnsi="Times New Roman" w:eastAsia="仿宋_GB2312" w:cs="Times New Roman"/>
          <w:kern w:val="0"/>
          <w:sz w:val="32"/>
          <w:szCs w:val="32"/>
          <w:lang w:val="en-US" w:eastAsia="zh-CN" w:bidi="ar"/>
        </w:rPr>
        <w:t>新疆久源木业科技有限公司如对本决定不服，可在收到本决定书之日起60日内向新疆生产建设兵团第十四师申请行政复议，也可在收到本决定书之日起6个月内向和田垦区人民法院提起行政诉讼。</w:t>
      </w:r>
    </w:p>
    <w:p w14:paraId="7AAC93DD">
      <w:pPr>
        <w:keepNext w:val="0"/>
        <w:keepLines w:val="0"/>
        <w:pageBreakBefore w:val="0"/>
        <w:widowControl w:val="0"/>
        <w:kinsoku/>
        <w:wordWrap/>
        <w:overflowPunct/>
        <w:topLinePunct w:val="0"/>
        <w:autoSpaceDE/>
        <w:autoSpaceDN/>
        <w:bidi w:val="0"/>
        <w:adjustRightInd w:val="0"/>
        <w:snapToGrid w:val="0"/>
        <w:spacing w:line="600" w:lineRule="exact"/>
        <w:ind w:right="0" w:rightChars="0"/>
        <w:jc w:val="both"/>
        <w:textAlignment w:val="auto"/>
        <w:outlineLvl w:val="0"/>
        <w:rPr>
          <w:rFonts w:hint="default" w:ascii="Times New Roman" w:hAnsi="Times New Roman" w:eastAsia="仿宋_GB2312" w:cs="Times New Roman"/>
          <w:spacing w:val="0"/>
          <w:sz w:val="32"/>
          <w:szCs w:val="32"/>
        </w:rPr>
      </w:pPr>
      <w:r>
        <w:rPr>
          <w:rFonts w:hint="default" w:ascii="Times New Roman" w:hAnsi="Times New Roman" w:eastAsia="仿宋_GB2312" w:cs="Times New Roman"/>
          <w:spacing w:val="0"/>
          <w:sz w:val="32"/>
          <w:szCs w:val="32"/>
        </w:rPr>
        <w:t xml:space="preserve">                         </w:t>
      </w:r>
    </w:p>
    <w:p w14:paraId="4B675616">
      <w:pPr>
        <w:keepNext w:val="0"/>
        <w:keepLines w:val="0"/>
        <w:pageBreakBefore w:val="0"/>
        <w:widowControl w:val="0"/>
        <w:kinsoku/>
        <w:wordWrap/>
        <w:overflowPunct/>
        <w:topLinePunct w:val="0"/>
        <w:autoSpaceDE/>
        <w:autoSpaceDN/>
        <w:bidi w:val="0"/>
        <w:adjustRightInd w:val="0"/>
        <w:snapToGrid w:val="0"/>
        <w:spacing w:line="600" w:lineRule="exact"/>
        <w:ind w:right="0" w:rightChars="0"/>
        <w:jc w:val="both"/>
        <w:textAlignment w:val="auto"/>
        <w:outlineLvl w:val="0"/>
        <w:rPr>
          <w:rFonts w:hint="default" w:ascii="Times New Roman" w:hAnsi="Times New Roman" w:eastAsia="仿宋_GB2312" w:cs="Times New Roman"/>
          <w:spacing w:val="0"/>
          <w:sz w:val="32"/>
          <w:szCs w:val="32"/>
        </w:rPr>
      </w:pPr>
      <w:r>
        <w:rPr>
          <w:rFonts w:hint="default" w:ascii="Times New Roman" w:hAnsi="Times New Roman" w:eastAsia="仿宋_GB2312" w:cs="Times New Roman"/>
          <w:spacing w:val="0"/>
          <w:sz w:val="32"/>
          <w:szCs w:val="32"/>
        </w:rPr>
        <w:t xml:space="preserve">                   </w:t>
      </w:r>
    </w:p>
    <w:p w14:paraId="5A156103">
      <w:pPr>
        <w:keepNext w:val="0"/>
        <w:keepLines w:val="0"/>
        <w:pageBreakBefore w:val="0"/>
        <w:widowControl w:val="0"/>
        <w:kinsoku/>
        <w:wordWrap/>
        <w:overflowPunct w:val="0"/>
        <w:topLinePunct w:val="0"/>
        <w:autoSpaceDE/>
        <w:autoSpaceDN/>
        <w:bidi w:val="0"/>
        <w:adjustRightInd w:val="0"/>
        <w:snapToGrid w:val="0"/>
        <w:spacing w:line="576" w:lineRule="exact"/>
        <w:ind w:firstLine="640" w:firstLineChars="200"/>
        <w:textAlignment w:val="auto"/>
        <w:rPr>
          <w:rFonts w:hint="default" w:ascii="Times New Roman" w:hAnsi="Times New Roman" w:eastAsia="仿宋_GB2312" w:cs="Times New Roman"/>
          <w:kern w:val="0"/>
          <w:sz w:val="32"/>
          <w:szCs w:val="32"/>
          <w:lang w:val="en-US" w:eastAsia="zh-CN" w:bidi="ar"/>
        </w:rPr>
      </w:pPr>
      <w:r>
        <w:rPr>
          <w:rFonts w:hint="default" w:ascii="Times New Roman" w:hAnsi="Times New Roman" w:eastAsia="仿宋_GB2312" w:cs="Times New Roman"/>
          <w:color w:val="000000"/>
          <w:spacing w:val="0"/>
          <w:sz w:val="32"/>
          <w:szCs w:val="32"/>
          <w:u w:val="none"/>
          <w:lang w:val="en-US" w:eastAsia="zh-CN"/>
        </w:rPr>
        <w:t xml:space="preserve">                </w:t>
      </w:r>
      <w:r>
        <w:rPr>
          <w:rFonts w:hint="default" w:ascii="Times New Roman" w:hAnsi="Times New Roman" w:eastAsia="仿宋_GB2312" w:cs="Times New Roman"/>
          <w:kern w:val="0"/>
          <w:sz w:val="32"/>
          <w:szCs w:val="32"/>
          <w:lang w:val="en-US" w:eastAsia="zh-CN" w:bidi="ar"/>
        </w:rPr>
        <w:t>新疆生产建设兵团第十四师生态环境局</w:t>
      </w:r>
    </w:p>
    <w:p w14:paraId="1A23AB15">
      <w:pPr>
        <w:keepNext w:val="0"/>
        <w:keepLines w:val="0"/>
        <w:pageBreakBefore w:val="0"/>
        <w:widowControl w:val="0"/>
        <w:kinsoku/>
        <w:wordWrap/>
        <w:overflowPunct w:val="0"/>
        <w:topLinePunct w:val="0"/>
        <w:autoSpaceDE/>
        <w:autoSpaceDN/>
        <w:bidi w:val="0"/>
        <w:adjustRightInd w:val="0"/>
        <w:snapToGrid w:val="0"/>
        <w:spacing w:line="576" w:lineRule="exact"/>
        <w:ind w:firstLine="640" w:firstLineChars="200"/>
        <w:textAlignment w:val="auto"/>
        <w:rPr>
          <w:rFonts w:hint="default" w:ascii="Times New Roman" w:hAnsi="Times New Roman" w:eastAsia="仿宋_GB2312" w:cs="Times New Roman"/>
          <w:kern w:val="0"/>
          <w:sz w:val="32"/>
          <w:szCs w:val="32"/>
          <w:lang w:val="en-US" w:eastAsia="zh-CN" w:bidi="ar"/>
        </w:rPr>
      </w:pPr>
      <w:r>
        <w:rPr>
          <w:rFonts w:hint="default" w:ascii="Times New Roman" w:hAnsi="Times New Roman" w:eastAsia="仿宋_GB2312" w:cs="Times New Roman"/>
          <w:kern w:val="0"/>
          <w:sz w:val="32"/>
          <w:szCs w:val="32"/>
          <w:lang w:val="en-US" w:eastAsia="zh-CN" w:bidi="ar"/>
        </w:rPr>
        <w:t xml:space="preserve">                            2026年</w:t>
      </w:r>
      <w:r>
        <w:rPr>
          <w:rFonts w:hint="eastAsia" w:eastAsia="仿宋_GB2312" w:cs="Times New Roman"/>
          <w:kern w:val="0"/>
          <w:sz w:val="32"/>
          <w:szCs w:val="32"/>
          <w:lang w:val="en-US" w:eastAsia="zh-CN" w:bidi="ar"/>
        </w:rPr>
        <w:t>4</w:t>
      </w:r>
      <w:r>
        <w:rPr>
          <w:rFonts w:hint="default" w:ascii="Times New Roman" w:hAnsi="Times New Roman" w:eastAsia="仿宋_GB2312" w:cs="Times New Roman"/>
          <w:kern w:val="0"/>
          <w:sz w:val="32"/>
          <w:szCs w:val="32"/>
          <w:lang w:val="en-US" w:eastAsia="zh-CN" w:bidi="ar"/>
        </w:rPr>
        <w:t>月</w:t>
      </w:r>
      <w:r>
        <w:rPr>
          <w:rFonts w:hint="eastAsia" w:eastAsia="仿宋_GB2312" w:cs="Times New Roman"/>
          <w:kern w:val="0"/>
          <w:sz w:val="32"/>
          <w:szCs w:val="32"/>
          <w:lang w:val="en-US" w:eastAsia="zh-CN" w:bidi="ar"/>
        </w:rPr>
        <w:t>10</w:t>
      </w:r>
      <w:r>
        <w:rPr>
          <w:rFonts w:hint="default" w:ascii="Times New Roman" w:hAnsi="Times New Roman" w:eastAsia="仿宋_GB2312" w:cs="Times New Roman"/>
          <w:kern w:val="0"/>
          <w:sz w:val="32"/>
          <w:szCs w:val="32"/>
          <w:lang w:val="en-US" w:eastAsia="zh-CN" w:bidi="ar"/>
        </w:rPr>
        <w:t>日</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FlZDk4MGEzMGI5YmUwM2ExODhjNzdlY2MyZDEwZTkifQ=="/>
  </w:docVars>
  <w:rsids>
    <w:rsidRoot w:val="00000000"/>
    <w:rsid w:val="003A57DF"/>
    <w:rsid w:val="02467A44"/>
    <w:rsid w:val="02FB58A7"/>
    <w:rsid w:val="03EA2651"/>
    <w:rsid w:val="04ED5AF6"/>
    <w:rsid w:val="05B72A07"/>
    <w:rsid w:val="05E337FC"/>
    <w:rsid w:val="06255BC2"/>
    <w:rsid w:val="069941D3"/>
    <w:rsid w:val="06CD65F6"/>
    <w:rsid w:val="07A019A5"/>
    <w:rsid w:val="0BBA0B5B"/>
    <w:rsid w:val="0BF00A21"/>
    <w:rsid w:val="0CCD7746"/>
    <w:rsid w:val="0D327AD0"/>
    <w:rsid w:val="0DEE181C"/>
    <w:rsid w:val="10AF0EAA"/>
    <w:rsid w:val="133833D9"/>
    <w:rsid w:val="1646245A"/>
    <w:rsid w:val="174F2A9F"/>
    <w:rsid w:val="18356139"/>
    <w:rsid w:val="184243B2"/>
    <w:rsid w:val="18F00018"/>
    <w:rsid w:val="19350AF1"/>
    <w:rsid w:val="194D300E"/>
    <w:rsid w:val="1A444B31"/>
    <w:rsid w:val="1A613215"/>
    <w:rsid w:val="1B122762"/>
    <w:rsid w:val="1C534DE0"/>
    <w:rsid w:val="1CBD04AB"/>
    <w:rsid w:val="1D354B1C"/>
    <w:rsid w:val="1D574585"/>
    <w:rsid w:val="1DB4365C"/>
    <w:rsid w:val="1E796654"/>
    <w:rsid w:val="1ED55F80"/>
    <w:rsid w:val="1F153B48"/>
    <w:rsid w:val="20895274"/>
    <w:rsid w:val="21283B15"/>
    <w:rsid w:val="216C7510"/>
    <w:rsid w:val="22B42350"/>
    <w:rsid w:val="23301C0E"/>
    <w:rsid w:val="239F4DAE"/>
    <w:rsid w:val="24765B0F"/>
    <w:rsid w:val="250040B9"/>
    <w:rsid w:val="25091FEC"/>
    <w:rsid w:val="25A466AC"/>
    <w:rsid w:val="26466C94"/>
    <w:rsid w:val="27A00D3C"/>
    <w:rsid w:val="27F154AD"/>
    <w:rsid w:val="282615FA"/>
    <w:rsid w:val="285C6DCA"/>
    <w:rsid w:val="288F719F"/>
    <w:rsid w:val="29EC13CC"/>
    <w:rsid w:val="2B3C1135"/>
    <w:rsid w:val="2C532BDA"/>
    <w:rsid w:val="2C771F2E"/>
    <w:rsid w:val="2C851A7D"/>
    <w:rsid w:val="2CCE400E"/>
    <w:rsid w:val="2CE61358"/>
    <w:rsid w:val="2EC22498"/>
    <w:rsid w:val="2F1B6756"/>
    <w:rsid w:val="30022E92"/>
    <w:rsid w:val="30EE684C"/>
    <w:rsid w:val="31061FC9"/>
    <w:rsid w:val="33274478"/>
    <w:rsid w:val="349F4C0E"/>
    <w:rsid w:val="367825D2"/>
    <w:rsid w:val="380A4EAE"/>
    <w:rsid w:val="38376F0C"/>
    <w:rsid w:val="3848736B"/>
    <w:rsid w:val="38855EC9"/>
    <w:rsid w:val="39311BAD"/>
    <w:rsid w:val="399410F9"/>
    <w:rsid w:val="39A6259B"/>
    <w:rsid w:val="3A9B19D4"/>
    <w:rsid w:val="3CD218F9"/>
    <w:rsid w:val="3D4E0F7F"/>
    <w:rsid w:val="3D9848F1"/>
    <w:rsid w:val="400242A3"/>
    <w:rsid w:val="410631A8"/>
    <w:rsid w:val="43880F63"/>
    <w:rsid w:val="4392566C"/>
    <w:rsid w:val="43BB4FB8"/>
    <w:rsid w:val="456A4DC4"/>
    <w:rsid w:val="466730B2"/>
    <w:rsid w:val="47934E9E"/>
    <w:rsid w:val="47E328E8"/>
    <w:rsid w:val="49184B37"/>
    <w:rsid w:val="492A0E97"/>
    <w:rsid w:val="49641B2B"/>
    <w:rsid w:val="49902451"/>
    <w:rsid w:val="49CB1BAA"/>
    <w:rsid w:val="49EA2030"/>
    <w:rsid w:val="49FF3203"/>
    <w:rsid w:val="4A757C06"/>
    <w:rsid w:val="4A7638C4"/>
    <w:rsid w:val="4B125CE2"/>
    <w:rsid w:val="4B410375"/>
    <w:rsid w:val="4CAB1503"/>
    <w:rsid w:val="4D700A9E"/>
    <w:rsid w:val="4EE715B8"/>
    <w:rsid w:val="501A1195"/>
    <w:rsid w:val="50947199"/>
    <w:rsid w:val="512B270E"/>
    <w:rsid w:val="51DC2BA6"/>
    <w:rsid w:val="521A1920"/>
    <w:rsid w:val="52E8557B"/>
    <w:rsid w:val="534F1156"/>
    <w:rsid w:val="53B26988"/>
    <w:rsid w:val="53DE0ECD"/>
    <w:rsid w:val="54CF74C6"/>
    <w:rsid w:val="55825812"/>
    <w:rsid w:val="559D43FA"/>
    <w:rsid w:val="56AD68BF"/>
    <w:rsid w:val="57387FB2"/>
    <w:rsid w:val="58555460"/>
    <w:rsid w:val="5866141B"/>
    <w:rsid w:val="58E467E4"/>
    <w:rsid w:val="59C82245"/>
    <w:rsid w:val="5A096502"/>
    <w:rsid w:val="5C0F015B"/>
    <w:rsid w:val="5CE768A3"/>
    <w:rsid w:val="5E6C52B2"/>
    <w:rsid w:val="5F5F4E16"/>
    <w:rsid w:val="5FA42829"/>
    <w:rsid w:val="61202383"/>
    <w:rsid w:val="615A5895"/>
    <w:rsid w:val="63E36016"/>
    <w:rsid w:val="645C78F0"/>
    <w:rsid w:val="64FA2A54"/>
    <w:rsid w:val="64FD353D"/>
    <w:rsid w:val="65A25A5D"/>
    <w:rsid w:val="664D2936"/>
    <w:rsid w:val="67E759A9"/>
    <w:rsid w:val="67EC1211"/>
    <w:rsid w:val="681904A5"/>
    <w:rsid w:val="691602F4"/>
    <w:rsid w:val="69401815"/>
    <w:rsid w:val="6AA162E3"/>
    <w:rsid w:val="6B6A4244"/>
    <w:rsid w:val="6CF7043C"/>
    <w:rsid w:val="6CFF1E0C"/>
    <w:rsid w:val="6E476267"/>
    <w:rsid w:val="70E138DD"/>
    <w:rsid w:val="71E01DE7"/>
    <w:rsid w:val="723637B5"/>
    <w:rsid w:val="72E41463"/>
    <w:rsid w:val="7358775B"/>
    <w:rsid w:val="737722D7"/>
    <w:rsid w:val="737F4280"/>
    <w:rsid w:val="73B77B46"/>
    <w:rsid w:val="74F040EF"/>
    <w:rsid w:val="754E52B9"/>
    <w:rsid w:val="75B74C0D"/>
    <w:rsid w:val="75D4756D"/>
    <w:rsid w:val="775D3592"/>
    <w:rsid w:val="77882D05"/>
    <w:rsid w:val="77AB38A0"/>
    <w:rsid w:val="78202F3D"/>
    <w:rsid w:val="786D3CA8"/>
    <w:rsid w:val="79FC7092"/>
    <w:rsid w:val="7AFB37ED"/>
    <w:rsid w:val="7C120DEF"/>
    <w:rsid w:val="7CC04CEF"/>
    <w:rsid w:val="7E6478FC"/>
    <w:rsid w:val="7E6644B2"/>
    <w:rsid w:val="7EEE0251"/>
    <w:rsid w:val="7FF30F37"/>
    <w:rsid w:val="7FFF78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1855</Words>
  <Characters>1991</Characters>
  <Lines>0</Lines>
  <Paragraphs>0</Paragraphs>
  <TotalTime>2</TotalTime>
  <ScaleCrop>false</ScaleCrop>
  <LinksUpToDate>false</LinksUpToDate>
  <CharactersWithSpaces>2094</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2024-06-26T01:57:00Z</dcterms:created>
  <dc:creator>李家恒</dc:creator>
  <cp:lastModifiedBy>十四师政务网</cp:lastModifiedBy>
  <cp:lastPrinted>2026-03-02T07:59:00Z</cp:lastPrinted>
  <dcterms:modified xsi:type="dcterms:W3CDTF">2026-04-10T08:39:20Z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66E79C5E49F642689F21D305CD7636A9_12</vt:lpwstr>
  </property>
  <property fmtid="{D5CDD505-2E9C-101B-9397-08002B2CF9AE}" pid="4" name="KSOTemplateDocerSaveRecord">
    <vt:lpwstr>eyJoZGlkIjoiNjNkMTQ3MDZjZDQwOGM4ZTVjY2I5OTgzNjVmYmVlZmQiLCJ1c2VySWQiOiIxNjU2NTU0MjE4In0=</vt:lpwstr>
  </property>
</Properties>
</file>