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B5117F">
      <w:pPr>
        <w:keepNext w:val="0"/>
        <w:keepLines w:val="0"/>
        <w:pageBreakBefore w:val="0"/>
        <w:widowControl w:val="0"/>
        <w:kinsoku/>
        <w:wordWrap/>
        <w:overflowPunct w:val="0"/>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lang w:val="en-US" w:eastAsia="zh-CN"/>
        </w:rPr>
        <w:t>第十四师</w:t>
      </w:r>
      <w:r>
        <w:rPr>
          <w:rFonts w:hint="eastAsia" w:ascii="方正小标宋简体" w:hAnsi="方正小标宋简体" w:eastAsia="方正小标宋简体" w:cs="方正小标宋简体"/>
          <w:sz w:val="44"/>
          <w:szCs w:val="44"/>
        </w:rPr>
        <w:t>生态环境</w:t>
      </w:r>
      <w:r>
        <w:rPr>
          <w:rFonts w:hint="eastAsia" w:ascii="方正小标宋简体" w:hAnsi="方正小标宋简体" w:eastAsia="方正小标宋简体" w:cs="方正小标宋简体"/>
          <w:sz w:val="44"/>
          <w:szCs w:val="44"/>
          <w:lang w:val="en-US" w:eastAsia="zh-CN"/>
        </w:rPr>
        <w:t>局</w:t>
      </w:r>
      <w:r>
        <w:rPr>
          <w:rFonts w:hint="eastAsia" w:ascii="方正小标宋简体" w:hAnsi="方正小标宋简体" w:eastAsia="方正小标宋简体" w:cs="方正小标宋简体"/>
          <w:sz w:val="44"/>
          <w:szCs w:val="44"/>
        </w:rPr>
        <w:t>行政处罚</w:t>
      </w:r>
    </w:p>
    <w:p w14:paraId="015BDBF9">
      <w:pPr>
        <w:keepNext w:val="0"/>
        <w:keepLines w:val="0"/>
        <w:pageBreakBefore w:val="0"/>
        <w:widowControl w:val="0"/>
        <w:kinsoku/>
        <w:wordWrap/>
        <w:overflowPunct w:val="0"/>
        <w:topLinePunct w:val="0"/>
        <w:autoSpaceDE/>
        <w:autoSpaceDN/>
        <w:bidi w:val="0"/>
        <w:adjustRightInd w:val="0"/>
        <w:snapToGrid w:val="0"/>
        <w:spacing w:line="600" w:lineRule="exact"/>
        <w:jc w:val="center"/>
        <w:textAlignment w:val="auto"/>
        <w:rPr>
          <w:rFonts w:hint="default" w:ascii="Times New Roman" w:hAnsi="Times New Roman" w:eastAsia="仿宋_GB2312" w:cs="Times New Roman"/>
          <w:sz w:val="44"/>
          <w:szCs w:val="44"/>
        </w:rPr>
      </w:pPr>
      <w:r>
        <w:rPr>
          <w:rFonts w:hint="eastAsia" w:ascii="方正小标宋简体" w:hAnsi="方正小标宋简体" w:eastAsia="方正小标宋简体" w:cs="方正小标宋简体"/>
          <w:sz w:val="44"/>
          <w:szCs w:val="44"/>
        </w:rPr>
        <w:t>事先告知书</w:t>
      </w:r>
    </w:p>
    <w:p w14:paraId="32BB0AD4">
      <w:pPr>
        <w:keepNext w:val="0"/>
        <w:keepLines w:val="0"/>
        <w:pageBreakBefore w:val="0"/>
        <w:widowControl w:val="0"/>
        <w:kinsoku/>
        <w:wordWrap/>
        <w:overflowPunct w:val="0"/>
        <w:topLinePunct w:val="0"/>
        <w:autoSpaceDE/>
        <w:autoSpaceDN/>
        <w:bidi w:val="0"/>
        <w:adjustRightInd w:val="0"/>
        <w:snapToGrid w:val="0"/>
        <w:spacing w:line="600" w:lineRule="exact"/>
        <w:jc w:val="center"/>
        <w:textAlignment w:val="auto"/>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lang w:val="en-US" w:eastAsia="zh-CN"/>
        </w:rPr>
        <w:t>十四师</w:t>
      </w:r>
      <w:r>
        <w:rPr>
          <w:rFonts w:hint="default" w:ascii="Times New Roman" w:hAnsi="Times New Roman" w:eastAsia="仿宋_GB2312" w:cs="Times New Roman"/>
          <w:sz w:val="32"/>
          <w:szCs w:val="32"/>
          <w:u w:val="none"/>
        </w:rPr>
        <w:t>环罚告〔</w:t>
      </w:r>
      <w:r>
        <w:rPr>
          <w:rFonts w:hint="default" w:ascii="Times New Roman" w:hAnsi="Times New Roman" w:eastAsia="仿宋_GB2312" w:cs="Times New Roman"/>
          <w:sz w:val="32"/>
          <w:szCs w:val="32"/>
          <w:u w:val="none"/>
          <w:lang w:val="en-US" w:eastAsia="zh-CN"/>
        </w:rPr>
        <w:t>2026</w:t>
      </w:r>
      <w:r>
        <w:rPr>
          <w:rFonts w:hint="default" w:ascii="Times New Roman" w:hAnsi="Times New Roman" w:eastAsia="仿宋_GB2312" w:cs="Times New Roman"/>
          <w:sz w:val="32"/>
          <w:szCs w:val="32"/>
          <w:u w:val="none"/>
        </w:rPr>
        <w:t>〕</w:t>
      </w:r>
      <w:r>
        <w:rPr>
          <w:rFonts w:hint="default" w:ascii="Times New Roman" w:hAnsi="Times New Roman" w:eastAsia="仿宋_GB2312" w:cs="Times New Roman"/>
          <w:sz w:val="32"/>
          <w:szCs w:val="32"/>
          <w:u w:val="none"/>
          <w:lang w:val="en-US" w:eastAsia="zh-CN"/>
        </w:rPr>
        <w:t>2</w:t>
      </w:r>
      <w:r>
        <w:rPr>
          <w:rFonts w:hint="default" w:ascii="Times New Roman" w:hAnsi="Times New Roman" w:eastAsia="仿宋_GB2312" w:cs="Times New Roman"/>
          <w:sz w:val="32"/>
          <w:szCs w:val="32"/>
          <w:u w:val="none"/>
        </w:rPr>
        <w:t>号</w:t>
      </w:r>
    </w:p>
    <w:bookmarkEnd w:id="0"/>
    <w:p w14:paraId="71517347">
      <w:pPr>
        <w:keepNext w:val="0"/>
        <w:keepLines w:val="0"/>
        <w:pageBreakBefore w:val="0"/>
        <w:widowControl w:val="0"/>
        <w:kinsoku/>
        <w:wordWrap/>
        <w:overflowPunct w:val="0"/>
        <w:topLinePunct w:val="0"/>
        <w:autoSpaceDE/>
        <w:autoSpaceDN/>
        <w:bidi w:val="0"/>
        <w:adjustRightInd w:val="0"/>
        <w:snapToGrid w:val="0"/>
        <w:spacing w:line="600" w:lineRule="exact"/>
        <w:jc w:val="both"/>
        <w:textAlignment w:val="auto"/>
        <w:rPr>
          <w:rFonts w:hint="default" w:ascii="Times New Roman" w:hAnsi="Times New Roman" w:eastAsia="仿宋_GB2312" w:cs="Times New Roman"/>
          <w:sz w:val="32"/>
          <w:szCs w:val="32"/>
        </w:rPr>
      </w:pPr>
    </w:p>
    <w:p w14:paraId="0B4B61F4">
      <w:pPr>
        <w:keepNext w:val="0"/>
        <w:keepLines w:val="0"/>
        <w:pageBreakBefore w:val="0"/>
        <w:widowControl w:val="0"/>
        <w:kinsoku/>
        <w:wordWrap/>
        <w:overflowPunct w:val="0"/>
        <w:topLinePunct w:val="0"/>
        <w:autoSpaceDE/>
        <w:autoSpaceDN/>
        <w:bidi w:val="0"/>
        <w:adjustRightInd w:val="0"/>
        <w:snapToGrid w:val="0"/>
        <w:spacing w:line="600" w:lineRule="exact"/>
        <w:ind w:right="0" w:rightChars="0"/>
        <w:jc w:val="both"/>
        <w:textAlignment w:val="auto"/>
        <w:rPr>
          <w:rFonts w:hint="default" w:ascii="Times New Roman" w:hAnsi="Times New Roman" w:eastAsia="仿宋_GB2312" w:cs="Times New Roman"/>
          <w:spacing w:val="0"/>
          <w:sz w:val="32"/>
          <w:szCs w:val="32"/>
          <w:u w:val="single"/>
          <w:lang w:val="en-US" w:eastAsia="zh-CN"/>
        </w:rPr>
      </w:pPr>
      <w:r>
        <w:rPr>
          <w:rFonts w:hint="default" w:ascii="Times New Roman" w:hAnsi="Times New Roman" w:eastAsia="仿宋_GB2312" w:cs="Times New Roman"/>
          <w:sz w:val="30"/>
          <w:szCs w:val="30"/>
        </w:rPr>
        <w:t>当事人名称：</w:t>
      </w:r>
      <w:r>
        <w:rPr>
          <w:rFonts w:hint="default" w:ascii="Times New Roman" w:hAnsi="Times New Roman" w:eastAsia="仿宋_GB2312" w:cs="Times New Roman"/>
          <w:spacing w:val="0"/>
          <w:sz w:val="32"/>
          <w:szCs w:val="32"/>
          <w:u w:val="single"/>
          <w:lang w:val="en-US" w:eastAsia="zh-CN"/>
        </w:rPr>
        <w:t>新疆久源木业科技有限公司</w:t>
      </w:r>
    </w:p>
    <w:p w14:paraId="13599EC8">
      <w:pPr>
        <w:keepNext w:val="0"/>
        <w:keepLines w:val="0"/>
        <w:pageBreakBefore w:val="0"/>
        <w:widowControl w:val="0"/>
        <w:kinsoku/>
        <w:wordWrap/>
        <w:overflowPunct w:val="0"/>
        <w:topLinePunct w:val="0"/>
        <w:autoSpaceDE/>
        <w:autoSpaceDN/>
        <w:bidi w:val="0"/>
        <w:adjustRightInd w:val="0"/>
        <w:snapToGrid w:val="0"/>
        <w:spacing w:line="600" w:lineRule="exact"/>
        <w:ind w:right="0" w:rightChars="0"/>
        <w:jc w:val="both"/>
        <w:textAlignment w:val="auto"/>
        <w:rPr>
          <w:rFonts w:hint="default" w:ascii="Times New Roman" w:hAnsi="Times New Roman" w:eastAsia="仿宋_GB2312" w:cs="Times New Roman"/>
          <w:spacing w:val="0"/>
          <w:sz w:val="32"/>
          <w:szCs w:val="32"/>
          <w:u w:val="single"/>
          <w:lang w:val="en-US" w:eastAsia="zh-CN"/>
        </w:rPr>
      </w:pPr>
      <w:r>
        <w:rPr>
          <w:rFonts w:hint="default" w:ascii="Times New Roman" w:hAnsi="Times New Roman" w:eastAsia="仿宋_GB2312" w:cs="Times New Roman"/>
          <w:spacing w:val="-17"/>
          <w:sz w:val="32"/>
          <w:szCs w:val="32"/>
          <w:u w:val="none"/>
          <w:lang w:val="en-US" w:eastAsia="zh-CN"/>
        </w:rPr>
        <w:t>法定代表人</w:t>
      </w:r>
      <w:r>
        <w:rPr>
          <w:rFonts w:hint="default" w:ascii="Times New Roman" w:hAnsi="Times New Roman" w:eastAsia="仿宋_GB2312" w:cs="Times New Roman"/>
          <w:sz w:val="30"/>
          <w:szCs w:val="30"/>
        </w:rPr>
        <w:t>：</w:t>
      </w:r>
      <w:r>
        <w:rPr>
          <w:rFonts w:hint="default" w:ascii="Times New Roman" w:hAnsi="Times New Roman" w:eastAsia="仿宋_GB2312" w:cs="Times New Roman"/>
          <w:spacing w:val="0"/>
          <w:sz w:val="32"/>
          <w:szCs w:val="32"/>
          <w:u w:val="single"/>
          <w:lang w:val="en-US" w:eastAsia="zh-CN"/>
        </w:rPr>
        <w:t>李加辉</w:t>
      </w:r>
      <w:r>
        <w:rPr>
          <w:rFonts w:hint="default" w:ascii="Times New Roman" w:hAnsi="Times New Roman" w:eastAsia="仿宋_GB2312" w:cs="Times New Roman"/>
          <w:spacing w:val="-17"/>
          <w:sz w:val="32"/>
          <w:szCs w:val="32"/>
        </w:rPr>
        <w:t>，</w:t>
      </w:r>
      <w:r>
        <w:rPr>
          <w:rFonts w:hint="default" w:ascii="Times New Roman" w:hAnsi="Times New Roman" w:eastAsia="仿宋_GB2312" w:cs="Times New Roman"/>
          <w:spacing w:val="-17"/>
          <w:sz w:val="32"/>
          <w:szCs w:val="32"/>
          <w:lang w:val="en-US" w:eastAsia="zh-CN"/>
        </w:rPr>
        <w:t xml:space="preserve"> </w:t>
      </w:r>
      <w:r>
        <w:rPr>
          <w:rFonts w:hint="default" w:ascii="Times New Roman" w:hAnsi="Times New Roman" w:eastAsia="仿宋_GB2312" w:cs="Times New Roman"/>
          <w:spacing w:val="-17"/>
          <w:sz w:val="32"/>
          <w:szCs w:val="32"/>
        </w:rPr>
        <w:t>统一社会信用代码：</w:t>
      </w:r>
      <w:r>
        <w:rPr>
          <w:rFonts w:hint="default" w:ascii="Times New Roman" w:hAnsi="Times New Roman" w:eastAsia="仿宋_GB2312" w:cs="Times New Roman"/>
          <w:spacing w:val="0"/>
          <w:sz w:val="32"/>
          <w:szCs w:val="32"/>
          <w:u w:val="single"/>
          <w:lang w:val="en-US" w:eastAsia="zh-CN"/>
        </w:rPr>
        <w:t>91659009MABQQKFE7K</w:t>
      </w:r>
    </w:p>
    <w:p w14:paraId="48DB3927">
      <w:pPr>
        <w:keepNext w:val="0"/>
        <w:keepLines w:val="0"/>
        <w:pageBreakBefore w:val="0"/>
        <w:widowControl w:val="0"/>
        <w:kinsoku/>
        <w:wordWrap/>
        <w:overflowPunct w:val="0"/>
        <w:topLinePunct w:val="0"/>
        <w:autoSpaceDE/>
        <w:autoSpaceDN/>
        <w:bidi w:val="0"/>
        <w:adjustRightInd w:val="0"/>
        <w:snapToGrid w:val="0"/>
        <w:spacing w:line="600" w:lineRule="exact"/>
        <w:ind w:left="0"/>
        <w:jc w:val="both"/>
        <w:textAlignment w:val="auto"/>
        <w:rPr>
          <w:rFonts w:hint="default" w:ascii="Times New Roman" w:hAnsi="Times New Roman" w:eastAsia="仿宋_GB2312" w:cs="Times New Roman"/>
          <w:spacing w:val="0"/>
          <w:sz w:val="32"/>
          <w:szCs w:val="32"/>
          <w:u w:val="single"/>
          <w:lang w:val="en-US" w:eastAsia="zh-CN"/>
        </w:rPr>
      </w:pPr>
      <w:r>
        <w:rPr>
          <w:rFonts w:hint="default" w:ascii="Times New Roman" w:hAnsi="Times New Roman" w:eastAsia="仿宋_GB2312" w:cs="Times New Roman"/>
          <w:sz w:val="30"/>
          <w:szCs w:val="30"/>
        </w:rPr>
        <w:t>地</w:t>
      </w:r>
      <w:r>
        <w:rPr>
          <w:rFonts w:hint="default" w:ascii="Times New Roman" w:hAnsi="Times New Roman" w:eastAsia="仿宋_GB2312" w:cs="Times New Roman"/>
          <w:sz w:val="30"/>
          <w:szCs w:val="30"/>
          <w:lang w:val="en-US" w:eastAsia="zh-CN"/>
        </w:rPr>
        <w:t xml:space="preserve">      </w:t>
      </w:r>
      <w:r>
        <w:rPr>
          <w:rFonts w:hint="default" w:ascii="Times New Roman" w:hAnsi="Times New Roman" w:eastAsia="仿宋_GB2312" w:cs="Times New Roman"/>
          <w:sz w:val="30"/>
          <w:szCs w:val="30"/>
        </w:rPr>
        <w:t>址：</w:t>
      </w:r>
      <w:r>
        <w:rPr>
          <w:rFonts w:hint="default" w:ascii="Times New Roman" w:hAnsi="Times New Roman" w:eastAsia="仿宋_GB2312" w:cs="Times New Roman"/>
          <w:spacing w:val="0"/>
          <w:sz w:val="32"/>
          <w:szCs w:val="32"/>
          <w:u w:val="single"/>
          <w:lang w:val="en-US" w:eastAsia="zh-CN"/>
        </w:rPr>
        <w:t xml:space="preserve">新疆昆玉市昆玉经济开发区管委会5F549室 </w:t>
      </w:r>
    </w:p>
    <w:p w14:paraId="0EDA348F">
      <w:pPr>
        <w:keepNext w:val="0"/>
        <w:keepLines w:val="0"/>
        <w:pageBreakBefore w:val="0"/>
        <w:widowControl w:val="0"/>
        <w:kinsoku/>
        <w:wordWrap/>
        <w:overflowPunct w:val="0"/>
        <w:topLinePunct w:val="0"/>
        <w:autoSpaceDE/>
        <w:autoSpaceDN/>
        <w:bidi w:val="0"/>
        <w:spacing w:line="560" w:lineRule="exact"/>
        <w:ind w:firstLine="64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2026年1月6日经局主要领导批准，执法人员张星亮（执法证号：32001415032）、李家恒（执法证号：32001415009）在打开执法记录仪全过程记录情况下，出示执法证、表明身份后对新疆久源木业科技有限公司开展调查。新疆久源木业科技有限公司厂房租赁昆石城建投资有限公司，项目总投资3500万元，主要生产定向刨花板，设计年产8万立方米定向刨花板，建设OSB定向刨花板生产线1条，生产工艺依次为原木刨片破碎、刨片烘干、刨片拌胶、刨片铺装、刨片热压、刨花板修型，现场检查时企业已处于停产状态。现场核查发现新疆久源木业科技有限公司违法行为：1. 企业自2023年5月投入生产，未取得排污许可证排放污染物；2. 企业环保设施未验收即投入生产。</w:t>
      </w:r>
    </w:p>
    <w:p w14:paraId="3F60190E">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新疆久源木业科技有限公司未取得排污许可证排放污染物、环保设施未验收即投入生产2种违法行为主要证据如下：</w:t>
      </w:r>
    </w:p>
    <w:p w14:paraId="293B341E">
      <w:pPr>
        <w:keepNext w:val="0"/>
        <w:keepLines w:val="0"/>
        <w:pageBreakBefore w:val="0"/>
        <w:widowControl w:val="0"/>
        <w:kinsoku/>
        <w:wordWrap/>
        <w:overflowPunct w:val="0"/>
        <w:topLinePunct w:val="0"/>
        <w:autoSpaceDE/>
        <w:autoSpaceDN/>
        <w:bidi w:val="0"/>
        <w:spacing w:line="560" w:lineRule="exact"/>
        <w:ind w:firstLine="64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1. 2026年1月6日执法人员制作的《调查询问笔录》1份。该笔录经企业法定代表人李加辉签字确认，明确陈述了企业2023年5月至2025年12月期间持续生产、未取得排污许可证、配套环保设施未经验收等关键事实，对本案两项违法事实予以书面确认。</w:t>
      </w:r>
    </w:p>
    <w:p w14:paraId="20265D55">
      <w:pPr>
        <w:keepNext w:val="0"/>
        <w:keepLines w:val="0"/>
        <w:pageBreakBefore w:val="0"/>
        <w:widowControl w:val="0"/>
        <w:kinsoku/>
        <w:wordWrap/>
        <w:overflowPunct w:val="0"/>
        <w:topLinePunct w:val="0"/>
        <w:autoSpaceDE/>
        <w:autoSpaceDN/>
        <w:bidi w:val="0"/>
        <w:spacing w:line="560" w:lineRule="exact"/>
        <w:ind w:firstLine="64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2. 2026年1月6日执法人员制作的《现场检查（勘察）笔录》1份及配套执法影像资料（照片、视频）。笔录详细记录新疆久源木业科技有限公司生产布局、生产线、环保设施建设情况、现场停产状态等信息；执法影像资料客观还原现场实际情况，与笔录内容相互印证，形成完整的现场证据链。</w:t>
      </w:r>
    </w:p>
    <w:p w14:paraId="456D6F32">
      <w:pPr>
        <w:keepNext w:val="0"/>
        <w:keepLines w:val="0"/>
        <w:pageBreakBefore w:val="0"/>
        <w:widowControl w:val="0"/>
        <w:kinsoku/>
        <w:wordWrap/>
        <w:overflowPunct w:val="0"/>
        <w:topLinePunct w:val="0"/>
        <w:autoSpaceDE/>
        <w:autoSpaceDN/>
        <w:bidi w:val="0"/>
        <w:spacing w:line="560" w:lineRule="exact"/>
        <w:ind w:firstLine="64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3. 2026年1月6日由李加辉提供的企业《营业执照复印件》《法定代表人身份证明》《身份证复印件》各1份。证实新疆久源木业科技有限公司的主体资格、企业类型及李加辉的法定代表人身份，明确了本案违法责任主体。</w:t>
      </w:r>
    </w:p>
    <w:p w14:paraId="12EA0940">
      <w:pPr>
        <w:keepNext w:val="0"/>
        <w:keepLines w:val="0"/>
        <w:pageBreakBefore w:val="0"/>
        <w:widowControl w:val="0"/>
        <w:kinsoku/>
        <w:wordWrap/>
        <w:overflowPunct w:val="0"/>
        <w:topLinePunct w:val="0"/>
        <w:autoSpaceDE/>
        <w:autoSpaceDN/>
        <w:bidi w:val="0"/>
        <w:spacing w:line="560" w:lineRule="exact"/>
        <w:ind w:firstLine="64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4. 2026年1月13日由和田天力电业有限责任公司提供企业2023年5月至2025年12月每月用电记录1套。证实新疆久源木业科技有限公司持续生产的违法状态。</w:t>
      </w:r>
    </w:p>
    <w:p w14:paraId="43183B03">
      <w:pPr>
        <w:keepNext w:val="0"/>
        <w:keepLines w:val="0"/>
        <w:pageBreakBefore w:val="0"/>
        <w:widowControl w:val="0"/>
        <w:kinsoku/>
        <w:wordWrap/>
        <w:overflowPunct w:val="0"/>
        <w:topLinePunct w:val="0"/>
        <w:autoSpaceDE/>
        <w:autoSpaceDN/>
        <w:bidi w:val="0"/>
        <w:spacing w:line="560" w:lineRule="exact"/>
        <w:ind w:firstLine="64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5. 2026年1月19日《全国排污许可证管理信息平台（公开端）查询截图》1份。证实新疆久源木业科技有限公司未申请、未取得排污许可证的事实。</w:t>
      </w:r>
    </w:p>
    <w:p w14:paraId="25410367">
      <w:pPr>
        <w:keepNext w:val="0"/>
        <w:keepLines w:val="0"/>
        <w:pageBreakBefore w:val="0"/>
        <w:widowControl w:val="0"/>
        <w:kinsoku/>
        <w:wordWrap/>
        <w:overflowPunct w:val="0"/>
        <w:topLinePunct w:val="0"/>
        <w:autoSpaceDE/>
        <w:autoSpaceDN/>
        <w:bidi w:val="0"/>
        <w:spacing w:line="560" w:lineRule="exact"/>
        <w:ind w:firstLine="64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6. 《排污许可证申请与核发技术规范 人造板工业》（HJ1032-2019）及《固定污染源排污许可分类管理名录》（2019年），证实新疆久源木业科技有限公司需申领排污许可证（简化管理）。</w:t>
      </w:r>
    </w:p>
    <w:p w14:paraId="513FCAAA">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u w:val="none"/>
          <w:lang w:val="en-US" w:eastAsia="zh-CN"/>
        </w:rPr>
        <w:t>上述2种违法行为违反了《排污许可管理条例》第二条第一款“依照法律规定实行排污许可管理的企业事业单位和其他生产经营者，应当依照本条例规定申请取得排污许可证；未取得排污许可证的，不得排放污染物。”的规定和《建设项目环境保护管理条例》第十九条第一款“编制环境影响报告书、环境影响报告表的建设项目，其配套建设的环境保护设施经验收合格，方可投入生产或者使用；未经验收或者验收不合格的，不得投入生产或者使用。”的规定。</w:t>
      </w:r>
      <w:r>
        <w:rPr>
          <w:rFonts w:hint="default" w:ascii="Times New Roman" w:hAnsi="Times New Roman" w:eastAsia="仿宋_GB2312" w:cs="Times New Roman"/>
          <w:spacing w:val="0"/>
          <w:sz w:val="32"/>
          <w:szCs w:val="32"/>
          <w:lang w:val="en-US" w:eastAsia="zh-CN"/>
        </w:rPr>
        <w:t xml:space="preserve">    </w:t>
      </w:r>
    </w:p>
    <w:p w14:paraId="085DF76F">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pacing w:val="0"/>
          <w:sz w:val="32"/>
          <w:szCs w:val="32"/>
          <w:u w:val="none"/>
          <w:lang w:val="en-US" w:eastAsia="zh-CN"/>
        </w:rPr>
      </w:pPr>
      <w:r>
        <w:rPr>
          <w:rFonts w:hint="default" w:ascii="Times New Roman" w:hAnsi="Times New Roman" w:eastAsia="仿宋_GB2312" w:cs="Times New Roman"/>
          <w:color w:val="000000"/>
          <w:spacing w:val="0"/>
          <w:kern w:val="0"/>
          <w:sz w:val="32"/>
          <w:szCs w:val="32"/>
          <w:lang w:val="en-US" w:eastAsia="zh-CN"/>
        </w:rPr>
        <w:t>第十四师生态环境局已于2026年3月2</w:t>
      </w:r>
      <w:r>
        <w:rPr>
          <w:rFonts w:hint="eastAsia" w:eastAsia="仿宋_GB2312" w:cs="Times New Roman"/>
          <w:color w:val="000000"/>
          <w:spacing w:val="0"/>
          <w:kern w:val="0"/>
          <w:sz w:val="32"/>
          <w:szCs w:val="32"/>
          <w:lang w:val="en-US" w:eastAsia="zh-CN"/>
        </w:rPr>
        <w:t>6</w:t>
      </w:r>
      <w:r>
        <w:rPr>
          <w:rFonts w:hint="default" w:ascii="Times New Roman" w:hAnsi="Times New Roman" w:eastAsia="仿宋_GB2312" w:cs="Times New Roman"/>
          <w:color w:val="000000"/>
          <w:spacing w:val="0"/>
          <w:kern w:val="0"/>
          <w:sz w:val="32"/>
          <w:szCs w:val="32"/>
          <w:lang w:val="en-US" w:eastAsia="zh-CN"/>
        </w:rPr>
        <w:t>日对新</w:t>
      </w:r>
      <w:r>
        <w:rPr>
          <w:rFonts w:hint="default" w:ascii="Times New Roman" w:hAnsi="Times New Roman" w:eastAsia="仿宋_GB2312" w:cs="Times New Roman"/>
          <w:spacing w:val="0"/>
          <w:sz w:val="32"/>
          <w:szCs w:val="32"/>
          <w:lang w:val="en-US" w:eastAsia="zh-CN"/>
        </w:rPr>
        <w:t>疆久源木业科技有限公司</w:t>
      </w:r>
      <w:r>
        <w:rPr>
          <w:rFonts w:hint="default" w:ascii="Times New Roman" w:hAnsi="Times New Roman" w:eastAsia="仿宋_GB2312" w:cs="Times New Roman"/>
          <w:color w:val="000000"/>
          <w:spacing w:val="0"/>
          <w:kern w:val="0"/>
          <w:sz w:val="32"/>
          <w:szCs w:val="32"/>
          <w:lang w:val="en-US" w:eastAsia="zh-CN"/>
        </w:rPr>
        <w:t>下达《第十四师生态环境局责令改正违法行为决定书号》（十四师环责改〔2026〕2号），要求</w:t>
      </w:r>
      <w:r>
        <w:rPr>
          <w:rFonts w:hint="default" w:ascii="Times New Roman" w:hAnsi="Times New Roman" w:eastAsia="仿宋_GB2312" w:cs="Times New Roman"/>
          <w:spacing w:val="0"/>
          <w:sz w:val="32"/>
          <w:szCs w:val="32"/>
          <w:lang w:val="en-US" w:eastAsia="zh-CN"/>
        </w:rPr>
        <w:t>新疆久源木业科技有限公司</w:t>
      </w:r>
      <w:r>
        <w:rPr>
          <w:rFonts w:hint="default" w:ascii="Times New Roman" w:hAnsi="Times New Roman" w:eastAsia="仿宋_GB2312" w:cs="Times New Roman"/>
          <w:spacing w:val="0"/>
          <w:sz w:val="32"/>
          <w:szCs w:val="32"/>
          <w:u w:val="none"/>
          <w:lang w:val="en-US" w:eastAsia="zh-CN"/>
        </w:rPr>
        <w:t>在接到本决定书90日内，完成排污许可证申领、完成环境保护设施验收。</w:t>
      </w:r>
    </w:p>
    <w:p w14:paraId="3661A05D">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pacing w:val="0"/>
          <w:sz w:val="32"/>
          <w:szCs w:val="32"/>
          <w:u w:val="none"/>
          <w:lang w:val="en-US" w:eastAsia="zh-CN"/>
        </w:rPr>
      </w:pPr>
      <w:r>
        <w:rPr>
          <w:rFonts w:hint="default" w:ascii="Times New Roman" w:hAnsi="Times New Roman" w:eastAsia="仿宋_GB2312" w:cs="Times New Roman"/>
          <w:b/>
          <w:bCs/>
          <w:spacing w:val="0"/>
          <w:sz w:val="32"/>
          <w:szCs w:val="32"/>
          <w:u w:val="none"/>
          <w:lang w:val="en-US" w:eastAsia="zh-CN"/>
        </w:rPr>
        <w:t>未取得排污许可证排放污染物行为</w:t>
      </w:r>
      <w:r>
        <w:rPr>
          <w:rFonts w:hint="default" w:ascii="Times New Roman" w:hAnsi="Times New Roman" w:eastAsia="仿宋_GB2312" w:cs="Times New Roman"/>
          <w:spacing w:val="0"/>
          <w:sz w:val="32"/>
          <w:szCs w:val="32"/>
          <w:u w:val="none"/>
          <w:lang w:val="en-US" w:eastAsia="zh-CN"/>
        </w:rPr>
        <w:t>，根据《排污许可管理条例》第三十三条第一款第一项“违反本条例规定，排污单位有下列行为之一的，由生态环境主管部门责令改正或者限制生产、停产整治，处20万元以上100万元以下的罚款；情节严重的，报经有批准权的人民政府批准，责令停业、关闭：（一）未取得排污许可证排放污染物；”根据兵团生态环境综合执法一体化平台生态环境自由裁量计算器，情节：排污单位管理类别</w:t>
      </w:r>
      <w:r>
        <w:rPr>
          <w:rFonts w:hint="eastAsia" w:eastAsia="仿宋_GB2312" w:cs="Times New Roman"/>
          <w:spacing w:val="0"/>
          <w:sz w:val="32"/>
          <w:szCs w:val="32"/>
          <w:u w:val="none"/>
          <w:lang w:val="en-US" w:eastAsia="zh-CN"/>
        </w:rPr>
        <w:t>：</w:t>
      </w:r>
      <w:r>
        <w:rPr>
          <w:rFonts w:hint="default" w:ascii="Times New Roman" w:hAnsi="Times New Roman" w:eastAsia="仿宋_GB2312" w:cs="Times New Roman"/>
          <w:spacing w:val="0"/>
          <w:sz w:val="32"/>
          <w:szCs w:val="32"/>
          <w:u w:val="none"/>
          <w:lang w:val="en-US" w:eastAsia="zh-CN"/>
        </w:rPr>
        <w:t>简化管理；对新疆久源木业科技有限公司作出行政处罚，处罚款贰拾万元整（¥200000元整）。</w:t>
      </w:r>
    </w:p>
    <w:p w14:paraId="17794078">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b/>
          <w:bCs/>
          <w:spacing w:val="0"/>
          <w:sz w:val="32"/>
          <w:szCs w:val="32"/>
          <w:u w:val="none"/>
          <w:lang w:val="en-US" w:eastAsia="zh-CN"/>
        </w:rPr>
        <w:t>环境保护设施未经验收投入生产行为</w:t>
      </w:r>
      <w:r>
        <w:rPr>
          <w:rFonts w:hint="default" w:ascii="Times New Roman" w:hAnsi="Times New Roman" w:eastAsia="仿宋_GB2312" w:cs="Times New Roman"/>
          <w:spacing w:val="0"/>
          <w:sz w:val="32"/>
          <w:szCs w:val="32"/>
          <w:u w:val="none"/>
          <w:lang w:val="en-US" w:eastAsia="zh-CN"/>
        </w:rPr>
        <w:t>，根据《建设项目环境保护管理条例》第二十三条第一款“违反本条例规定，需要配套建设的环境保护设施未建成、未经验收或者验收不合格，建设项目即投入生产或者使用，或者在环境保护设施验收中弄虚作假的，由县级以上环境保护行政主管部门责令限期改正，处20万元以上100万元以下的罚款；逾期不改正的，处100万元以上200万元以下的罚款；对直接负责的主管人员和其他责任人员，处5万元以上20万元以下的罚款；造成重大环境污染或者生态破坏的，责令停止生产或者使用，或者报经有批准权的人民政府批准，责令关闭。”依照兵团生态环境综合执法一体化平台生态环境自由裁量计算器，情节：行为情形</w:t>
      </w:r>
      <w:r>
        <w:rPr>
          <w:rFonts w:hint="eastAsia" w:eastAsia="仿宋_GB2312" w:cs="Times New Roman"/>
          <w:spacing w:val="0"/>
          <w:sz w:val="32"/>
          <w:szCs w:val="32"/>
          <w:u w:val="none"/>
          <w:lang w:val="en-US" w:eastAsia="zh-CN"/>
        </w:rPr>
        <w:t>：</w:t>
      </w:r>
      <w:r>
        <w:rPr>
          <w:rFonts w:hint="default" w:ascii="Times New Roman" w:hAnsi="Times New Roman" w:eastAsia="仿宋_GB2312" w:cs="Times New Roman"/>
          <w:spacing w:val="0"/>
          <w:sz w:val="32"/>
          <w:szCs w:val="32"/>
          <w:u w:val="none"/>
          <w:lang w:val="en-US" w:eastAsia="zh-CN"/>
        </w:rPr>
        <w:t>污染防治设施已建成未验收或验收不合格；项目应报批的环评文件的类别</w:t>
      </w:r>
      <w:r>
        <w:rPr>
          <w:rFonts w:hint="eastAsia" w:eastAsia="仿宋_GB2312" w:cs="Times New Roman"/>
          <w:spacing w:val="0"/>
          <w:sz w:val="32"/>
          <w:szCs w:val="32"/>
          <w:u w:val="none"/>
          <w:lang w:val="en-US" w:eastAsia="zh-CN"/>
        </w:rPr>
        <w:t>：</w:t>
      </w:r>
      <w:r>
        <w:rPr>
          <w:rFonts w:hint="default" w:ascii="Times New Roman" w:hAnsi="Times New Roman" w:eastAsia="仿宋_GB2312" w:cs="Times New Roman"/>
          <w:spacing w:val="0"/>
          <w:sz w:val="32"/>
          <w:szCs w:val="32"/>
          <w:u w:val="none"/>
          <w:lang w:val="en-US" w:eastAsia="zh-CN"/>
        </w:rPr>
        <w:t>报告表。对新疆久源木业科技有限公司作出行政处罚，处罚款人民币贰拾万元整（¥200000元整）。对主管人员李加辉作出行政处罚，处罚款人民币伍万元整（¥50000元整）。</w:t>
      </w:r>
    </w:p>
    <w:p w14:paraId="36B17EEF">
      <w:pPr>
        <w:keepNext w:val="0"/>
        <w:keepLines w:val="0"/>
        <w:pageBreakBefore w:val="0"/>
        <w:widowControl w:val="0"/>
        <w:kinsoku/>
        <w:wordWrap/>
        <w:overflowPunct w:val="0"/>
        <w:topLinePunct w:val="0"/>
        <w:autoSpaceDE/>
        <w:autoSpaceDN/>
        <w:bidi w:val="0"/>
        <w:adjustRightInd w:val="0"/>
        <w:snapToGrid w:val="0"/>
        <w:spacing w:line="600" w:lineRule="exact"/>
        <w:ind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综合上述未取得排污许可证排放污染物、环境保护设施未经验收投入生产2种违法行为，经集体审议，第十四师生态环境局决定拟对新疆久源木业科技有限公司未取得排污许可证排放污染物、环境保护设施未经验收投入生产2种违法行为作出行政处罚，处罚人民币肆拾万元整（¥400000元整）；决定拟对主管人员李加辉作出行政处罚，处罚款人民币伍万元整（¥50000元整）。</w:t>
      </w:r>
    </w:p>
    <w:p w14:paraId="12EA184C">
      <w:pPr>
        <w:keepNext w:val="0"/>
        <w:keepLines w:val="0"/>
        <w:pageBreakBefore w:val="0"/>
        <w:widowControl w:val="0"/>
        <w:kinsoku/>
        <w:wordWrap/>
        <w:overflowPunct w:val="0"/>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pacing w:val="0"/>
          <w:sz w:val="32"/>
          <w:szCs w:val="32"/>
          <w:u w:val="none"/>
          <w:lang w:val="en-US" w:eastAsia="zh-CN"/>
        </w:rPr>
      </w:pPr>
      <w:r>
        <w:rPr>
          <w:rFonts w:hint="default" w:ascii="Times New Roman" w:hAnsi="Times New Roman" w:eastAsia="仿宋_GB2312" w:cs="Times New Roman"/>
          <w:spacing w:val="0"/>
          <w:sz w:val="32"/>
          <w:szCs w:val="32"/>
          <w:u w:val="none"/>
          <w:lang w:val="en-US" w:eastAsia="zh-CN"/>
        </w:rPr>
        <w:t>根据《中华人民共和国行政处罚法》第四十四条、第四十五</w:t>
      </w:r>
    </w:p>
    <w:p w14:paraId="20B2109D">
      <w:pPr>
        <w:keepNext w:val="0"/>
        <w:keepLines w:val="0"/>
        <w:pageBreakBefore w:val="0"/>
        <w:widowControl w:val="0"/>
        <w:kinsoku/>
        <w:wordWrap/>
        <w:overflowPunct w:val="0"/>
        <w:topLinePunct w:val="0"/>
        <w:autoSpaceDE/>
        <w:autoSpaceDN/>
        <w:bidi w:val="0"/>
        <w:adjustRightInd w:val="0"/>
        <w:snapToGrid w:val="0"/>
        <w:spacing w:line="600" w:lineRule="exact"/>
        <w:jc w:val="both"/>
        <w:textAlignment w:val="auto"/>
        <w:rPr>
          <w:rFonts w:hint="default" w:ascii="Times New Roman" w:hAnsi="Times New Roman" w:eastAsia="仿宋_GB2312" w:cs="Times New Roman"/>
          <w:spacing w:val="0"/>
          <w:sz w:val="32"/>
          <w:szCs w:val="32"/>
          <w:u w:val="none"/>
        </w:rPr>
      </w:pPr>
      <w:r>
        <w:rPr>
          <w:rFonts w:hint="default" w:ascii="Times New Roman" w:hAnsi="Times New Roman" w:eastAsia="仿宋_GB2312" w:cs="Times New Roman"/>
          <w:spacing w:val="0"/>
          <w:sz w:val="32"/>
          <w:szCs w:val="32"/>
          <w:u w:val="none"/>
          <w:lang w:val="en-US" w:eastAsia="zh-CN"/>
        </w:rPr>
        <w:t>条</w:t>
      </w:r>
      <w:r>
        <w:rPr>
          <w:rFonts w:hint="default" w:ascii="Times New Roman" w:hAnsi="Times New Roman" w:eastAsia="仿宋_GB2312" w:cs="Times New Roman"/>
          <w:sz w:val="30"/>
          <w:szCs w:val="30"/>
        </w:rPr>
        <w:t>和《生态环境行政处罚办法》第四十四条的规定</w:t>
      </w:r>
      <w:r>
        <w:rPr>
          <w:rFonts w:hint="default" w:ascii="Times New Roman" w:hAnsi="Times New Roman" w:eastAsia="仿宋_GB2312" w:cs="Times New Roman"/>
          <w:spacing w:val="0"/>
          <w:sz w:val="32"/>
          <w:szCs w:val="32"/>
          <w:u w:val="none"/>
          <w:lang w:val="en-US" w:eastAsia="zh-CN"/>
        </w:rPr>
        <w:t>，</w:t>
      </w:r>
      <w:r>
        <w:rPr>
          <w:rFonts w:hint="default" w:ascii="Times New Roman" w:hAnsi="Times New Roman" w:eastAsia="仿宋_GB2312" w:cs="Times New Roman"/>
          <w:sz w:val="30"/>
          <w:szCs w:val="30"/>
          <w:lang w:val="en-US" w:eastAsia="zh-CN"/>
        </w:rPr>
        <w:t>新疆久源木业科技有限公司</w:t>
      </w:r>
      <w:r>
        <w:rPr>
          <w:rFonts w:hint="default" w:ascii="Times New Roman" w:hAnsi="Times New Roman" w:eastAsia="仿宋_GB2312" w:cs="Times New Roman"/>
          <w:spacing w:val="0"/>
          <w:sz w:val="32"/>
          <w:szCs w:val="32"/>
          <w:u w:val="none"/>
          <w:lang w:val="en-US" w:eastAsia="zh-CN"/>
        </w:rPr>
        <w:t>如对该处罚意见有异议，可以在收到本告知书之日后五日内向第十四师生态环境局提出陈述、申辩；逾期未提出陈述申辩意见的，视为</w:t>
      </w:r>
      <w:r>
        <w:rPr>
          <w:rFonts w:hint="default" w:ascii="Times New Roman" w:hAnsi="Times New Roman" w:eastAsia="仿宋_GB2312" w:cs="Times New Roman"/>
          <w:sz w:val="30"/>
          <w:szCs w:val="30"/>
          <w:lang w:val="en-US" w:eastAsia="zh-CN"/>
        </w:rPr>
        <w:t>新疆久源木业科技有限公司</w:t>
      </w:r>
      <w:r>
        <w:rPr>
          <w:rFonts w:hint="default" w:ascii="Times New Roman" w:hAnsi="Times New Roman" w:eastAsia="仿宋_GB2312" w:cs="Times New Roman"/>
          <w:spacing w:val="0"/>
          <w:sz w:val="32"/>
          <w:szCs w:val="32"/>
          <w:u w:val="none"/>
          <w:lang w:val="en-US" w:eastAsia="zh-CN"/>
        </w:rPr>
        <w:t>放弃陈述和申辩权利</w:t>
      </w:r>
      <w:r>
        <w:rPr>
          <w:rFonts w:hint="default" w:ascii="Times New Roman" w:hAnsi="Times New Roman" w:eastAsia="仿宋_GB2312" w:cs="Times New Roman"/>
          <w:spacing w:val="0"/>
          <w:sz w:val="32"/>
          <w:szCs w:val="32"/>
          <w:u w:val="none"/>
          <w:lang w:eastAsia="zh-CN"/>
        </w:rPr>
        <w:t>。</w:t>
      </w:r>
    </w:p>
    <w:p w14:paraId="164AF3D7">
      <w:pPr>
        <w:keepNext w:val="0"/>
        <w:keepLines w:val="0"/>
        <w:pageBreakBefore w:val="0"/>
        <w:widowControl w:val="0"/>
        <w:kinsoku/>
        <w:wordWrap/>
        <w:overflowPunct w:val="0"/>
        <w:topLinePunct w:val="0"/>
        <w:autoSpaceDE/>
        <w:autoSpaceDN/>
        <w:bidi w:val="0"/>
        <w:adjustRightInd w:val="0"/>
        <w:snapToGrid w:val="0"/>
        <w:spacing w:line="600" w:lineRule="exact"/>
        <w:jc w:val="both"/>
        <w:textAlignment w:val="auto"/>
        <w:rPr>
          <w:rFonts w:hint="default" w:ascii="Times New Roman" w:hAnsi="Times New Roman" w:eastAsia="仿宋_GB2312" w:cs="Times New Roman"/>
          <w:spacing w:val="0"/>
          <w:sz w:val="32"/>
          <w:szCs w:val="32"/>
          <w:u w:val="none"/>
        </w:rPr>
      </w:pPr>
    </w:p>
    <w:p w14:paraId="5BEE80A7">
      <w:pPr>
        <w:keepNext w:val="0"/>
        <w:keepLines w:val="0"/>
        <w:pageBreakBefore w:val="0"/>
        <w:widowControl w:val="0"/>
        <w:kinsoku/>
        <w:wordWrap/>
        <w:overflowPunct w:val="0"/>
        <w:topLinePunct w:val="0"/>
        <w:autoSpaceDE/>
        <w:autoSpaceDN/>
        <w:bidi w:val="0"/>
        <w:adjustRightInd w:val="0"/>
        <w:snapToGrid w:val="0"/>
        <w:spacing w:line="600" w:lineRule="exact"/>
        <w:jc w:val="both"/>
        <w:textAlignment w:val="auto"/>
        <w:rPr>
          <w:rFonts w:hint="default" w:ascii="Times New Roman" w:hAnsi="Times New Roman" w:eastAsia="仿宋_GB2312" w:cs="Times New Roman"/>
          <w:spacing w:val="0"/>
          <w:sz w:val="32"/>
          <w:szCs w:val="32"/>
          <w:u w:val="none"/>
        </w:rPr>
      </w:pPr>
    </w:p>
    <w:p w14:paraId="373B5785">
      <w:pPr>
        <w:keepNext w:val="0"/>
        <w:keepLines w:val="0"/>
        <w:pageBreakBefore w:val="0"/>
        <w:widowControl w:val="0"/>
        <w:kinsoku/>
        <w:wordWrap/>
        <w:overflowPunct w:val="0"/>
        <w:topLinePunct w:val="0"/>
        <w:autoSpaceDE/>
        <w:autoSpaceDN/>
        <w:bidi w:val="0"/>
        <w:adjustRightInd w:val="0"/>
        <w:snapToGrid w:val="0"/>
        <w:spacing w:line="600" w:lineRule="exact"/>
        <w:jc w:val="both"/>
        <w:textAlignment w:val="auto"/>
        <w:rPr>
          <w:rFonts w:hint="default" w:ascii="Times New Roman" w:hAnsi="Times New Roman" w:eastAsia="仿宋_GB2312" w:cs="Times New Roman"/>
          <w:spacing w:val="0"/>
          <w:sz w:val="32"/>
          <w:szCs w:val="32"/>
          <w:u w:val="none"/>
        </w:rPr>
      </w:pPr>
      <w:r>
        <w:rPr>
          <w:rFonts w:hint="default" w:ascii="Times New Roman" w:hAnsi="Times New Roman" w:eastAsia="仿宋_GB2312" w:cs="Times New Roman"/>
          <w:spacing w:val="0"/>
          <w:sz w:val="32"/>
          <w:szCs w:val="32"/>
          <w:u w:val="none"/>
        </w:rPr>
        <w:t>联系人：</w:t>
      </w:r>
      <w:r>
        <w:rPr>
          <w:rFonts w:hint="default" w:ascii="Times New Roman" w:hAnsi="Times New Roman" w:eastAsia="仿宋_GB2312" w:cs="Times New Roman"/>
          <w:spacing w:val="0"/>
          <w:sz w:val="32"/>
          <w:szCs w:val="32"/>
          <w:u w:val="none"/>
          <w:lang w:val="en-US" w:eastAsia="zh-CN"/>
        </w:rPr>
        <w:t>张星亮</w:t>
      </w:r>
      <w:r>
        <w:rPr>
          <w:rFonts w:hint="default" w:ascii="Times New Roman" w:hAnsi="Times New Roman" w:eastAsia="仿宋_GB2312" w:cs="Times New Roman"/>
          <w:spacing w:val="0"/>
          <w:sz w:val="32"/>
          <w:szCs w:val="32"/>
          <w:u w:val="none"/>
        </w:rPr>
        <w:t xml:space="preserve"> 、</w:t>
      </w:r>
      <w:r>
        <w:rPr>
          <w:rFonts w:hint="default" w:ascii="Times New Roman" w:hAnsi="Times New Roman" w:eastAsia="仿宋_GB2312" w:cs="Times New Roman"/>
          <w:spacing w:val="0"/>
          <w:sz w:val="32"/>
          <w:szCs w:val="32"/>
          <w:u w:val="none"/>
          <w:lang w:val="en-US" w:eastAsia="zh-CN"/>
        </w:rPr>
        <w:t>李家恒</w:t>
      </w:r>
      <w:r>
        <w:rPr>
          <w:rFonts w:hint="default" w:ascii="Times New Roman" w:hAnsi="Times New Roman" w:eastAsia="仿宋_GB2312" w:cs="Times New Roman"/>
          <w:spacing w:val="0"/>
          <w:sz w:val="32"/>
          <w:szCs w:val="32"/>
          <w:u w:val="none"/>
        </w:rPr>
        <w:t xml:space="preserve">      </w:t>
      </w:r>
      <w:r>
        <w:rPr>
          <w:rFonts w:hint="default" w:ascii="Times New Roman" w:hAnsi="Times New Roman" w:eastAsia="仿宋_GB2312" w:cs="Times New Roman"/>
          <w:spacing w:val="0"/>
          <w:sz w:val="32"/>
          <w:szCs w:val="32"/>
          <w:u w:val="none"/>
          <w:lang w:val="en-US" w:eastAsia="zh-CN"/>
        </w:rPr>
        <w:t xml:space="preserve">     </w:t>
      </w:r>
      <w:r>
        <w:rPr>
          <w:rFonts w:hint="default" w:ascii="Times New Roman" w:hAnsi="Times New Roman" w:eastAsia="仿宋_GB2312" w:cs="Times New Roman"/>
          <w:spacing w:val="0"/>
          <w:sz w:val="32"/>
          <w:szCs w:val="32"/>
          <w:u w:val="none"/>
        </w:rPr>
        <w:t xml:space="preserve"> 电    话： 0903-6562048   </w:t>
      </w:r>
    </w:p>
    <w:p w14:paraId="2ECD52D8">
      <w:pPr>
        <w:keepNext w:val="0"/>
        <w:keepLines w:val="0"/>
        <w:pageBreakBefore w:val="0"/>
        <w:widowControl w:val="0"/>
        <w:kinsoku/>
        <w:wordWrap/>
        <w:overflowPunct w:val="0"/>
        <w:topLinePunct w:val="0"/>
        <w:autoSpaceDE/>
        <w:autoSpaceDN/>
        <w:bidi w:val="0"/>
        <w:adjustRightInd/>
        <w:snapToGrid/>
        <w:spacing w:line="600" w:lineRule="exact"/>
        <w:jc w:val="both"/>
        <w:textAlignment w:val="auto"/>
        <w:rPr>
          <w:rFonts w:hint="default" w:ascii="Times New Roman" w:hAnsi="Times New Roman" w:eastAsia="仿宋_GB2312" w:cs="Times New Roman"/>
          <w:color w:val="000000"/>
          <w:spacing w:val="0"/>
          <w:kern w:val="0"/>
          <w:sz w:val="32"/>
          <w:szCs w:val="32"/>
          <w:lang w:val="en-US" w:eastAsia="zh-CN"/>
        </w:rPr>
      </w:pPr>
      <w:r>
        <w:rPr>
          <w:rFonts w:hint="default" w:ascii="Times New Roman" w:hAnsi="Times New Roman" w:eastAsia="仿宋_GB2312" w:cs="Times New Roman"/>
          <w:spacing w:val="0"/>
          <w:sz w:val="32"/>
          <w:szCs w:val="32"/>
          <w:u w:val="none"/>
        </w:rPr>
        <w:t xml:space="preserve">地  址：昆玉市昆玉大道玉枣路1号   </w:t>
      </w:r>
      <w:r>
        <w:rPr>
          <w:rFonts w:hint="default" w:ascii="Times New Roman" w:hAnsi="Times New Roman" w:eastAsia="仿宋_GB2312" w:cs="Times New Roman"/>
          <w:spacing w:val="0"/>
          <w:sz w:val="32"/>
          <w:szCs w:val="32"/>
          <w:u w:val="none"/>
          <w:lang w:val="en-US" w:eastAsia="zh-CN"/>
        </w:rPr>
        <w:t xml:space="preserve">   </w:t>
      </w:r>
      <w:r>
        <w:rPr>
          <w:rFonts w:hint="default" w:ascii="Times New Roman" w:hAnsi="Times New Roman" w:eastAsia="仿宋_GB2312" w:cs="Times New Roman"/>
          <w:spacing w:val="0"/>
          <w:sz w:val="32"/>
          <w:szCs w:val="32"/>
          <w:u w:val="none"/>
        </w:rPr>
        <w:t xml:space="preserve">邮政编码： 848100  </w:t>
      </w:r>
    </w:p>
    <w:p w14:paraId="66B23DE6">
      <w:pPr>
        <w:keepNext w:val="0"/>
        <w:keepLines w:val="0"/>
        <w:pageBreakBefore w:val="0"/>
        <w:widowControl w:val="0"/>
        <w:kinsoku/>
        <w:wordWrap/>
        <w:overflowPunct w:val="0"/>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spacing w:val="0"/>
          <w:sz w:val="32"/>
          <w:szCs w:val="32"/>
          <w:u w:val="none"/>
          <w:lang w:val="en-US" w:eastAsia="zh-CN"/>
        </w:rPr>
      </w:pPr>
      <w:r>
        <w:rPr>
          <w:rFonts w:hint="default" w:ascii="Times New Roman" w:hAnsi="Times New Roman" w:eastAsia="仿宋_GB2312" w:cs="Times New Roman"/>
          <w:spacing w:val="0"/>
          <w:sz w:val="32"/>
          <w:szCs w:val="32"/>
          <w:u w:val="none"/>
          <w:lang w:val="en-US" w:eastAsia="zh-CN"/>
        </w:rPr>
        <w:t xml:space="preserve">       </w:t>
      </w:r>
    </w:p>
    <w:p w14:paraId="6DF860D8">
      <w:pPr>
        <w:keepNext w:val="0"/>
        <w:keepLines w:val="0"/>
        <w:pageBreakBefore w:val="0"/>
        <w:widowControl w:val="0"/>
        <w:kinsoku/>
        <w:wordWrap/>
        <w:overflowPunct w:val="0"/>
        <w:topLinePunct w:val="0"/>
        <w:autoSpaceDE/>
        <w:autoSpaceDN/>
        <w:bidi w:val="0"/>
        <w:adjustRightInd w:val="0"/>
        <w:snapToGrid w:val="0"/>
        <w:spacing w:line="600" w:lineRule="exact"/>
        <w:ind w:firstLine="2240" w:firstLineChars="700"/>
        <w:jc w:val="both"/>
        <w:textAlignment w:val="auto"/>
        <w:rPr>
          <w:rFonts w:hint="default" w:ascii="Times New Roman" w:hAnsi="Times New Roman" w:eastAsia="仿宋_GB2312" w:cs="Times New Roman"/>
          <w:spacing w:val="0"/>
          <w:sz w:val="32"/>
          <w:szCs w:val="32"/>
          <w:u w:val="none"/>
          <w:lang w:val="en-US" w:eastAsia="zh-CN"/>
        </w:rPr>
      </w:pPr>
    </w:p>
    <w:p w14:paraId="4B9D7111">
      <w:pPr>
        <w:keepNext w:val="0"/>
        <w:keepLines w:val="0"/>
        <w:pageBreakBefore w:val="0"/>
        <w:widowControl w:val="0"/>
        <w:kinsoku/>
        <w:wordWrap/>
        <w:overflowPunct w:val="0"/>
        <w:topLinePunct w:val="0"/>
        <w:autoSpaceDE/>
        <w:autoSpaceDN/>
        <w:bidi w:val="0"/>
        <w:adjustRightInd w:val="0"/>
        <w:snapToGrid w:val="0"/>
        <w:spacing w:line="600" w:lineRule="exact"/>
        <w:ind w:firstLine="2240" w:firstLineChars="700"/>
        <w:jc w:val="both"/>
        <w:textAlignment w:val="auto"/>
        <w:rPr>
          <w:rFonts w:hint="default" w:ascii="Times New Roman" w:hAnsi="Times New Roman" w:eastAsia="仿宋_GB2312" w:cs="Times New Roman"/>
          <w:spacing w:val="0"/>
          <w:sz w:val="32"/>
          <w:szCs w:val="32"/>
          <w:u w:val="none"/>
        </w:rPr>
      </w:pPr>
      <w:r>
        <w:rPr>
          <w:rFonts w:hint="default" w:ascii="Times New Roman" w:hAnsi="Times New Roman" w:eastAsia="仿宋_GB2312" w:cs="Times New Roman"/>
          <w:spacing w:val="0"/>
          <w:sz w:val="32"/>
          <w:szCs w:val="32"/>
          <w:u w:val="none"/>
          <w:lang w:val="en-US" w:eastAsia="zh-CN"/>
        </w:rPr>
        <w:t xml:space="preserve"> 新疆生产建设兵团</w:t>
      </w:r>
      <w:r>
        <w:rPr>
          <w:rFonts w:hint="default" w:ascii="Times New Roman" w:hAnsi="Times New Roman" w:eastAsia="仿宋_GB2312" w:cs="Times New Roman"/>
          <w:spacing w:val="0"/>
          <w:sz w:val="32"/>
          <w:szCs w:val="32"/>
          <w:u w:val="none"/>
        </w:rPr>
        <w:t>第十四师生态环境局</w:t>
      </w:r>
    </w:p>
    <w:p w14:paraId="2E45ED6F">
      <w:pPr>
        <w:keepNext w:val="0"/>
        <w:keepLines w:val="0"/>
        <w:pageBreakBefore w:val="0"/>
        <w:widowControl w:val="0"/>
        <w:kinsoku/>
        <w:wordWrap/>
        <w:overflowPunct w:val="0"/>
        <w:topLinePunct w:val="0"/>
        <w:autoSpaceDE/>
        <w:autoSpaceDN/>
        <w:bidi w:val="0"/>
        <w:adjustRightInd w:val="0"/>
        <w:snapToGrid w:val="0"/>
        <w:spacing w:line="600" w:lineRule="exact"/>
        <w:ind w:firstLine="640" w:firstLineChars="200"/>
        <w:jc w:val="both"/>
        <w:textAlignment w:val="auto"/>
        <w:rPr>
          <w:rFonts w:hint="default" w:ascii="Times New Roman" w:hAnsi="Times New Roman" w:eastAsia="仿宋_GB2312" w:cs="Times New Roman"/>
          <w:color w:val="000000"/>
          <w:spacing w:val="0"/>
          <w:kern w:val="0"/>
          <w:sz w:val="32"/>
          <w:szCs w:val="32"/>
          <w:lang w:val="en-US" w:eastAsia="zh-CN"/>
        </w:rPr>
      </w:pPr>
      <w:r>
        <w:rPr>
          <w:rFonts w:hint="default" w:ascii="Times New Roman" w:hAnsi="Times New Roman" w:eastAsia="仿宋_GB2312" w:cs="Times New Roman"/>
          <w:spacing w:val="0"/>
          <w:sz w:val="32"/>
          <w:szCs w:val="32"/>
          <w:u w:val="none"/>
          <w:lang w:val="en-US" w:eastAsia="zh-CN"/>
        </w:rPr>
        <w:t xml:space="preserve">                    </w:t>
      </w:r>
      <w:r>
        <w:rPr>
          <w:rFonts w:hint="default" w:ascii="Times New Roman" w:hAnsi="Times New Roman" w:eastAsia="仿宋_GB2312" w:cs="Times New Roman"/>
          <w:spacing w:val="0"/>
          <w:sz w:val="32"/>
          <w:szCs w:val="32"/>
          <w:u w:val="none"/>
        </w:rPr>
        <w:t>202</w:t>
      </w:r>
      <w:r>
        <w:rPr>
          <w:rFonts w:hint="default" w:ascii="Times New Roman" w:hAnsi="Times New Roman" w:eastAsia="仿宋_GB2312" w:cs="Times New Roman"/>
          <w:spacing w:val="0"/>
          <w:sz w:val="32"/>
          <w:szCs w:val="32"/>
          <w:u w:val="none"/>
          <w:lang w:val="en-US" w:eastAsia="zh-CN"/>
        </w:rPr>
        <w:t>6</w:t>
      </w:r>
      <w:r>
        <w:rPr>
          <w:rFonts w:hint="default" w:ascii="Times New Roman" w:hAnsi="Times New Roman" w:eastAsia="仿宋_GB2312" w:cs="Times New Roman"/>
          <w:spacing w:val="0"/>
          <w:sz w:val="32"/>
          <w:szCs w:val="32"/>
          <w:u w:val="none"/>
        </w:rPr>
        <w:t>年</w:t>
      </w:r>
      <w:r>
        <w:rPr>
          <w:rFonts w:hint="eastAsia" w:eastAsia="仿宋_GB2312" w:cs="Times New Roman"/>
          <w:spacing w:val="0"/>
          <w:sz w:val="32"/>
          <w:szCs w:val="32"/>
          <w:u w:val="none"/>
          <w:lang w:val="en-US" w:eastAsia="zh-CN"/>
        </w:rPr>
        <w:t>4</w:t>
      </w:r>
      <w:r>
        <w:rPr>
          <w:rFonts w:hint="default" w:ascii="Times New Roman" w:hAnsi="Times New Roman" w:eastAsia="仿宋_GB2312" w:cs="Times New Roman"/>
          <w:spacing w:val="0"/>
          <w:sz w:val="32"/>
          <w:szCs w:val="32"/>
          <w:u w:val="none"/>
        </w:rPr>
        <w:t>月</w:t>
      </w:r>
      <w:r>
        <w:rPr>
          <w:rFonts w:hint="eastAsia" w:eastAsia="仿宋_GB2312" w:cs="Times New Roman"/>
          <w:spacing w:val="0"/>
          <w:sz w:val="32"/>
          <w:szCs w:val="32"/>
          <w:u w:val="none"/>
          <w:lang w:val="en-US" w:eastAsia="zh-CN"/>
        </w:rPr>
        <w:t>10</w:t>
      </w:r>
      <w:r>
        <w:rPr>
          <w:rFonts w:hint="default" w:ascii="Times New Roman" w:hAnsi="Times New Roman" w:eastAsia="仿宋_GB2312" w:cs="Times New Roman"/>
          <w:spacing w:val="0"/>
          <w:sz w:val="32"/>
          <w:szCs w:val="32"/>
          <w:u w:val="none"/>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lZDk4MGEzMGI5YmUwM2ExODhjNzdlY2MyZDEwZTkifQ=="/>
  </w:docVars>
  <w:rsids>
    <w:rsidRoot w:val="00000000"/>
    <w:rsid w:val="0067722F"/>
    <w:rsid w:val="0127306F"/>
    <w:rsid w:val="01A3446E"/>
    <w:rsid w:val="020B7C42"/>
    <w:rsid w:val="02AB78A7"/>
    <w:rsid w:val="02E01C47"/>
    <w:rsid w:val="03217B69"/>
    <w:rsid w:val="036F6B27"/>
    <w:rsid w:val="043F02D8"/>
    <w:rsid w:val="045D2E23"/>
    <w:rsid w:val="04BF763A"/>
    <w:rsid w:val="04D72BD5"/>
    <w:rsid w:val="05D90BCF"/>
    <w:rsid w:val="069232AB"/>
    <w:rsid w:val="08323514"/>
    <w:rsid w:val="088A4403"/>
    <w:rsid w:val="08CA38DB"/>
    <w:rsid w:val="09674951"/>
    <w:rsid w:val="0B574A54"/>
    <w:rsid w:val="0B64718D"/>
    <w:rsid w:val="0C5B40EC"/>
    <w:rsid w:val="0D3D18BD"/>
    <w:rsid w:val="0DB717F6"/>
    <w:rsid w:val="10863702"/>
    <w:rsid w:val="117874EE"/>
    <w:rsid w:val="137D0DEC"/>
    <w:rsid w:val="13B2687A"/>
    <w:rsid w:val="13D43025"/>
    <w:rsid w:val="16FC471D"/>
    <w:rsid w:val="1A0742C6"/>
    <w:rsid w:val="1B9D175D"/>
    <w:rsid w:val="1C163B8C"/>
    <w:rsid w:val="1DCB6E15"/>
    <w:rsid w:val="1EAC07D7"/>
    <w:rsid w:val="1F1D5E2E"/>
    <w:rsid w:val="1F8452B0"/>
    <w:rsid w:val="20EC75B1"/>
    <w:rsid w:val="21270A47"/>
    <w:rsid w:val="23882BDC"/>
    <w:rsid w:val="24853FA4"/>
    <w:rsid w:val="26527EB6"/>
    <w:rsid w:val="26B34E8D"/>
    <w:rsid w:val="27656AE5"/>
    <w:rsid w:val="28FC4AF2"/>
    <w:rsid w:val="2B391645"/>
    <w:rsid w:val="2B43199D"/>
    <w:rsid w:val="2B9D7E25"/>
    <w:rsid w:val="2BAB6DA0"/>
    <w:rsid w:val="2BD3443B"/>
    <w:rsid w:val="2CF5046F"/>
    <w:rsid w:val="2DDD2772"/>
    <w:rsid w:val="2E4B1DBB"/>
    <w:rsid w:val="2F350375"/>
    <w:rsid w:val="31DC4C73"/>
    <w:rsid w:val="33471105"/>
    <w:rsid w:val="339C4E66"/>
    <w:rsid w:val="34864D51"/>
    <w:rsid w:val="3487466D"/>
    <w:rsid w:val="360B1E2F"/>
    <w:rsid w:val="36EE79FD"/>
    <w:rsid w:val="39FC665F"/>
    <w:rsid w:val="3B3D2A8B"/>
    <w:rsid w:val="3C2B6D87"/>
    <w:rsid w:val="3C9D0BA7"/>
    <w:rsid w:val="3D7B45E7"/>
    <w:rsid w:val="3D85696B"/>
    <w:rsid w:val="3DFF671E"/>
    <w:rsid w:val="3E3F6584"/>
    <w:rsid w:val="3FBF6165"/>
    <w:rsid w:val="403326AF"/>
    <w:rsid w:val="41474664"/>
    <w:rsid w:val="419C3EA9"/>
    <w:rsid w:val="41AA69A0"/>
    <w:rsid w:val="41F45E6E"/>
    <w:rsid w:val="42DA5063"/>
    <w:rsid w:val="445A46AE"/>
    <w:rsid w:val="46E93AC7"/>
    <w:rsid w:val="47621B50"/>
    <w:rsid w:val="48E62DA8"/>
    <w:rsid w:val="498D2E30"/>
    <w:rsid w:val="49AA1C33"/>
    <w:rsid w:val="4CD206A5"/>
    <w:rsid w:val="4D1473C4"/>
    <w:rsid w:val="4D493511"/>
    <w:rsid w:val="4DA70238"/>
    <w:rsid w:val="4F9B0752"/>
    <w:rsid w:val="504B4C44"/>
    <w:rsid w:val="50A62A29"/>
    <w:rsid w:val="516E79EA"/>
    <w:rsid w:val="52287B99"/>
    <w:rsid w:val="52A01EDE"/>
    <w:rsid w:val="52EB68D8"/>
    <w:rsid w:val="52EF06B7"/>
    <w:rsid w:val="530C4C3C"/>
    <w:rsid w:val="54A13C33"/>
    <w:rsid w:val="54F14BBA"/>
    <w:rsid w:val="55A51501"/>
    <w:rsid w:val="56135A50"/>
    <w:rsid w:val="56AD68BF"/>
    <w:rsid w:val="57F4051E"/>
    <w:rsid w:val="58136BF6"/>
    <w:rsid w:val="58313520"/>
    <w:rsid w:val="596040BD"/>
    <w:rsid w:val="5A5517E1"/>
    <w:rsid w:val="5C4F21C6"/>
    <w:rsid w:val="5C761E49"/>
    <w:rsid w:val="5D2673CB"/>
    <w:rsid w:val="5DFC012C"/>
    <w:rsid w:val="5EEA3EC9"/>
    <w:rsid w:val="5EFA5A9A"/>
    <w:rsid w:val="602120CC"/>
    <w:rsid w:val="609B59DA"/>
    <w:rsid w:val="60FD39DD"/>
    <w:rsid w:val="617F35A0"/>
    <w:rsid w:val="65297A59"/>
    <w:rsid w:val="65D200F0"/>
    <w:rsid w:val="66187ACD"/>
    <w:rsid w:val="67B850C4"/>
    <w:rsid w:val="68BE670A"/>
    <w:rsid w:val="68D766C1"/>
    <w:rsid w:val="6905258B"/>
    <w:rsid w:val="6AD831C9"/>
    <w:rsid w:val="6BC92606"/>
    <w:rsid w:val="6C64581A"/>
    <w:rsid w:val="6DFA47CD"/>
    <w:rsid w:val="71392DC3"/>
    <w:rsid w:val="71D13952"/>
    <w:rsid w:val="71EF0409"/>
    <w:rsid w:val="71FF5CAA"/>
    <w:rsid w:val="724D7B6B"/>
    <w:rsid w:val="7294672D"/>
    <w:rsid w:val="733E6DC5"/>
    <w:rsid w:val="734D7008"/>
    <w:rsid w:val="73926052"/>
    <w:rsid w:val="741B5B17"/>
    <w:rsid w:val="75224F84"/>
    <w:rsid w:val="75BE41ED"/>
    <w:rsid w:val="76360227"/>
    <w:rsid w:val="763D58B3"/>
    <w:rsid w:val="781E106D"/>
    <w:rsid w:val="789254BD"/>
    <w:rsid w:val="78A65967"/>
    <w:rsid w:val="78EE4DE9"/>
    <w:rsid w:val="79102FB2"/>
    <w:rsid w:val="797B41A3"/>
    <w:rsid w:val="79CD2C51"/>
    <w:rsid w:val="7AE15796"/>
    <w:rsid w:val="7BBF228B"/>
    <w:rsid w:val="7C111724"/>
    <w:rsid w:val="7D847ACA"/>
    <w:rsid w:val="7EB048EF"/>
    <w:rsid w:val="7EB458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2264</Words>
  <Characters>2438</Characters>
  <Lines>0</Lines>
  <Paragraphs>0</Paragraphs>
  <TotalTime>21</TotalTime>
  <ScaleCrop>false</ScaleCrop>
  <LinksUpToDate>false</LinksUpToDate>
  <CharactersWithSpaces>2519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2024-06-26T03:05:00Z</dcterms:created>
  <dc:creator>李家恒</dc:creator>
  <cp:lastModifiedBy>十四师政务网</cp:lastModifiedBy>
  <cp:lastPrinted>2026-04-10T02:28:00Z</cp:lastPrinted>
  <dcterms:modified xsi:type="dcterms:W3CDTF">2026-04-10T08:39:18Z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B4862ECE25614CFBA46190C0ECCA04FC_12</vt:lpwstr>
  </property>
  <property fmtid="{D5CDD505-2E9C-101B-9397-08002B2CF9AE}" pid="4" name="KSOTemplateDocerSaveRecord">
    <vt:lpwstr>eyJoZGlkIjoiNjNkMTQ3MDZjZDQwOGM4ZTVjY2I5OTgzNjVmYmVlZmQiLCJ1c2VySWQiOiIxNjU2NTU0MjE4In0=</vt:lpwstr>
  </property>
</Properties>
</file>