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CAC7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default" w:ascii="Times New Roman" w:hAnsi="Times New Roman" w:eastAsia="方正小标宋简体" w:cs="Times New Roman"/>
          <w:b w:val="0"/>
          <w:bCs w:val="0"/>
          <w:color w:val="auto"/>
          <w:kern w:val="2"/>
          <w:sz w:val="44"/>
          <w:szCs w:val="52"/>
          <w:lang w:val="en-US" w:eastAsia="zh-CN" w:bidi="ar-SA"/>
        </w:rPr>
      </w:pPr>
      <w:bookmarkStart w:id="1" w:name="_GoBack"/>
      <w:r>
        <w:rPr>
          <w:rFonts w:hint="default" w:ascii="Times New Roman" w:hAnsi="Times New Roman" w:eastAsia="方正小标宋简体" w:cs="Times New Roman"/>
          <w:b w:val="0"/>
          <w:bCs w:val="0"/>
          <w:color w:val="auto"/>
          <w:kern w:val="2"/>
          <w:sz w:val="44"/>
          <w:szCs w:val="52"/>
          <w:lang w:val="en-US" w:eastAsia="zh-CN" w:bidi="ar-SA"/>
        </w:rPr>
        <w:t>第十四师市场监督管理局</w:t>
      </w:r>
    </w:p>
    <w:p w14:paraId="37A0CEF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default" w:ascii="Times New Roman" w:hAnsi="Times New Roman" w:eastAsia="仿宋_GB2312" w:cs="Times New Roman"/>
          <w:b w:val="0"/>
          <w:bCs w:val="0"/>
          <w:color w:val="auto"/>
          <w:kern w:val="2"/>
          <w:sz w:val="44"/>
          <w:szCs w:val="52"/>
          <w:lang w:val="en-US" w:eastAsia="zh-CN" w:bidi="ar-SA"/>
        </w:rPr>
      </w:pPr>
      <w:r>
        <w:rPr>
          <w:rFonts w:hint="default" w:ascii="Times New Roman" w:hAnsi="Times New Roman" w:eastAsia="方正小标宋简体" w:cs="Times New Roman"/>
          <w:b w:val="0"/>
          <w:bCs w:val="0"/>
          <w:color w:val="auto"/>
          <w:kern w:val="2"/>
          <w:sz w:val="44"/>
          <w:szCs w:val="52"/>
          <w:lang w:val="en-US" w:eastAsia="zh-CN" w:bidi="ar-SA"/>
        </w:rPr>
        <w:t>行政处罚文书送达公告</w:t>
      </w:r>
    </w:p>
    <w:p w14:paraId="5ED01B53">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十四师市监罚送告〔202</w:t>
      </w:r>
      <w:r>
        <w:rPr>
          <w:rFonts w:hint="eastAsia" w:ascii="Times New Roman" w:hAnsi="Times New Roman" w:eastAsia="仿宋_GB2312" w:cs="Times New Roman"/>
          <w:color w:val="auto"/>
          <w:sz w:val="32"/>
          <w:szCs w:val="40"/>
          <w:lang w:val="en-US" w:eastAsia="zh-CN"/>
        </w:rPr>
        <w:t>6</w:t>
      </w:r>
      <w:r>
        <w:rPr>
          <w:rFonts w:hint="default" w:ascii="Times New Roman" w:hAnsi="Times New Roman" w:eastAsia="仿宋_GB2312" w:cs="Times New Roman"/>
          <w:color w:val="auto"/>
          <w:sz w:val="32"/>
          <w:szCs w:val="40"/>
        </w:rPr>
        <w:t>〕</w:t>
      </w:r>
      <w:r>
        <w:rPr>
          <w:rFonts w:hint="eastAsia" w:ascii="Times New Roman" w:hAnsi="Times New Roman" w:eastAsia="仿宋_GB2312" w:cs="Times New Roman"/>
          <w:color w:val="auto"/>
          <w:sz w:val="32"/>
          <w:szCs w:val="40"/>
          <w:highlight w:val="none"/>
          <w:lang w:val="en-US" w:eastAsia="zh-CN"/>
        </w:rPr>
        <w:t>6</w:t>
      </w:r>
      <w:r>
        <w:rPr>
          <w:rFonts w:hint="default" w:ascii="Times New Roman" w:hAnsi="Times New Roman" w:eastAsia="仿宋_GB2312" w:cs="Times New Roman"/>
          <w:color w:val="auto"/>
          <w:sz w:val="32"/>
          <w:szCs w:val="40"/>
        </w:rPr>
        <w:t>号</w:t>
      </w:r>
    </w:p>
    <w:bookmarkEnd w:id="1"/>
    <w:p w14:paraId="33F417A8">
      <w:pPr>
        <w:keepNext w:val="0"/>
        <w:keepLines w:val="0"/>
        <w:pageBreakBefore w:val="0"/>
        <w:widowControl w:val="0"/>
        <w:kinsoku/>
        <w:wordWrap/>
        <w:overflowPunct/>
        <w:topLinePunct w:val="0"/>
        <w:autoSpaceDE/>
        <w:autoSpaceDN/>
        <w:bidi w:val="0"/>
        <w:adjustRightInd/>
        <w:snapToGrid/>
        <w:spacing w:line="200" w:lineRule="exact"/>
        <w:textAlignment w:val="auto"/>
        <w:rPr>
          <w:rFonts w:hint="default" w:ascii="Times New Roman" w:hAnsi="Times New Roman" w:eastAsia="仿宋_GB2312" w:cs="Times New Roman"/>
          <w:color w:val="auto"/>
          <w:sz w:val="32"/>
          <w:szCs w:val="40"/>
          <w:lang w:val="en-US" w:eastAsia="zh-CN"/>
        </w:rPr>
      </w:pPr>
    </w:p>
    <w:p w14:paraId="5D7FEF01">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仿宋_GB2312" w:cs="Times New Roman"/>
          <w:color w:val="auto"/>
          <w:sz w:val="32"/>
          <w:szCs w:val="40"/>
          <w:lang w:val="en-US" w:eastAsia="zh-CN"/>
        </w:rPr>
      </w:pPr>
      <w:r>
        <w:rPr>
          <w:rFonts w:hint="eastAsia" w:ascii="Times New Roman" w:hAnsi="Times New Roman" w:eastAsia="仿宋_GB2312" w:cs="Times New Roman"/>
          <w:b w:val="0"/>
          <w:bCs w:val="0"/>
          <w:snapToGrid w:val="0"/>
          <w:color w:val="auto"/>
          <w:kern w:val="0"/>
          <w:sz w:val="32"/>
          <w:szCs w:val="32"/>
          <w:u w:val="single"/>
          <w:lang w:val="en-US" w:eastAsia="zh-CN"/>
        </w:rPr>
        <w:t>昆玉市昆泉镇福光养殖农民专业合作社</w:t>
      </w:r>
      <w:r>
        <w:rPr>
          <w:rFonts w:hint="default" w:ascii="Times New Roman" w:hAnsi="Times New Roman" w:eastAsia="仿宋_GB2312" w:cs="Times New Roman"/>
          <w:color w:val="auto"/>
          <w:sz w:val="32"/>
          <w:szCs w:val="40"/>
          <w:lang w:val="en-US" w:eastAsia="zh-CN"/>
        </w:rPr>
        <w:t>：</w:t>
      </w:r>
    </w:p>
    <w:p w14:paraId="5920AE94">
      <w:pPr>
        <w:keepNext w:val="0"/>
        <w:keepLines w:val="0"/>
        <w:pageBreakBefore w:val="0"/>
        <w:widowControl w:val="0"/>
        <w:kinsoku/>
        <w:wordWrap/>
        <w:overflowPunct/>
        <w:topLinePunct w:val="0"/>
        <w:autoSpaceDE w:val="0"/>
        <w:autoSpaceDN w:val="0"/>
        <w:bidi w:val="0"/>
        <w:adjustRightInd w:val="0"/>
        <w:snapToGrid w:val="0"/>
        <w:spacing w:line="480" w:lineRule="exact"/>
        <w:ind w:firstLine="640" w:firstLineChars="200"/>
        <w:jc w:val="both"/>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highlight w:val="none"/>
        </w:rPr>
        <w:t>你单位</w:t>
      </w:r>
      <w:r>
        <w:rPr>
          <w:rFonts w:hint="eastAsia" w:ascii="Times New Roman" w:hAnsi="Times New Roman" w:eastAsia="仿宋_GB2312" w:cs="Times New Roman"/>
          <w:color w:val="auto"/>
          <w:sz w:val="32"/>
          <w:szCs w:val="32"/>
          <w:highlight w:val="none"/>
          <w:u w:val="none"/>
          <w:lang w:val="en-US" w:eastAsia="zh-CN"/>
        </w:rPr>
        <w:t>未按规定在法定期限内办理住所变更登记</w:t>
      </w:r>
      <w:r>
        <w:rPr>
          <w:rFonts w:hint="eastAsia" w:ascii="Times New Roman" w:hAnsi="Times New Roman" w:eastAsia="仿宋_GB2312" w:cs="Times New Roman"/>
          <w:b w:val="0"/>
          <w:bCs w:val="0"/>
          <w:color w:val="auto"/>
          <w:sz w:val="32"/>
          <w:szCs w:val="32"/>
          <w:highlight w:val="none"/>
          <w:u w:val="none" w:color="auto"/>
          <w:lang w:val="en-US" w:eastAsia="zh-CN" w:bidi="ar-SA"/>
        </w:rPr>
        <w:t>，</w:t>
      </w:r>
      <w:r>
        <w:rPr>
          <w:rFonts w:hint="default" w:ascii="Times New Roman" w:hAnsi="Times New Roman" w:eastAsia="仿宋_GB2312" w:cs="Times New Roman"/>
          <w:color w:val="auto"/>
          <w:sz w:val="32"/>
          <w:szCs w:val="40"/>
        </w:rPr>
        <w:t>且</w:t>
      </w:r>
      <w:r>
        <w:rPr>
          <w:rFonts w:hint="eastAsia" w:ascii="Times New Roman" w:hAnsi="Times New Roman" w:eastAsia="仿宋_GB2312" w:cs="Times New Roman"/>
          <w:color w:val="auto"/>
          <w:sz w:val="32"/>
          <w:szCs w:val="40"/>
          <w:lang w:val="en-US" w:eastAsia="zh-CN"/>
        </w:rPr>
        <w:t>拒不改正</w:t>
      </w:r>
      <w:r>
        <w:rPr>
          <w:rFonts w:hint="default" w:ascii="Times New Roman" w:hAnsi="Times New Roman" w:eastAsia="仿宋_GB2312" w:cs="Times New Roman"/>
          <w:color w:val="auto"/>
          <w:sz w:val="32"/>
          <w:szCs w:val="40"/>
        </w:rPr>
        <w:t>。</w:t>
      </w:r>
      <w:r>
        <w:rPr>
          <w:rFonts w:hint="eastAsia" w:ascii="Times New Roman" w:hAnsi="Times New Roman" w:eastAsia="仿宋_GB2312" w:cs="Times New Roman"/>
          <w:color w:val="auto"/>
          <w:sz w:val="32"/>
          <w:szCs w:val="40"/>
          <w:lang w:eastAsia="zh-CN"/>
        </w:rPr>
        <w:t>本局于</w:t>
      </w:r>
      <w:r>
        <w:rPr>
          <w:rFonts w:hint="eastAsia" w:ascii="Times New Roman" w:hAnsi="Times New Roman" w:eastAsia="仿宋_GB2312" w:cs="Times New Roman"/>
          <w:color w:val="auto"/>
          <w:sz w:val="32"/>
          <w:szCs w:val="40"/>
          <w:lang w:val="en-US" w:eastAsia="zh-CN"/>
        </w:rPr>
        <w:t>2026年4月9日，</w:t>
      </w:r>
      <w:r>
        <w:rPr>
          <w:rFonts w:hint="default" w:ascii="Times New Roman" w:hAnsi="Times New Roman" w:eastAsia="仿宋_GB2312" w:cs="Times New Roman"/>
          <w:color w:val="auto"/>
          <w:sz w:val="32"/>
          <w:szCs w:val="32"/>
          <w:highlight w:val="none"/>
          <w:u w:val="none"/>
          <w:lang w:val="en-US" w:eastAsia="zh-CN"/>
        </w:rPr>
        <w:t>依据《</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w:t>
      </w:r>
      <w:r>
        <w:rPr>
          <w:rFonts w:hint="default" w:ascii="Times New Roman" w:hAnsi="Times New Roman" w:eastAsia="仿宋_GB2312" w:cs="Times New Roman"/>
          <w:color w:val="auto"/>
          <w:sz w:val="32"/>
          <w:szCs w:val="40"/>
        </w:rPr>
        <w:t>之规定，</w:t>
      </w:r>
      <w:r>
        <w:rPr>
          <w:rFonts w:hint="eastAsia" w:ascii="Times New Roman" w:hAnsi="Times New Roman" w:eastAsia="仿宋_GB2312" w:cs="Times New Roman"/>
          <w:color w:val="auto"/>
          <w:sz w:val="32"/>
          <w:szCs w:val="40"/>
          <w:lang w:eastAsia="zh-CN"/>
        </w:rPr>
        <w:t>依法</w:t>
      </w:r>
      <w:r>
        <w:rPr>
          <w:rFonts w:hint="default" w:ascii="Times New Roman" w:hAnsi="Times New Roman" w:eastAsia="仿宋_GB2312" w:cs="Times New Roman"/>
          <w:color w:val="auto"/>
          <w:sz w:val="32"/>
          <w:szCs w:val="40"/>
        </w:rPr>
        <w:t>对你单位作出吊销营业执照的行政处罚</w:t>
      </w:r>
      <w:r>
        <w:rPr>
          <w:rFonts w:hint="eastAsia" w:ascii="Times New Roman" w:hAnsi="Times New Roman" w:eastAsia="仿宋_GB2312" w:cs="Times New Roman"/>
          <w:color w:val="auto"/>
          <w:sz w:val="32"/>
          <w:szCs w:val="40"/>
          <w:lang w:eastAsia="zh-CN"/>
        </w:rPr>
        <w:t>决定</w:t>
      </w:r>
      <w:r>
        <w:rPr>
          <w:rFonts w:hint="default" w:ascii="Times New Roman" w:hAnsi="Times New Roman" w:eastAsia="仿宋_GB2312" w:cs="Times New Roman"/>
          <w:color w:val="auto"/>
          <w:sz w:val="32"/>
          <w:szCs w:val="40"/>
        </w:rPr>
        <w:t>。因通过注册的住所无法与你单位取得联系，依据《市场监督管理行政处罚程序规定》第八十二条第五项的规定，本局依法向你单位公告送达《第十四师市场监督管理局行政处罚</w:t>
      </w:r>
      <w:r>
        <w:rPr>
          <w:rFonts w:hint="eastAsia" w:ascii="Times New Roman" w:hAnsi="Times New Roman" w:eastAsia="仿宋_GB2312" w:cs="Times New Roman"/>
          <w:color w:val="auto"/>
          <w:sz w:val="32"/>
          <w:szCs w:val="40"/>
          <w:lang w:eastAsia="zh-CN"/>
        </w:rPr>
        <w:t>决定</w:t>
      </w:r>
      <w:r>
        <w:rPr>
          <w:rFonts w:hint="default" w:ascii="Times New Roman" w:hAnsi="Times New Roman" w:eastAsia="仿宋_GB2312" w:cs="Times New Roman"/>
          <w:color w:val="auto"/>
          <w:sz w:val="32"/>
          <w:szCs w:val="40"/>
        </w:rPr>
        <w:t>书》。</w:t>
      </w:r>
    </w:p>
    <w:p w14:paraId="28170F5E">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请你单位自本公告发布之日起三十日内到本局领取《第十四师市场监督管理局行政处罚</w:t>
      </w:r>
      <w:r>
        <w:rPr>
          <w:rFonts w:hint="eastAsia" w:ascii="Times New Roman" w:hAnsi="Times New Roman" w:eastAsia="仿宋_GB2312" w:cs="Times New Roman"/>
          <w:color w:val="auto"/>
          <w:sz w:val="32"/>
          <w:szCs w:val="40"/>
          <w:lang w:eastAsia="zh-CN"/>
        </w:rPr>
        <w:t>决定</w:t>
      </w:r>
      <w:r>
        <w:rPr>
          <w:rFonts w:hint="default" w:ascii="Times New Roman" w:hAnsi="Times New Roman" w:eastAsia="仿宋_GB2312" w:cs="Times New Roman"/>
          <w:color w:val="auto"/>
          <w:sz w:val="32"/>
          <w:szCs w:val="40"/>
        </w:rPr>
        <w:t>书》，逾期不领取即视为送达。</w:t>
      </w:r>
    </w:p>
    <w:p w14:paraId="39C24738">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color w:val="auto"/>
          <w:spacing w:val="0"/>
          <w:sz w:val="32"/>
          <w:szCs w:val="32"/>
          <w:highlight w:val="none"/>
        </w:rPr>
      </w:pPr>
      <w:r>
        <w:rPr>
          <w:rFonts w:hint="eastAsia" w:ascii="Times New Roman" w:hAnsi="Times New Roman" w:eastAsia="仿宋_GB2312" w:cs="Times New Roman"/>
          <w:color w:val="auto"/>
          <w:sz w:val="32"/>
          <w:szCs w:val="40"/>
          <w:lang w:eastAsia="zh-CN"/>
        </w:rPr>
        <w:t>如</w:t>
      </w:r>
      <w:r>
        <w:rPr>
          <w:rFonts w:hint="default" w:ascii="Times New Roman" w:hAnsi="Times New Roman" w:eastAsia="仿宋_GB2312" w:cs="Times New Roman"/>
          <w:color w:val="auto"/>
          <w:sz w:val="32"/>
          <w:szCs w:val="40"/>
        </w:rPr>
        <w:t>你</w:t>
      </w:r>
      <w:r>
        <w:rPr>
          <w:rFonts w:hint="eastAsia" w:ascii="Times New Roman" w:hAnsi="Times New Roman" w:eastAsia="仿宋_GB2312" w:cs="Times New Roman"/>
          <w:color w:val="auto"/>
          <w:sz w:val="32"/>
          <w:szCs w:val="40"/>
          <w:lang w:eastAsia="zh-CN"/>
        </w:rPr>
        <w:t>（</w:t>
      </w:r>
      <w:r>
        <w:rPr>
          <w:rFonts w:hint="default" w:ascii="Times New Roman" w:hAnsi="Times New Roman" w:eastAsia="仿宋_GB2312" w:cs="Times New Roman"/>
          <w:color w:val="auto"/>
          <w:sz w:val="32"/>
          <w:szCs w:val="40"/>
        </w:rPr>
        <w:t>单位</w:t>
      </w:r>
      <w:r>
        <w:rPr>
          <w:rFonts w:hint="eastAsia" w:ascii="Times New Roman" w:hAnsi="Times New Roman" w:eastAsia="仿宋_GB2312" w:cs="Times New Roman"/>
          <w:color w:val="auto"/>
          <w:sz w:val="32"/>
          <w:szCs w:val="40"/>
          <w:lang w:eastAsia="zh-CN"/>
        </w:rPr>
        <w:t>）不服本行政处罚决定，可以在收到本决定书之日起六十日内向第十四师申请行政复议，也可以在六个月内依法向新疆生产建设兵团和田垦区人民法院提起行政诉讼，复议和诉讼期间，行政处罚不停止执行。</w:t>
      </w:r>
    </w:p>
    <w:p w14:paraId="60C14FD4">
      <w:pPr>
        <w:pStyle w:val="2"/>
        <w:keepNext w:val="0"/>
        <w:keepLines w:val="0"/>
        <w:pageBreakBefore w:val="0"/>
        <w:widowControl w:val="0"/>
        <w:kinsoku/>
        <w:wordWrap w:val="0"/>
        <w:overflowPunct/>
        <w:topLinePunct/>
        <w:autoSpaceDE/>
        <w:autoSpaceDN/>
        <w:bidi w:val="0"/>
        <w:adjustRightInd/>
        <w:snapToGrid/>
        <w:spacing w:line="48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eastAsia" w:ascii="Times New Roman" w:hAnsi="Times New Roman" w:eastAsia="仿宋_GB2312" w:cs="Times New Roman"/>
          <w:color w:val="auto"/>
          <w:spacing w:val="-20"/>
          <w:w w:val="100"/>
          <w:sz w:val="32"/>
          <w:szCs w:val="32"/>
          <w:highlight w:val="none"/>
          <w:lang w:val="en-US" w:eastAsia="zh-CN"/>
        </w:rPr>
        <w:t>缪培德</w:t>
      </w:r>
      <w:r>
        <w:rPr>
          <w:rFonts w:hint="default" w:ascii="Times New Roman" w:hAnsi="Times New Roman" w:eastAsia="仿宋_GB2312" w:cs="Times New Roman"/>
          <w:color w:val="auto"/>
          <w:spacing w:val="-20"/>
          <w:w w:val="100"/>
          <w:sz w:val="32"/>
          <w:szCs w:val="32"/>
          <w:highlight w:val="none"/>
          <w:lang w:eastAsia="zh-CN"/>
        </w:rPr>
        <w:t>、</w:t>
      </w:r>
      <w:r>
        <w:rPr>
          <w:rFonts w:hint="eastAsia" w:ascii="Times New Roman" w:hAnsi="Times New Roman" w:eastAsia="仿宋_GB2312" w:cs="Times New Roman"/>
          <w:color w:val="auto"/>
          <w:spacing w:val="-20"/>
          <w:w w:val="100"/>
          <w:sz w:val="32"/>
          <w:szCs w:val="32"/>
          <w:highlight w:val="none"/>
          <w:lang w:val="en-US" w:eastAsia="zh-CN"/>
        </w:rPr>
        <w:t>董仲喆</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328FEA77">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联系地址：</w:t>
      </w:r>
      <w:r>
        <w:rPr>
          <w:rFonts w:hint="eastAsia" w:ascii="Times New Roman" w:hAnsi="Times New Roman" w:eastAsia="仿宋_GB2312" w:cs="Times New Roman"/>
          <w:color w:val="auto"/>
          <w:sz w:val="32"/>
          <w:szCs w:val="40"/>
          <w:lang w:eastAsia="zh-CN"/>
        </w:rPr>
        <w:t>新疆</w:t>
      </w:r>
      <w:r>
        <w:rPr>
          <w:rFonts w:hint="default" w:ascii="Times New Roman" w:hAnsi="Times New Roman" w:eastAsia="仿宋_GB2312" w:cs="Times New Roman"/>
          <w:color w:val="auto"/>
          <w:sz w:val="32"/>
          <w:szCs w:val="40"/>
        </w:rPr>
        <w:t>昆玉市</w:t>
      </w:r>
      <w:r>
        <w:rPr>
          <w:rFonts w:hint="default" w:ascii="Times New Roman" w:hAnsi="Times New Roman" w:eastAsia="仿宋_GB2312" w:cs="Times New Roman"/>
          <w:color w:val="auto"/>
          <w:sz w:val="32"/>
          <w:szCs w:val="40"/>
          <w:lang w:val="en-US" w:eastAsia="zh-CN"/>
        </w:rPr>
        <w:t>军垦街12号</w:t>
      </w:r>
      <w:r>
        <w:rPr>
          <w:rFonts w:hint="default" w:ascii="Times New Roman" w:hAnsi="Times New Roman" w:eastAsia="仿宋_GB2312" w:cs="Times New Roman"/>
          <w:color w:val="auto"/>
          <w:sz w:val="32"/>
          <w:szCs w:val="40"/>
        </w:rPr>
        <w:t>1</w:t>
      </w:r>
      <w:r>
        <w:rPr>
          <w:rFonts w:hint="default" w:ascii="Times New Roman" w:hAnsi="Times New Roman" w:eastAsia="仿宋_GB2312" w:cs="Times New Roman"/>
          <w:color w:val="auto"/>
          <w:sz w:val="32"/>
          <w:szCs w:val="40"/>
          <w:lang w:val="en-US" w:eastAsia="zh-CN"/>
        </w:rPr>
        <w:t>1</w:t>
      </w:r>
      <w:r>
        <w:rPr>
          <w:rFonts w:hint="eastAsia" w:ascii="Times New Roman" w:hAnsi="Times New Roman" w:eastAsia="仿宋_GB2312" w:cs="Times New Roman"/>
          <w:color w:val="auto"/>
          <w:sz w:val="32"/>
          <w:szCs w:val="40"/>
          <w:lang w:val="en-US" w:eastAsia="zh-CN"/>
        </w:rPr>
        <w:t>1</w:t>
      </w:r>
      <w:r>
        <w:rPr>
          <w:rFonts w:hint="default" w:ascii="Times New Roman" w:hAnsi="Times New Roman" w:eastAsia="仿宋_GB2312" w:cs="Times New Roman"/>
          <w:color w:val="auto"/>
          <w:sz w:val="32"/>
          <w:szCs w:val="40"/>
        </w:rPr>
        <w:t>室</w:t>
      </w:r>
    </w:p>
    <w:p w14:paraId="4A744329">
      <w:pPr>
        <w:keepNext w:val="0"/>
        <w:keepLines w:val="0"/>
        <w:pageBreakBefore w:val="0"/>
        <w:widowControl w:val="0"/>
        <w:kinsoku/>
        <w:wordWrap/>
        <w:overflowPunct/>
        <w:topLinePunct w:val="0"/>
        <w:autoSpaceDE/>
        <w:autoSpaceDN/>
        <w:bidi w:val="0"/>
        <w:adjustRightInd/>
        <w:snapToGrid/>
        <w:spacing w:line="48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附件：</w:t>
      </w:r>
      <w:r>
        <w:rPr>
          <w:rFonts w:hint="eastAsia" w:ascii="Times New Roman" w:hAnsi="Times New Roman" w:eastAsia="仿宋_GB2312" w:cs="Times New Roman"/>
          <w:color w:val="auto"/>
          <w:sz w:val="32"/>
          <w:szCs w:val="40"/>
          <w:lang w:val="en-US" w:eastAsia="zh-CN"/>
        </w:rPr>
        <w:t>1.</w:t>
      </w:r>
      <w:r>
        <w:rPr>
          <w:rFonts w:hint="default" w:ascii="Times New Roman" w:hAnsi="Times New Roman" w:eastAsia="仿宋_GB2312" w:cs="Times New Roman"/>
          <w:color w:val="auto"/>
          <w:sz w:val="32"/>
          <w:szCs w:val="40"/>
        </w:rPr>
        <w:t>企业名单</w:t>
      </w:r>
    </w:p>
    <w:p w14:paraId="736A1419">
      <w:pPr>
        <w:keepNext w:val="0"/>
        <w:keepLines w:val="0"/>
        <w:pageBreakBefore w:val="0"/>
        <w:widowControl w:val="0"/>
        <w:kinsoku/>
        <w:wordWrap/>
        <w:overflowPunct/>
        <w:topLinePunct w:val="0"/>
        <w:autoSpaceDE/>
        <w:autoSpaceDN/>
        <w:bidi w:val="0"/>
        <w:adjustRightInd/>
        <w:snapToGrid/>
        <w:spacing w:line="480" w:lineRule="exact"/>
        <w:ind w:left="1916" w:leftChars="760" w:hanging="320" w:hangingChars="100"/>
        <w:textAlignment w:val="auto"/>
        <w:rPr>
          <w:rFonts w:hint="default" w:ascii="Times New Roman" w:hAnsi="Times New Roman" w:eastAsia="仿宋_GB2312" w:cs="Times New Roman"/>
          <w:color w:val="auto"/>
          <w:sz w:val="32"/>
          <w:szCs w:val="40"/>
          <w:lang w:val="en-US" w:eastAsia="zh-CN"/>
        </w:rPr>
      </w:pPr>
      <w:r>
        <w:rPr>
          <w:rFonts w:hint="eastAsia" w:ascii="Times New Roman" w:hAnsi="Times New Roman" w:eastAsia="仿宋_GB2312" w:cs="Times New Roman"/>
          <w:color w:val="auto"/>
          <w:sz w:val="32"/>
          <w:szCs w:val="40"/>
          <w:lang w:val="en-US" w:eastAsia="zh-CN"/>
        </w:rPr>
        <w:t>2.第十四师市场监督管理局行政处罚决定书（</w:t>
      </w:r>
      <w:r>
        <w:rPr>
          <w:rFonts w:hint="default" w:ascii="Times New Roman" w:hAnsi="Times New Roman" w:eastAsia="仿宋_GB2312" w:cs="Times New Roman"/>
          <w:color w:val="auto"/>
          <w:sz w:val="32"/>
          <w:szCs w:val="40"/>
          <w:lang w:val="en-US" w:eastAsia="zh-CN"/>
        </w:rPr>
        <w:t>十四师市监</w:t>
      </w:r>
      <w:r>
        <w:rPr>
          <w:rFonts w:hint="eastAsia" w:ascii="Times New Roman" w:hAnsi="Times New Roman" w:eastAsia="仿宋_GB2312" w:cs="Times New Roman"/>
          <w:color w:val="auto"/>
          <w:sz w:val="32"/>
          <w:szCs w:val="40"/>
          <w:lang w:val="en-US" w:eastAsia="zh-CN"/>
        </w:rPr>
        <w:t>处罚</w:t>
      </w:r>
      <w:r>
        <w:rPr>
          <w:rFonts w:hint="default" w:ascii="Times New Roman" w:hAnsi="Times New Roman" w:eastAsia="仿宋_GB2312" w:cs="Times New Roman"/>
          <w:color w:val="auto"/>
          <w:sz w:val="32"/>
          <w:szCs w:val="40"/>
          <w:lang w:val="en-US" w:eastAsia="zh-CN"/>
        </w:rPr>
        <w:t>〔2026〕</w:t>
      </w:r>
      <w:r>
        <w:rPr>
          <w:rFonts w:hint="eastAsia" w:ascii="Times New Roman" w:hAnsi="Times New Roman" w:eastAsia="仿宋_GB2312" w:cs="Times New Roman"/>
          <w:color w:val="auto"/>
          <w:sz w:val="32"/>
          <w:szCs w:val="40"/>
          <w:lang w:val="en-US" w:eastAsia="zh-CN"/>
        </w:rPr>
        <w:t>23</w:t>
      </w:r>
      <w:r>
        <w:rPr>
          <w:rFonts w:hint="default" w:ascii="Times New Roman" w:hAnsi="Times New Roman" w:eastAsia="仿宋_GB2312" w:cs="Times New Roman"/>
          <w:color w:val="auto"/>
          <w:sz w:val="32"/>
          <w:szCs w:val="40"/>
          <w:lang w:val="en-US" w:eastAsia="zh-CN"/>
        </w:rPr>
        <w:t>号</w:t>
      </w:r>
      <w:r>
        <w:rPr>
          <w:rFonts w:hint="eastAsia" w:ascii="Times New Roman" w:hAnsi="Times New Roman" w:eastAsia="仿宋_GB2312" w:cs="Times New Roman"/>
          <w:color w:val="auto"/>
          <w:sz w:val="32"/>
          <w:szCs w:val="40"/>
          <w:lang w:val="en-US" w:eastAsia="zh-CN"/>
        </w:rPr>
        <w:t>）</w:t>
      </w:r>
    </w:p>
    <w:p w14:paraId="2FC1E3E2">
      <w:pPr>
        <w:keepNext w:val="0"/>
        <w:keepLines w:val="0"/>
        <w:pageBreakBefore w:val="0"/>
        <w:widowControl w:val="0"/>
        <w:kinsoku/>
        <w:wordWrap/>
        <w:overflowPunct/>
        <w:topLinePunct w:val="0"/>
        <w:autoSpaceDE/>
        <w:autoSpaceDN/>
        <w:bidi w:val="0"/>
        <w:adjustRightInd/>
        <w:snapToGrid/>
        <w:spacing w:line="480" w:lineRule="exact"/>
        <w:ind w:left="3362" w:leftChars="0"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第十四师市场监督管理局</w:t>
      </w:r>
    </w:p>
    <w:p w14:paraId="780CA67D">
      <w:pPr>
        <w:keepNext w:val="0"/>
        <w:keepLines w:val="0"/>
        <w:pageBreakBefore w:val="0"/>
        <w:widowControl w:val="0"/>
        <w:kinsoku/>
        <w:wordWrap/>
        <w:overflowPunct/>
        <w:topLinePunct w:val="0"/>
        <w:autoSpaceDE/>
        <w:autoSpaceDN/>
        <w:bidi w:val="0"/>
        <w:adjustRightInd/>
        <w:snapToGrid/>
        <w:spacing w:line="480" w:lineRule="exact"/>
        <w:ind w:left="3362" w:leftChars="0" w:firstLine="1280" w:firstLineChars="400"/>
        <w:textAlignment w:val="auto"/>
        <w:rPr>
          <w:rFonts w:hint="default" w:ascii="Times New Roman" w:hAnsi="Times New Roman" w:eastAsia="仿宋_GB2312" w:cs="Times New Roman"/>
          <w:color w:val="auto"/>
          <w:sz w:val="32"/>
          <w:szCs w:val="40"/>
          <w:lang w:val="en-US" w:eastAsia="zh-CN"/>
        </w:rPr>
      </w:pPr>
      <w:r>
        <w:rPr>
          <w:rFonts w:hint="default" w:ascii="Times New Roman" w:hAnsi="Times New Roman" w:eastAsia="仿宋_GB2312" w:cs="Times New Roman"/>
          <w:color w:val="auto"/>
          <w:sz w:val="32"/>
          <w:szCs w:val="40"/>
        </w:rPr>
        <w:t>202</w:t>
      </w:r>
      <w:r>
        <w:rPr>
          <w:rFonts w:hint="eastAsia" w:ascii="Times New Roman" w:hAnsi="Times New Roman" w:eastAsia="仿宋_GB2312" w:cs="Times New Roman"/>
          <w:color w:val="auto"/>
          <w:sz w:val="32"/>
          <w:szCs w:val="40"/>
          <w:lang w:val="en-US" w:eastAsia="zh-CN"/>
        </w:rPr>
        <w:t>6</w:t>
      </w:r>
      <w:r>
        <w:rPr>
          <w:rFonts w:hint="default" w:ascii="Times New Roman" w:hAnsi="Times New Roman" w:eastAsia="仿宋_GB2312" w:cs="Times New Roman"/>
          <w:color w:val="auto"/>
          <w:sz w:val="32"/>
          <w:szCs w:val="40"/>
        </w:rPr>
        <w:t>年</w:t>
      </w:r>
      <w:r>
        <w:rPr>
          <w:rFonts w:hint="eastAsia" w:ascii="Times New Roman" w:hAnsi="Times New Roman" w:eastAsia="仿宋_GB2312" w:cs="Times New Roman"/>
          <w:color w:val="auto"/>
          <w:sz w:val="32"/>
          <w:szCs w:val="40"/>
          <w:lang w:val="en-US" w:eastAsia="zh-CN"/>
        </w:rPr>
        <w:t>4</w:t>
      </w:r>
      <w:r>
        <w:rPr>
          <w:rFonts w:hint="default" w:ascii="Times New Roman" w:hAnsi="Times New Roman" w:eastAsia="仿宋_GB2312" w:cs="Times New Roman"/>
          <w:color w:val="auto"/>
          <w:sz w:val="32"/>
          <w:szCs w:val="40"/>
        </w:rPr>
        <w:t>月</w:t>
      </w:r>
      <w:r>
        <w:rPr>
          <w:rFonts w:hint="eastAsia" w:ascii="Times New Roman" w:hAnsi="Times New Roman" w:eastAsia="仿宋_GB2312" w:cs="Times New Roman"/>
          <w:color w:val="auto"/>
          <w:sz w:val="32"/>
          <w:szCs w:val="40"/>
          <w:lang w:val="en-US" w:eastAsia="zh-CN"/>
        </w:rPr>
        <w:t>9</w:t>
      </w:r>
      <w:r>
        <w:rPr>
          <w:rFonts w:hint="default" w:ascii="Times New Roman" w:hAnsi="Times New Roman" w:eastAsia="仿宋_GB2312" w:cs="Times New Roman"/>
          <w:color w:val="auto"/>
          <w:sz w:val="32"/>
          <w:szCs w:val="40"/>
        </w:rPr>
        <w:t>日</w:t>
      </w:r>
    </w:p>
    <w:p w14:paraId="2865F187">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4"/>
          <w:szCs w:val="24"/>
          <w:lang w:val="en-US" w:eastAsia="zh-CN"/>
        </w:rPr>
      </w:pPr>
    </w:p>
    <w:p w14:paraId="24DCD46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4"/>
          <w:szCs w:val="24"/>
          <w:lang w:val="en-US" w:eastAsia="zh-CN"/>
        </w:rPr>
      </w:pPr>
    </w:p>
    <w:p w14:paraId="610F74B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36"/>
          <w:lang w:val="en-US" w:eastAsia="zh-CN"/>
        </w:rPr>
      </w:pPr>
      <w:r>
        <w:rPr>
          <w:rFonts w:hint="eastAsia" w:ascii="仿宋_GB2312" w:hAnsi="仿宋_GB2312" w:eastAsia="仿宋_GB2312" w:cs="仿宋_GB2312"/>
          <w:color w:val="auto"/>
          <w:sz w:val="24"/>
          <w:szCs w:val="24"/>
          <w:lang w:val="en-US" w:eastAsia="zh-CN"/>
        </w:rPr>
        <w:t>附件1：</w:t>
      </w:r>
    </w:p>
    <w:p w14:paraId="4EE1C07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小标宋简体" w:cs="Times New Roman"/>
          <w:color w:val="auto"/>
          <w:sz w:val="44"/>
          <w:szCs w:val="52"/>
        </w:rPr>
      </w:pPr>
    </w:p>
    <w:p w14:paraId="1496521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小标宋简体" w:cs="Times New Roman"/>
          <w:color w:val="auto"/>
          <w:sz w:val="44"/>
          <w:szCs w:val="52"/>
        </w:rPr>
      </w:pPr>
      <w:r>
        <w:rPr>
          <w:rFonts w:hint="default" w:ascii="Times New Roman" w:hAnsi="Times New Roman" w:eastAsia="方正小标宋简体" w:cs="Times New Roman"/>
          <w:color w:val="auto"/>
          <w:sz w:val="44"/>
          <w:szCs w:val="52"/>
        </w:rPr>
        <w:t>企业名单</w:t>
      </w:r>
    </w:p>
    <w:p w14:paraId="582A19B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小标宋简体" w:cs="Times New Roman"/>
          <w:color w:val="auto"/>
          <w:sz w:val="44"/>
          <w:szCs w:val="52"/>
          <w:lang w:val="en-US" w:eastAsia="zh-CN"/>
        </w:rPr>
      </w:pPr>
    </w:p>
    <w:tbl>
      <w:tblPr>
        <w:tblStyle w:val="7"/>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666"/>
        <w:gridCol w:w="1563"/>
        <w:gridCol w:w="2651"/>
        <w:gridCol w:w="1995"/>
      </w:tblGrid>
      <w:tr w14:paraId="62B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1212B3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序号</w:t>
            </w:r>
          </w:p>
        </w:tc>
        <w:tc>
          <w:tcPr>
            <w:tcW w:w="1666" w:type="dxa"/>
            <w:vAlign w:val="center"/>
          </w:tcPr>
          <w:p w14:paraId="6B2303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企业名称</w:t>
            </w:r>
          </w:p>
        </w:tc>
        <w:tc>
          <w:tcPr>
            <w:tcW w:w="1563" w:type="dxa"/>
            <w:vAlign w:val="center"/>
          </w:tcPr>
          <w:p w14:paraId="1DA95F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注册号/统一社会信用代码</w:t>
            </w:r>
          </w:p>
        </w:tc>
        <w:tc>
          <w:tcPr>
            <w:tcW w:w="2651" w:type="dxa"/>
            <w:vAlign w:val="center"/>
          </w:tcPr>
          <w:p w14:paraId="4E2B59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企业地址</w:t>
            </w:r>
          </w:p>
        </w:tc>
        <w:tc>
          <w:tcPr>
            <w:tcW w:w="1995" w:type="dxa"/>
            <w:vAlign w:val="center"/>
          </w:tcPr>
          <w:p w14:paraId="590472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eastAsia" w:ascii="Times New Roman" w:hAnsi="Times New Roman" w:eastAsia="仿宋_GB2312" w:cs="Times New Roman"/>
                <w:b/>
                <w:bCs/>
                <w:color w:val="auto"/>
                <w:sz w:val="24"/>
                <w:szCs w:val="32"/>
                <w:vertAlign w:val="baseline"/>
                <w:lang w:val="en-US" w:eastAsia="zh-CN"/>
              </w:rPr>
              <w:t>决定书</w:t>
            </w:r>
            <w:r>
              <w:rPr>
                <w:rFonts w:hint="default" w:ascii="Times New Roman" w:hAnsi="Times New Roman" w:eastAsia="仿宋_GB2312" w:cs="Times New Roman"/>
                <w:b/>
                <w:bCs/>
                <w:color w:val="auto"/>
                <w:sz w:val="24"/>
                <w:szCs w:val="32"/>
                <w:vertAlign w:val="baseline"/>
                <w:lang w:val="en-US" w:eastAsia="zh-CN"/>
              </w:rPr>
              <w:t>文号</w:t>
            </w:r>
          </w:p>
        </w:tc>
      </w:tr>
      <w:tr w14:paraId="1D2B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579E06A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color w:val="auto"/>
                <w:sz w:val="24"/>
                <w:szCs w:val="24"/>
                <w:vertAlign w:val="baseline"/>
                <w:lang w:val="en-US" w:eastAsia="zh-CN"/>
              </w:rPr>
            </w:pPr>
            <w:r>
              <w:rPr>
                <w:rFonts w:hint="eastAsia" w:ascii="Times New Roman" w:hAnsi="Times New Roman" w:eastAsia="仿宋_GB2312" w:cs="Times New Roman"/>
                <w:color w:val="auto"/>
                <w:sz w:val="24"/>
                <w:szCs w:val="24"/>
                <w:vertAlign w:val="baseline"/>
                <w:lang w:val="en-US" w:eastAsia="zh-CN"/>
              </w:rPr>
              <w:t>1</w:t>
            </w:r>
          </w:p>
        </w:tc>
        <w:tc>
          <w:tcPr>
            <w:tcW w:w="1666" w:type="dxa"/>
            <w:shd w:val="clear" w:color="auto" w:fill="auto"/>
            <w:vAlign w:val="center"/>
          </w:tcPr>
          <w:p w14:paraId="20BE1BB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昆玉市昆泉镇福光养殖农民专业合作社</w:t>
            </w:r>
          </w:p>
        </w:tc>
        <w:tc>
          <w:tcPr>
            <w:tcW w:w="1563" w:type="dxa"/>
            <w:shd w:val="clear" w:color="auto" w:fill="auto"/>
            <w:vAlign w:val="center"/>
          </w:tcPr>
          <w:p w14:paraId="490D380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93659009MABKXPY85W</w:t>
            </w:r>
          </w:p>
        </w:tc>
        <w:tc>
          <w:tcPr>
            <w:tcW w:w="2651" w:type="dxa"/>
            <w:shd w:val="clear" w:color="auto" w:fill="auto"/>
            <w:vAlign w:val="center"/>
          </w:tcPr>
          <w:p w14:paraId="178195D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新疆昆玉市昆泉镇四连养殖场3号</w:t>
            </w:r>
          </w:p>
        </w:tc>
        <w:tc>
          <w:tcPr>
            <w:tcW w:w="1995" w:type="dxa"/>
            <w:vAlign w:val="center"/>
          </w:tcPr>
          <w:p w14:paraId="3FB34EF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pacing w:val="0"/>
                <w:sz w:val="24"/>
                <w:szCs w:val="24"/>
                <w:highlight w:val="none"/>
                <w:u w:val="none"/>
                <w:lang w:val="en-US" w:eastAsia="zh-CN"/>
              </w:rPr>
            </w:pPr>
            <w:r>
              <w:rPr>
                <w:rFonts w:hint="default" w:ascii="Times New Roman" w:hAnsi="Times New Roman" w:eastAsia="仿宋_GB2312" w:cs="Times New Roman"/>
                <w:b w:val="0"/>
                <w:bCs w:val="0"/>
                <w:color w:val="auto"/>
                <w:spacing w:val="0"/>
                <w:sz w:val="24"/>
                <w:szCs w:val="24"/>
                <w:highlight w:val="none"/>
                <w:u w:val="none"/>
                <w:lang w:val="en-US" w:eastAsia="zh-CN"/>
              </w:rPr>
              <w:t>十四师市监</w:t>
            </w:r>
            <w:r>
              <w:rPr>
                <w:rFonts w:hint="eastAsia" w:ascii="Times New Roman" w:hAnsi="Times New Roman" w:eastAsia="仿宋_GB2312" w:cs="Times New Roman"/>
                <w:b w:val="0"/>
                <w:bCs w:val="0"/>
                <w:color w:val="auto"/>
                <w:spacing w:val="0"/>
                <w:sz w:val="24"/>
                <w:szCs w:val="24"/>
                <w:highlight w:val="none"/>
                <w:u w:val="none"/>
                <w:lang w:val="en-US" w:eastAsia="zh-CN"/>
              </w:rPr>
              <w:t>处罚</w:t>
            </w:r>
            <w:r>
              <w:rPr>
                <w:rFonts w:hint="default" w:ascii="Times New Roman" w:hAnsi="Times New Roman" w:eastAsia="仿宋_GB2312" w:cs="Times New Roman"/>
                <w:b w:val="0"/>
                <w:bCs w:val="0"/>
                <w:color w:val="auto"/>
                <w:spacing w:val="0"/>
                <w:sz w:val="24"/>
                <w:szCs w:val="24"/>
                <w:highlight w:val="none"/>
                <w:u w:val="none"/>
                <w:lang w:val="en-US" w:eastAsia="zh-CN"/>
              </w:rPr>
              <w:t>〔2026〕</w:t>
            </w:r>
            <w:r>
              <w:rPr>
                <w:rFonts w:hint="eastAsia" w:ascii="Times New Roman" w:hAnsi="Times New Roman" w:eastAsia="仿宋_GB2312" w:cs="Times New Roman"/>
                <w:b w:val="0"/>
                <w:bCs w:val="0"/>
                <w:color w:val="auto"/>
                <w:spacing w:val="0"/>
                <w:sz w:val="24"/>
                <w:szCs w:val="24"/>
                <w:highlight w:val="none"/>
                <w:u w:val="none"/>
                <w:lang w:val="en-US" w:eastAsia="zh-CN"/>
              </w:rPr>
              <w:t>23</w:t>
            </w:r>
            <w:r>
              <w:rPr>
                <w:rFonts w:hint="default" w:ascii="Times New Roman" w:hAnsi="Times New Roman" w:eastAsia="仿宋_GB2312" w:cs="Times New Roman"/>
                <w:b w:val="0"/>
                <w:bCs w:val="0"/>
                <w:color w:val="auto"/>
                <w:spacing w:val="0"/>
                <w:sz w:val="24"/>
                <w:szCs w:val="24"/>
                <w:highlight w:val="none"/>
                <w:u w:val="none"/>
                <w:lang w:val="en-US" w:eastAsia="zh-CN"/>
              </w:rPr>
              <w:t>号</w:t>
            </w:r>
          </w:p>
        </w:tc>
      </w:tr>
    </w:tbl>
    <w:p w14:paraId="03BD7D5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31F599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5F67B9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0986F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17CBAF1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38B05D2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61F37B5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AFEF63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22961A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6A27F0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D79710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165AB9E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371A3CF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B884F1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89DA9C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FDD1C7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83F7D3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692AE661">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B4C7EA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B2E21C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0ACF5A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附件2：</w:t>
      </w:r>
    </w:p>
    <w:p w14:paraId="1E3E9565">
      <w:pPr>
        <w:keepNext w:val="0"/>
        <w:keepLines w:val="0"/>
        <w:pageBreakBefore w:val="0"/>
        <w:widowControl w:val="0"/>
        <w:tabs>
          <w:tab w:val="left" w:pos="3518"/>
        </w:tabs>
        <w:bidi w:val="0"/>
        <w:snapToGrid w:val="0"/>
        <w:spacing w:line="560" w:lineRule="exact"/>
        <w:ind w:firstLine="1746"/>
        <w:rPr>
          <w:rFonts w:hint="default" w:ascii="Times New Roman" w:hAnsi="Times New Roman" w:eastAsia="方正小标宋简体" w:cs="Times New Roman"/>
          <w:color w:val="auto"/>
          <w:sz w:val="44"/>
          <w:szCs w:val="44"/>
          <w:highlight w:val="none"/>
        </w:rPr>
      </w:pPr>
      <w:r>
        <w:rPr>
          <w:rFonts w:hint="default" w:ascii="Times New Roman" w:hAnsi="Times New Roman" w:eastAsia="方正小标宋简体" w:cs="Times New Roman"/>
          <w:color w:val="auto"/>
          <w:spacing w:val="-2"/>
          <w:sz w:val="44"/>
          <w:szCs w:val="44"/>
          <w:highlight w:val="none"/>
        </w:rPr>
        <w:t>第十四师市场监督管理局</w:t>
      </w:r>
    </w:p>
    <w:p w14:paraId="6D80E69D">
      <w:pPr>
        <w:keepNext w:val="0"/>
        <w:keepLines w:val="0"/>
        <w:pageBreakBefore w:val="0"/>
        <w:widowControl w:val="0"/>
        <w:bidi w:val="0"/>
        <w:snapToGrid w:val="0"/>
        <w:spacing w:line="560" w:lineRule="exact"/>
        <w:ind w:firstLine="2637"/>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方正小标宋简体" w:cs="Times New Roman"/>
          <w:color w:val="auto"/>
          <w:spacing w:val="-2"/>
          <w:sz w:val="44"/>
          <w:szCs w:val="44"/>
          <w:highlight w:val="none"/>
        </w:rPr>
        <w:t>行政处罚决定书</w:t>
      </w:r>
    </w:p>
    <w:p w14:paraId="4460D0BA">
      <w:pPr>
        <w:keepNext w:val="0"/>
        <w:keepLines w:val="0"/>
        <w:pageBreakBefore w:val="0"/>
        <w:wordWrap/>
        <w:topLinePunct w:val="0"/>
        <w:autoSpaceDE w:val="0"/>
        <w:autoSpaceDN w:val="0"/>
        <w:bidi w:val="0"/>
        <w:adjustRightInd w:val="0"/>
        <w:snapToGrid w:val="0"/>
        <w:spacing w:line="560" w:lineRule="exact"/>
        <w:ind w:firstLine="1836" w:firstLineChars="600"/>
        <w:jc w:val="both"/>
        <w:textAlignment w:val="auto"/>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仿宋_GB2312" w:cs="Times New Roman"/>
          <w:color w:val="auto"/>
          <w:spacing w:val="-7"/>
          <w:sz w:val="32"/>
          <w:szCs w:val="32"/>
          <w:highlight w:val="none"/>
        </w:rPr>
        <w:t>十四师市监处罚〔</w:t>
      </w:r>
      <w:r>
        <w:rPr>
          <w:rFonts w:hint="default" w:ascii="Times New Roman" w:hAnsi="Times New Roman" w:eastAsia="仿宋_GB2312" w:cs="Times New Roman"/>
          <w:color w:val="auto"/>
          <w:spacing w:val="18"/>
          <w:sz w:val="32"/>
          <w:szCs w:val="32"/>
          <w:highlight w:val="none"/>
          <w:u w:val="single"/>
        </w:rPr>
        <w:t>202</w:t>
      </w:r>
      <w:r>
        <w:rPr>
          <w:rFonts w:hint="eastAsia" w:ascii="Times New Roman" w:hAnsi="Times New Roman" w:eastAsia="仿宋_GB2312" w:cs="Times New Roman"/>
          <w:color w:val="auto"/>
          <w:spacing w:val="18"/>
          <w:sz w:val="32"/>
          <w:szCs w:val="32"/>
          <w:highlight w:val="none"/>
          <w:u w:val="single"/>
          <w:lang w:val="en-US" w:eastAsia="zh-CN"/>
        </w:rPr>
        <w:t>6</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23</w:t>
      </w:r>
      <w:r>
        <w:rPr>
          <w:rFonts w:hint="default" w:ascii="Times New Roman" w:hAnsi="Times New Roman" w:eastAsia="仿宋_GB2312" w:cs="Times New Roman"/>
          <w:color w:val="auto"/>
          <w:spacing w:val="-7"/>
          <w:sz w:val="32"/>
          <w:szCs w:val="32"/>
          <w:highlight w:val="none"/>
        </w:rPr>
        <w:t>号</w:t>
      </w:r>
    </w:p>
    <w:p w14:paraId="01F79566">
      <w:pPr>
        <w:spacing w:line="560" w:lineRule="exact"/>
      </w:pPr>
    </w:p>
    <w:p w14:paraId="06A91DA3">
      <w:pPr>
        <w:keepNext w:val="0"/>
        <w:keepLines w:val="0"/>
        <w:pageBreakBefore w:val="0"/>
        <w:widowControl w:val="0"/>
        <w:bidi w:val="0"/>
        <w:snapToGrid w:val="0"/>
        <w:spacing w:line="560" w:lineRule="exact"/>
        <w:rPr>
          <w:rFonts w:hint="default" w:ascii="Times New Roman" w:hAnsi="Times New Roman" w:eastAsia="仿宋_GB2312" w:cs="Times New Roman"/>
          <w:color w:val="auto"/>
          <w:sz w:val="32"/>
          <w:szCs w:val="32"/>
          <w:highlight w:val="none"/>
          <w:u w:val="none" w:color="auto"/>
          <w:lang w:val="en-US"/>
        </w:rPr>
      </w:pPr>
      <w:r>
        <w:rPr>
          <w:rFonts w:hint="default" w:ascii="Times New Roman" w:hAnsi="Times New Roman" w:eastAsia="仿宋_GB2312" w:cs="Times New Roman"/>
          <w:color w:val="auto"/>
          <w:spacing w:val="-7"/>
          <w:sz w:val="32"/>
          <w:szCs w:val="32"/>
          <w:highlight w:val="none"/>
          <w:u w:val="none" w:color="auto"/>
        </w:rPr>
        <w:t>当事人</w:t>
      </w:r>
      <w:r>
        <w:rPr>
          <w:rFonts w:hint="default" w:ascii="Times New Roman" w:hAnsi="Times New Roman" w:eastAsia="仿宋_GB2312" w:cs="Times New Roman"/>
          <w:color w:val="auto"/>
          <w:spacing w:val="-7"/>
          <w:sz w:val="32"/>
          <w:szCs w:val="32"/>
          <w:highlight w:val="none"/>
          <w:u w:val="none" w:color="auto"/>
          <w:lang w:eastAsia="zh-CN"/>
        </w:rPr>
        <w:t>名称</w:t>
      </w:r>
      <w:r>
        <w:rPr>
          <w:rFonts w:hint="default" w:ascii="Times New Roman" w:hAnsi="Times New Roman" w:eastAsia="仿宋_GB2312" w:cs="Times New Roman"/>
          <w:color w:val="auto"/>
          <w:spacing w:val="-7"/>
          <w:sz w:val="32"/>
          <w:szCs w:val="32"/>
          <w:highlight w:val="none"/>
          <w:u w:val="none" w:color="auto"/>
        </w:rPr>
        <w:t>：</w:t>
      </w:r>
      <w:r>
        <w:rPr>
          <w:rFonts w:hint="eastAsia" w:ascii="Times New Roman" w:hAnsi="Times New Roman" w:eastAsia="仿宋_GB2312" w:cs="Times New Roman"/>
          <w:b w:val="0"/>
          <w:bCs w:val="0"/>
          <w:snapToGrid w:val="0"/>
          <w:color w:val="auto"/>
          <w:kern w:val="0"/>
          <w:sz w:val="32"/>
          <w:szCs w:val="32"/>
          <w:u w:val="single"/>
          <w:lang w:val="en-US" w:eastAsia="zh-CN"/>
        </w:rPr>
        <w:t>昆玉市昆泉镇福光养殖农民专业合作社</w:t>
      </w:r>
      <w:r>
        <w:rPr>
          <w:rFonts w:hint="default" w:ascii="Times New Roman" w:hAnsi="Times New Roman" w:eastAsia="仿宋" w:cs="Times New Roman"/>
          <w:color w:val="auto"/>
          <w:spacing w:val="-4"/>
          <w:sz w:val="32"/>
          <w:szCs w:val="32"/>
          <w:highlight w:val="none"/>
          <w:u w:val="single" w:color="auto"/>
          <w:lang w:val="en-US" w:eastAsia="zh-CN"/>
        </w:rPr>
        <w:t xml:space="preserve">                       </w:t>
      </w:r>
      <w:r>
        <w:rPr>
          <w:rFonts w:hint="default" w:ascii="Times New Roman" w:hAnsi="Times New Roman" w:eastAsia="仿宋" w:cs="Times New Roman"/>
          <w:color w:val="auto"/>
          <w:spacing w:val="-4"/>
          <w:sz w:val="32"/>
          <w:szCs w:val="32"/>
          <w:highlight w:val="none"/>
          <w:u w:val="none" w:color="auto"/>
          <w:lang w:val="en-US" w:eastAsia="zh-CN"/>
        </w:rPr>
        <w:t xml:space="preserve">           </w:t>
      </w:r>
    </w:p>
    <w:p w14:paraId="491CF6D8">
      <w:pPr>
        <w:keepNext w:val="0"/>
        <w:keepLines w:val="0"/>
        <w:pageBreakBefore w:val="0"/>
        <w:widowControl w:val="0"/>
        <w:bidi w:val="0"/>
        <w:snapToGrid w:val="0"/>
        <w:spacing w:line="560" w:lineRule="exact"/>
        <w:rPr>
          <w:rFonts w:hint="default" w:ascii="Times New Roman" w:hAnsi="Times New Roman" w:eastAsia="仿宋_GB2312" w:cs="Times New Roman"/>
          <w:color w:val="auto"/>
          <w:spacing w:val="19"/>
          <w:sz w:val="32"/>
          <w:szCs w:val="32"/>
          <w:highlight w:val="none"/>
          <w:u w:val="none" w:color="auto"/>
        </w:rPr>
      </w:pPr>
      <w:r>
        <w:rPr>
          <w:rFonts w:hint="default" w:ascii="Times New Roman" w:hAnsi="Times New Roman" w:eastAsia="仿宋_GB2312" w:cs="Times New Roman"/>
          <w:color w:val="auto"/>
          <w:spacing w:val="-7"/>
          <w:sz w:val="32"/>
          <w:szCs w:val="32"/>
          <w:highlight w:val="none"/>
          <w:u w:val="none" w:color="auto"/>
        </w:rPr>
        <w:t>主体资格证照名称：</w:t>
      </w:r>
      <w:r>
        <w:rPr>
          <w:rFonts w:hint="default" w:ascii="Times New Roman" w:hAnsi="Times New Roman" w:eastAsia="仿宋_GB2312" w:cs="Times New Roman"/>
          <w:color w:val="auto"/>
          <w:spacing w:val="1"/>
          <w:sz w:val="32"/>
          <w:szCs w:val="32"/>
          <w:highlight w:val="none"/>
          <w:u w:val="single" w:color="auto"/>
        </w:rPr>
        <w:t>营业执照</w:t>
      </w:r>
      <w:r>
        <w:rPr>
          <w:rFonts w:hint="default" w:ascii="Times New Roman" w:hAnsi="Times New Roman" w:eastAsia="仿宋_GB2312" w:cs="Times New Roman"/>
          <w:color w:val="auto"/>
          <w:spacing w:val="1"/>
          <w:sz w:val="32"/>
          <w:szCs w:val="32"/>
          <w:highlight w:val="none"/>
          <w:u w:val="single" w:color="auto"/>
          <w:lang w:val="en-US" w:eastAsia="zh-CN"/>
        </w:rPr>
        <w:t xml:space="preserve">                            </w:t>
      </w:r>
      <w:r>
        <w:rPr>
          <w:rFonts w:hint="eastAsia" w:ascii="Times New Roman" w:hAnsi="Times New Roman" w:eastAsia="仿宋_GB2312" w:cs="Times New Roman"/>
          <w:color w:val="auto"/>
          <w:spacing w:val="1"/>
          <w:sz w:val="32"/>
          <w:szCs w:val="32"/>
          <w:highlight w:val="none"/>
          <w:u w:val="single" w:color="auto"/>
          <w:lang w:val="en-US" w:eastAsia="zh-CN"/>
        </w:rPr>
        <w:t xml:space="preserve">  </w:t>
      </w:r>
      <w:r>
        <w:rPr>
          <w:rFonts w:hint="default" w:ascii="Times New Roman" w:hAnsi="Times New Roman" w:eastAsia="仿宋_GB2312" w:cs="Times New Roman"/>
          <w:color w:val="auto"/>
          <w:spacing w:val="1"/>
          <w:sz w:val="32"/>
          <w:szCs w:val="32"/>
          <w:highlight w:val="none"/>
          <w:u w:val="none" w:color="auto"/>
          <w:lang w:val="en-US" w:eastAsia="zh-CN"/>
        </w:rPr>
        <w:t xml:space="preserve">                                </w:t>
      </w:r>
      <w:r>
        <w:rPr>
          <w:rFonts w:hint="default" w:ascii="Times New Roman" w:hAnsi="Times New Roman" w:eastAsia="仿宋_GB2312" w:cs="Times New Roman"/>
          <w:color w:val="auto"/>
          <w:spacing w:val="19"/>
          <w:sz w:val="32"/>
          <w:szCs w:val="32"/>
          <w:highlight w:val="none"/>
          <w:u w:val="none" w:color="auto"/>
        </w:rPr>
        <w:t xml:space="preserve"> </w:t>
      </w:r>
    </w:p>
    <w:p w14:paraId="1B39204F">
      <w:pPr>
        <w:keepNext w:val="0"/>
        <w:keepLines w:val="0"/>
        <w:pageBreakBefore w:val="0"/>
        <w:widowControl w:val="0"/>
        <w:bidi w:val="0"/>
        <w:snapToGrid w:val="0"/>
        <w:spacing w:line="560" w:lineRule="exact"/>
        <w:rPr>
          <w:rFonts w:hint="default" w:ascii="Times New Roman" w:hAnsi="Times New Roman" w:eastAsia="仿宋_GB2312" w:cs="Times New Roman"/>
          <w:color w:val="auto"/>
          <w:spacing w:val="19"/>
          <w:sz w:val="32"/>
          <w:szCs w:val="32"/>
          <w:highlight w:val="none"/>
          <w:u w:val="none" w:color="auto"/>
        </w:rPr>
      </w:pPr>
      <w:r>
        <w:rPr>
          <w:rFonts w:hint="default" w:ascii="Times New Roman" w:hAnsi="Times New Roman" w:eastAsia="仿宋_GB2312" w:cs="Times New Roman"/>
          <w:color w:val="auto"/>
          <w:spacing w:val="-7"/>
          <w:sz w:val="32"/>
          <w:szCs w:val="32"/>
          <w:highlight w:val="none"/>
          <w:u w:val="none" w:color="auto"/>
        </w:rPr>
        <w:t>统一社会信用代码：</w:t>
      </w:r>
      <w:r>
        <w:rPr>
          <w:rFonts w:hint="eastAsia" w:ascii="Times New Roman" w:hAnsi="Times New Roman" w:eastAsia="仿宋_GB2312" w:cs="Times New Roman"/>
          <w:b w:val="0"/>
          <w:bCs w:val="0"/>
          <w:snapToGrid w:val="0"/>
          <w:color w:val="auto"/>
          <w:kern w:val="0"/>
          <w:sz w:val="32"/>
          <w:szCs w:val="32"/>
          <w:u w:val="single"/>
          <w:lang w:val="en-US" w:eastAsia="zh-CN"/>
        </w:rPr>
        <w:t>93659009MABKXPY85W</w:t>
      </w:r>
      <w:r>
        <w:rPr>
          <w:rFonts w:hint="default" w:ascii="Times New Roman" w:hAnsi="Times New Roman" w:eastAsia="仿宋_GB2312" w:cs="Times New Roman"/>
          <w:color w:val="auto"/>
          <w:sz w:val="32"/>
          <w:szCs w:val="32"/>
          <w:highlight w:val="none"/>
          <w:u w:val="single" w:color="auto"/>
          <w:lang w:val="en-US" w:eastAsia="zh-CN"/>
        </w:rPr>
        <w:t xml:space="preserve">                   </w:t>
      </w:r>
      <w:r>
        <w:rPr>
          <w:rFonts w:hint="eastAsia" w:ascii="Times New Roman" w:hAnsi="Times New Roman" w:eastAsia="仿宋_GB2312" w:cs="Times New Roman"/>
          <w:color w:val="auto"/>
          <w:sz w:val="32"/>
          <w:szCs w:val="32"/>
          <w:highlight w:val="none"/>
          <w:u w:val="single" w:color="auto"/>
          <w:lang w:val="en-US" w:eastAsia="zh-CN"/>
        </w:rPr>
        <w:t xml:space="preserve"> </w:t>
      </w:r>
      <w:r>
        <w:rPr>
          <w:rFonts w:hint="default" w:ascii="Times New Roman" w:hAnsi="Times New Roman" w:eastAsia="仿宋_GB2312" w:cs="Times New Roman"/>
          <w:color w:val="auto"/>
          <w:sz w:val="32"/>
          <w:szCs w:val="32"/>
          <w:highlight w:val="none"/>
          <w:u w:val="none" w:color="auto"/>
          <w:lang w:val="en-US" w:eastAsia="zh-CN"/>
        </w:rPr>
        <w:t xml:space="preserve">                   </w:t>
      </w:r>
      <w:r>
        <w:rPr>
          <w:rFonts w:hint="default" w:ascii="Times New Roman" w:hAnsi="Times New Roman" w:eastAsia="仿宋_GB2312" w:cs="Times New Roman"/>
          <w:color w:val="auto"/>
          <w:spacing w:val="19"/>
          <w:sz w:val="32"/>
          <w:szCs w:val="32"/>
          <w:highlight w:val="none"/>
          <w:u w:val="none" w:color="auto"/>
        </w:rPr>
        <w:t xml:space="preserve"> </w:t>
      </w:r>
    </w:p>
    <w:p w14:paraId="7C233478">
      <w:pPr>
        <w:keepNext w:val="0"/>
        <w:keepLines w:val="0"/>
        <w:pageBreakBefore w:val="0"/>
        <w:widowControl w:val="0"/>
        <w:bidi w:val="0"/>
        <w:snapToGrid w:val="0"/>
        <w:spacing w:line="560" w:lineRule="exact"/>
        <w:rPr>
          <w:rFonts w:hint="default" w:ascii="Times New Roman" w:hAnsi="Times New Roman" w:eastAsia="仿宋_GB2312" w:cs="Times New Roman"/>
          <w:color w:val="auto"/>
          <w:spacing w:val="-6"/>
          <w:sz w:val="32"/>
          <w:szCs w:val="32"/>
          <w:highlight w:val="none"/>
          <w:u w:val="none" w:color="auto"/>
          <w:lang w:val="en-US" w:eastAsia="zh-CN"/>
        </w:rPr>
      </w:pPr>
      <w:r>
        <w:rPr>
          <w:rFonts w:hint="eastAsia" w:ascii="Times New Roman" w:hAnsi="Times New Roman" w:eastAsia="仿宋_GB2312" w:cs="Times New Roman"/>
          <w:color w:val="auto"/>
          <w:spacing w:val="-17"/>
          <w:sz w:val="32"/>
          <w:szCs w:val="32"/>
          <w:highlight w:val="none"/>
          <w:u w:val="none" w:color="auto"/>
          <w:lang w:val="en-US" w:eastAsia="zh-CN"/>
        </w:rPr>
        <w:t>经营场所</w:t>
      </w:r>
      <w:r>
        <w:rPr>
          <w:rFonts w:hint="default" w:ascii="Times New Roman" w:hAnsi="Times New Roman" w:eastAsia="仿宋_GB2312" w:cs="Times New Roman"/>
          <w:color w:val="auto"/>
          <w:spacing w:val="-17"/>
          <w:sz w:val="32"/>
          <w:szCs w:val="32"/>
          <w:highlight w:val="none"/>
          <w:u w:val="none" w:color="auto"/>
        </w:rPr>
        <w:t>：</w:t>
      </w:r>
      <w:r>
        <w:rPr>
          <w:rFonts w:hint="eastAsia" w:ascii="Times New Roman" w:hAnsi="Times New Roman" w:eastAsia="仿宋_GB2312" w:cs="Times New Roman"/>
          <w:b w:val="0"/>
          <w:bCs w:val="0"/>
          <w:snapToGrid w:val="0"/>
          <w:color w:val="auto"/>
          <w:kern w:val="0"/>
          <w:sz w:val="32"/>
          <w:szCs w:val="32"/>
          <w:u w:val="single"/>
          <w:lang w:val="en-US" w:eastAsia="zh-CN"/>
        </w:rPr>
        <w:t>新疆昆玉市昆泉镇四连养殖场3号</w:t>
      </w:r>
      <w:r>
        <w:rPr>
          <w:rFonts w:hint="default" w:ascii="Times New Roman" w:hAnsi="Times New Roman" w:eastAsia="仿宋_GB2312" w:cs="Times New Roman"/>
          <w:color w:val="auto"/>
          <w:spacing w:val="-6"/>
          <w:sz w:val="32"/>
          <w:szCs w:val="32"/>
          <w:highlight w:val="none"/>
          <w:u w:val="single" w:color="auto"/>
          <w:lang w:val="en-US" w:eastAsia="zh-CN"/>
        </w:rPr>
        <w:t xml:space="preserve">          </w:t>
      </w:r>
    </w:p>
    <w:p w14:paraId="09868555">
      <w:pPr>
        <w:bidi w:val="0"/>
        <w:spacing w:line="560" w:lineRule="exact"/>
        <w:jc w:val="left"/>
        <w:rPr>
          <w:rFonts w:hint="default" w:ascii="Times New Roman" w:hAnsi="Times New Roman" w:eastAsia="仿宋_GB2312" w:cs="Times New Roman"/>
          <w:color w:val="auto"/>
          <w:spacing w:val="-7"/>
          <w:sz w:val="32"/>
          <w:szCs w:val="32"/>
          <w:highlight w:val="none"/>
          <w:u w:val="single" w:color="auto"/>
          <w:lang w:val="en-US" w:eastAsia="zh-CN"/>
        </w:rPr>
      </w:pPr>
      <w:r>
        <w:rPr>
          <w:rFonts w:hint="eastAsia" w:ascii="Times New Roman" w:hAnsi="Times New Roman" w:eastAsia="仿宋_GB2312" w:cs="Times New Roman"/>
          <w:color w:val="auto"/>
          <w:sz w:val="32"/>
          <w:szCs w:val="32"/>
          <w:highlight w:val="none"/>
          <w:lang w:val="en-US" w:eastAsia="zh-CN"/>
        </w:rPr>
        <w:t>法定代表人：</w:t>
      </w:r>
      <w:r>
        <w:rPr>
          <w:rFonts w:hint="eastAsia" w:ascii="Times New Roman" w:hAnsi="Times New Roman" w:eastAsia="仿宋_GB2312" w:cs="Times New Roman"/>
          <w:b w:val="0"/>
          <w:bCs w:val="0"/>
          <w:snapToGrid w:val="0"/>
          <w:color w:val="auto"/>
          <w:kern w:val="0"/>
          <w:sz w:val="32"/>
          <w:szCs w:val="32"/>
          <w:u w:val="single"/>
          <w:lang w:val="en-US" w:eastAsia="zh-CN"/>
        </w:rPr>
        <w:t>阿力木江·依米提</w:t>
      </w:r>
      <w:r>
        <w:rPr>
          <w:rFonts w:hint="default" w:ascii="Times New Roman" w:hAnsi="Times New Roman" w:eastAsia="仿宋_GB2312" w:cs="Times New Roman"/>
          <w:color w:val="auto"/>
          <w:spacing w:val="-7"/>
          <w:sz w:val="32"/>
          <w:szCs w:val="32"/>
          <w:highlight w:val="none"/>
          <w:u w:val="single" w:color="auto"/>
          <w:lang w:val="en-US" w:eastAsia="zh-CN"/>
        </w:rPr>
        <w:t xml:space="preserve">                                       </w:t>
      </w:r>
    </w:p>
    <w:p w14:paraId="7A09B964">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当事人未报送2023年度、2024年度报告并公示，被我局列入经营异常名录，同时未进行注销登记。2025年8月27日和2025年9月24日，我局执法人员依法对当事人住所进行现场检查，未发现当事人在注册登记住所开展经营活动，我局执法人员现场拨打当事人注册登记的联系电话，无法联系到当事人法定代表人。2025年9月26日，我局执法人员通过中国邮政向当事人住所邮寄专用信函1封，2025年10月26日，因无人签收，无法联系到当事人被退回。</w:t>
      </w:r>
    </w:p>
    <w:p w14:paraId="418F5743">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为进一步查明事实，</w:t>
      </w:r>
      <w:r>
        <w:rPr>
          <w:rFonts w:hint="eastAsia" w:ascii="Times New Roman" w:hAnsi="Times New Roman" w:eastAsia="仿宋_GB2312" w:cs="Times New Roman"/>
          <w:b w:val="0"/>
          <w:bCs w:val="0"/>
          <w:snapToGrid w:val="0"/>
          <w:color w:val="auto"/>
          <w:kern w:val="0"/>
          <w:sz w:val="32"/>
          <w:szCs w:val="32"/>
          <w:highlight w:val="none"/>
          <w:lang w:val="en-US" w:eastAsia="zh-CN"/>
        </w:rPr>
        <w:t>我局于2025年11月3日立案调</w:t>
      </w:r>
      <w:r>
        <w:rPr>
          <w:rFonts w:hint="eastAsia" w:ascii="Times New Roman" w:hAnsi="Times New Roman" w:eastAsia="仿宋_GB2312" w:cs="Times New Roman"/>
          <w:b w:val="0"/>
          <w:bCs w:val="0"/>
          <w:snapToGrid w:val="0"/>
          <w:color w:val="auto"/>
          <w:kern w:val="0"/>
          <w:sz w:val="32"/>
          <w:szCs w:val="32"/>
          <w:lang w:val="en-US" w:eastAsia="zh-CN"/>
        </w:rPr>
        <w:t>查。</w:t>
      </w:r>
    </w:p>
    <w:p w14:paraId="15EB9969">
      <w:pPr>
        <w:keepNext w:val="0"/>
        <w:keepLines w:val="0"/>
        <w:pageBreakBefore w:val="0"/>
        <w:widowControl/>
        <w:kinsoku/>
        <w:wordWrap/>
        <w:overflowPunct/>
        <w:topLinePunct/>
        <w:autoSpaceDE w:val="0"/>
        <w:autoSpaceDN/>
        <w:bidi w:val="0"/>
        <w:adjustRightInd/>
        <w:snapToGrid/>
        <w:spacing w:line="560" w:lineRule="exact"/>
        <w:ind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2025年8月27日和2025年9月24日，我局执法人员依法对当事人注册登记住所进行现场检查，并分别制作现场笔录、询问笔录各2份，由皮山农场4连副连长作为见证人、被询问人签字确认。调查过程中，依法提取了当事人年报信息、企业信用信息公示报告等证据材料，调查全过程使用执法记录仪摄像记录。</w:t>
      </w:r>
    </w:p>
    <w:p w14:paraId="4C40C2CF">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经查询国家企业信用信息公示系统（https://www.gsxt.gov.cn/index.html），当事人于2021年5月6日注册成立，统一社会信用代码：93659009MABKXPY85W，经营状态：存续，住所：新疆昆玉市昆泉镇四连养殖场3号，法定代表人：阿力木江·依米提，成员名册：阿力木江·依米提、穆某、阿某、艾某、艾某等5名成员。</w:t>
      </w:r>
    </w:p>
    <w:p w14:paraId="188028BB">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经查询国家企业信用信息公示系统经营异常名录信息，2022年7月4日、2024年7月1日和2025年7月1日，当事人均因未按照《农民专业合作社年度报告公示办法》第四条第一款规定的期限报送并公示2021年、2023年、2024年年度报告，被我局列入经营异常名录，且暂无当事人市场主体歇业公告信息。</w:t>
      </w:r>
    </w:p>
    <w:p w14:paraId="78758F20">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经第十四师皮山农场农业和林业草原中心出具证明，该合作社自2022年至今未在注册地发现其开展经营活动。</w:t>
      </w:r>
    </w:p>
    <w:p w14:paraId="15980A96">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2025年8月22日，我局执法人员首次与当事人法定代表人阿力木江·依米提取得联系，2025年8月25日，执法人员再次拨打当事人电话，通知当事人于8月30日到所队办公室办理相关业务，当事人电话未挂断也未回应。2025年8月27日，我局执法人员和皮山农场4连副连长对当事人注册登记住所新疆昆玉市昆泉镇四连养殖场3号进行核查走访，该住所未发现悬挂有昆玉市昆泉镇福光养殖农民专业合作社牌匾的农民专业合作社，副连长表示，该合作社2021年4月底与四连连队签订合同后，一直未向连队支付相关费用，同年年底，当事人告知连队该合作社不再经营，之后连队便无法联系到当事人，该住所也处于空置状态。当日，执法人员现场拨打当事人联系电话186xxxx5444和156xxxx8351，均未接通当事人，执法人员现场拨打其他4名成员的电话，均无法接通，未能联系到该4名成员。皮山农场4连副连长也通过电话联系当事人亲属，告知其合作社需申请变更登记或注销的相关情形。</w:t>
      </w:r>
    </w:p>
    <w:p w14:paraId="370E7534">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b w:val="0"/>
          <w:bCs w:val="0"/>
          <w:snapToGrid w:val="0"/>
          <w:color w:val="auto"/>
          <w:kern w:val="0"/>
          <w:sz w:val="32"/>
          <w:szCs w:val="32"/>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2025年9月26日，我局执法人员通过中国邮政向当事人住所邮寄责令改正通知专用信函1封（邮件编号：7000782132606），该邮件因无人签收、无法联系到当事人而被退回。2025年10月27日，执法人员通知当事人进行询问调查，当事人承诺于次日（2025年10月28日）到所队办公室配合制作询问笔录，但10月28日当事人未按约定到场，而是更换手机号156xxxx8350联系执法人员，咨询相关事项并表示需与合伙人商量后回复，后执法人员未收到当事人的回复。2025年12月9日，我局执法人员采用公告方式向当事人送达责令改正通知书，截至2026年1月22日公告期满，当事人未与我局联系，也未提交注销或者变更登记申请。2026年1月12日，执法人员再次联系当事人，当事人称已联系人员办理注销事宜；2026年1月14日，当事人又称已委托其弟弟代为办理注销手续，待其弟弟照顾完母亲后便到所队办公室办理。截至2026年1月22日，我局未收到当事人提交的注销材料、委托证明材料及其他相关材料。本案自2025年8月22日执法人员首次联系当事人起，历经5个月，当事人始终未按要求提交相关材料，也未完成变更登记或注销手续。</w:t>
      </w:r>
    </w:p>
    <w:p w14:paraId="283A5BD2">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default"/>
          <w:lang w:val="en-US" w:eastAsia="zh-CN"/>
        </w:rPr>
      </w:pPr>
      <w:r>
        <w:rPr>
          <w:rFonts w:hint="eastAsia" w:ascii="Times New Roman" w:hAnsi="Times New Roman" w:eastAsia="仿宋_GB2312" w:cs="Times New Roman"/>
          <w:b w:val="0"/>
          <w:bCs w:val="0"/>
          <w:snapToGrid w:val="0"/>
          <w:color w:val="auto"/>
          <w:kern w:val="0"/>
          <w:sz w:val="32"/>
          <w:szCs w:val="32"/>
          <w:lang w:val="en-US" w:eastAsia="zh-CN"/>
        </w:rPr>
        <w:t>综上，</w:t>
      </w:r>
      <w:r>
        <w:rPr>
          <w:rFonts w:hint="default" w:ascii="Times New Roman" w:hAnsi="Times New Roman" w:eastAsia="仿宋_GB2312" w:cs="Times New Roman"/>
          <w:color w:val="auto"/>
          <w:spacing w:val="-6"/>
          <w:sz w:val="32"/>
          <w:szCs w:val="32"/>
          <w:highlight w:val="none"/>
          <w:u w:val="none"/>
          <w:lang w:val="en-US" w:eastAsia="zh-CN"/>
        </w:rPr>
        <w:t>当事人</w:t>
      </w:r>
      <w:r>
        <w:rPr>
          <w:rFonts w:hint="eastAsia" w:ascii="Times New Roman" w:hAnsi="Times New Roman" w:eastAsia="仿宋_GB2312" w:cs="Times New Roman"/>
          <w:color w:val="auto"/>
          <w:spacing w:val="-6"/>
          <w:sz w:val="32"/>
          <w:szCs w:val="32"/>
          <w:highlight w:val="none"/>
          <w:u w:val="none"/>
          <w:lang w:val="en-US" w:eastAsia="zh-CN"/>
        </w:rPr>
        <w:t>未按规定办理住所变更登记</w:t>
      </w:r>
      <w:r>
        <w:rPr>
          <w:rFonts w:hint="default" w:ascii="Times New Roman" w:hAnsi="Times New Roman" w:eastAsia="仿宋_GB2312" w:cs="Times New Roman"/>
          <w:color w:val="auto"/>
          <w:spacing w:val="-6"/>
          <w:sz w:val="32"/>
          <w:szCs w:val="32"/>
          <w:highlight w:val="none"/>
          <w:u w:val="none"/>
          <w:lang w:val="en-US" w:eastAsia="zh-CN"/>
        </w:rPr>
        <w:t>，</w:t>
      </w:r>
      <w:r>
        <w:rPr>
          <w:rFonts w:hint="eastAsia" w:ascii="Times New Roman" w:hAnsi="Times New Roman" w:eastAsia="仿宋_GB2312" w:cs="Times New Roman"/>
          <w:color w:val="auto"/>
          <w:spacing w:val="-6"/>
          <w:sz w:val="32"/>
          <w:szCs w:val="32"/>
          <w:highlight w:val="none"/>
          <w:u w:val="none"/>
          <w:lang w:val="en-US" w:eastAsia="zh-CN"/>
        </w:rPr>
        <w:t>三</w:t>
      </w:r>
      <w:r>
        <w:rPr>
          <w:rFonts w:hint="eastAsia" w:ascii="Times New Roman" w:hAnsi="Times New Roman" w:eastAsia="仿宋_GB2312" w:cs="Times New Roman"/>
          <w:b w:val="0"/>
          <w:bCs w:val="0"/>
          <w:snapToGrid w:val="0"/>
          <w:color w:val="auto"/>
          <w:kern w:val="0"/>
          <w:sz w:val="32"/>
          <w:szCs w:val="32"/>
          <w:highlight w:val="none"/>
          <w:lang w:val="en-US" w:eastAsia="zh-CN"/>
        </w:rPr>
        <w:t>年未按规定报送并公示年度报告被列入经营异常名录，</w:t>
      </w:r>
      <w:r>
        <w:rPr>
          <w:rFonts w:hint="eastAsia" w:ascii="Times New Roman" w:hAnsi="Times New Roman" w:eastAsia="仿宋_GB2312" w:cs="Times New Roman"/>
          <w:b w:val="0"/>
          <w:bCs w:val="0"/>
          <w:snapToGrid w:val="0"/>
          <w:color w:val="auto"/>
          <w:kern w:val="0"/>
          <w:sz w:val="32"/>
          <w:szCs w:val="32"/>
          <w:lang w:val="en-US" w:eastAsia="zh-CN"/>
        </w:rPr>
        <w:t>且经公告责令改正后拒不改正。</w:t>
      </w:r>
    </w:p>
    <w:p w14:paraId="2E135E00">
      <w:pPr>
        <w:keepNext w:val="0"/>
        <w:keepLines w:val="0"/>
        <w:pageBreakBefore w:val="0"/>
        <w:widowControl w:val="0"/>
        <w:kinsoku/>
        <w:wordWrap/>
        <w:overflowPunct w:val="0"/>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pacing w:val="0"/>
          <w:kern w:val="0"/>
          <w:sz w:val="32"/>
          <w:szCs w:val="32"/>
          <w:highlight w:val="none"/>
        </w:rPr>
      </w:pPr>
      <w:r>
        <w:rPr>
          <w:rFonts w:hint="eastAsia" w:ascii="Times New Roman" w:hAnsi="Times New Roman" w:eastAsia="仿宋_GB2312" w:cs="Times New Roman"/>
          <w:b w:val="0"/>
          <w:bCs w:val="0"/>
          <w:snapToGrid w:val="0"/>
          <w:color w:val="auto"/>
          <w:kern w:val="0"/>
          <w:sz w:val="32"/>
          <w:szCs w:val="32"/>
          <w:lang w:val="en-US" w:eastAsia="zh-CN"/>
        </w:rPr>
        <w:t>本案对照相关法律法规，当事人的违法行为尚不构成移送追诉当事人刑事责任的条件。</w:t>
      </w:r>
    </w:p>
    <w:p w14:paraId="0A40655B">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上述事实，主要有以下证据证明：</w:t>
      </w:r>
    </w:p>
    <w:p w14:paraId="0B8EF598">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1.2025年8月27日，我局执法人员通过兵团市场监管综合审批平台提取当事人农民专业合作社基本信息1份，证明当事人市场主体信息；</w:t>
      </w:r>
    </w:p>
    <w:p w14:paraId="5669D7C1">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2.2025年8月27日和2025年9月24日，我局执法人员依法制作现场笔录、询问笔录各2份，证明我局执法人员通过登记的住所未发现当事人主体及经营活动和现场无法联系到当事人法定代表人的事实；</w:t>
      </w:r>
    </w:p>
    <w:p w14:paraId="59401596">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3.2025年8月27日，我局执法人员依法提取新疆生产建设兵团第十四师昆玉市皮山农场4连管理委员会出具的证明一份，证明昆玉市昆泉镇福光养殖农民专业合作社未按规定办理住所变更登记的事实；</w:t>
      </w:r>
    </w:p>
    <w:p w14:paraId="2B47D3DA">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4.2025年8月27日，我局执法人员依法提取新疆生产建设兵团第十四师昆玉市皮山农场4连副连长身份证复印件1份，证明见证人的身份信息；</w:t>
      </w:r>
    </w:p>
    <w:p w14:paraId="32ED4A89">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5.2025年8月27日和2025年9月24日，我局执法人员依法拍摄的当事人住所现场检查照片共5张，证明当事人在注册登记住所未开展经营活动的事实；</w:t>
      </w:r>
    </w:p>
    <w:p w14:paraId="6B9D4D26">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6.2025年8月27日，我局执法人员依法提取国家企业信用信息公示系统企业信用信息公示报告一份，证明当事人信用信息公示基本情况及三个年度未按规定报送并公示年度报告的事实；</w:t>
      </w:r>
    </w:p>
    <w:p w14:paraId="0D336411">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7.2025年8月27日和2025年9月24日，我局执法人员依法对新疆生产建设兵团第十四师昆玉市皮山农场4连副连长制作询问笔录各1份，证明当事人自2022年到2026年期间，连续四年在注册地未开展经营活动的事实；</w:t>
      </w:r>
    </w:p>
    <w:p w14:paraId="5CFDD032">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8.2025年9月26日，我局执法人员通过邮寄专用信函的方式与当事人联系，经向当事人登记住所邮寄专用信函一封，无人签收后退回，证明通过登记住所无法与当事人取得联系的事实；</w:t>
      </w:r>
    </w:p>
    <w:p w14:paraId="4B6B6B9B">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9.2025年12月9日，我局执法人员通过公告送达方式向当事人送达责令改正通知书1份，证明我局执法人员完成责令改正通知书送达义务的事实；</w:t>
      </w:r>
    </w:p>
    <w:p w14:paraId="62851E59">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10.2026年1月19日，我局执法人员依法提取电话录音材料刻录光盘1份，证明我局与当事人取得联系后，当事人得知案件情况不积极履行职责的事实。</w:t>
      </w:r>
    </w:p>
    <w:p w14:paraId="4C4C2B2D">
      <w:pPr>
        <w:keepNext w:val="0"/>
        <w:keepLines w:val="0"/>
        <w:pageBreakBefore w:val="0"/>
        <w:widowControl/>
        <w:kinsoku/>
        <w:wordWrap/>
        <w:overflowPunct/>
        <w:topLinePunct/>
        <w:autoSpaceDE/>
        <w:autoSpaceDN/>
        <w:bidi w:val="0"/>
        <w:adjustRightInd/>
        <w:snapToGrid/>
        <w:spacing w:line="560" w:lineRule="exact"/>
        <w:ind w:firstLine="640" w:firstLineChars="200"/>
        <w:jc w:val="both"/>
        <w:textAlignment w:val="auto"/>
        <w:rPr>
          <w:rFonts w:hint="eastAsia" w:ascii="Times New Roman" w:hAnsi="Times New Roman" w:eastAsia="仿宋_GB2312" w:cs="Times New Roman"/>
          <w:snapToGrid w:val="0"/>
          <w:color w:val="auto"/>
          <w:spacing w:val="0"/>
          <w:kern w:val="0"/>
          <w:sz w:val="32"/>
          <w:szCs w:val="32"/>
          <w:highlight w:val="none"/>
          <w:lang w:val="en-US" w:eastAsia="zh-CN" w:bidi="ar-SA"/>
        </w:rPr>
      </w:pPr>
      <w:r>
        <w:rPr>
          <w:rFonts w:hint="eastAsia" w:ascii="Times New Roman" w:hAnsi="Times New Roman" w:eastAsia="仿宋_GB2312" w:cs="Times New Roman"/>
          <w:snapToGrid w:val="0"/>
          <w:color w:val="auto"/>
          <w:spacing w:val="0"/>
          <w:kern w:val="0"/>
          <w:sz w:val="32"/>
          <w:szCs w:val="32"/>
          <w:highlight w:val="none"/>
          <w:lang w:val="en-US" w:eastAsia="zh-CN" w:bidi="ar-SA"/>
        </w:rPr>
        <w:t>以上证据材料均依照法定程序提取或收集，均由我局执法人员依法查询，符合法定形式。</w:t>
      </w:r>
    </w:p>
    <w:p w14:paraId="65EF964F">
      <w:pPr>
        <w:kinsoku/>
        <w:topLinePunct/>
        <w:autoSpaceDE/>
        <w:autoSpaceDN/>
        <w:adjustRightInd/>
        <w:snapToGrid/>
        <w:spacing w:line="560" w:lineRule="exact"/>
        <w:ind w:firstLine="640"/>
        <w:jc w:val="both"/>
        <w:textAlignment w:val="auto"/>
        <w:rPr>
          <w:rFonts w:hint="eastAsia" w:ascii="Times New Roman" w:hAnsi="Times New Roman" w:eastAsia="仿宋_GB2312" w:cs="Times New Roman"/>
          <w:color w:val="auto"/>
          <w:sz w:val="32"/>
          <w:szCs w:val="32"/>
          <w:highlight w:val="none"/>
          <w:lang w:val="en-US" w:eastAsia="zh-CN"/>
        </w:rPr>
      </w:pPr>
      <w:r>
        <w:rPr>
          <w:rFonts w:hint="eastAsia" w:ascii="Times New Roman" w:hAnsi="Times New Roman" w:eastAsia="仿宋_GB2312" w:cs="Times New Roman"/>
          <w:color w:val="auto"/>
          <w:sz w:val="32"/>
          <w:szCs w:val="32"/>
          <w:highlight w:val="none"/>
          <w:lang w:val="en-US" w:eastAsia="zh-CN"/>
        </w:rPr>
        <w:t>案件办理过程中，我局执法人员在邮寄专用信函时已告知当事人依法享有陈述、申辩的权利，因无人签收，无法联系到当事人被新疆皮山喀尔塔格孜（营业）邮政退回，我局未收到当事人陈述、申辩材料。2026年2月12日，我局执法人员依法制作《第十四师市场监督管理局行政处罚告知书》（第十四师市监罚告〔2025〕19号），文书内容包括拟作出的行政处罚内容以及事实、理由、依据，以及当事人依法享有的陈述、申辩的权利。2026年2月13日，通过第十四师昆玉市政务网站、国家企业信用信息公示系统发布《第十四师市场监督管理局行政处罚文书送达公告》（第十四师市监罚送告〔2026〕2号），告知当事人享有陈述、申辩、听证的权利，我局自公告发布期满之日起五个工作日内未收到当事人提出的陈述、申辩、听证申请。自公告发布之日起三十日内，当事人也未到本局领取《第十四师市场监督管理局行政处罚告知书》（第十四师市监罚告〔2026〕19号）。</w:t>
      </w:r>
    </w:p>
    <w:p w14:paraId="5AC3308B">
      <w:pPr>
        <w:keepNext w:val="0"/>
        <w:keepLines w:val="0"/>
        <w:pageBreakBefore w:val="0"/>
        <w:widowControl w:val="0"/>
        <w:kinsoku/>
        <w:wordWrap/>
        <w:overflowPunct/>
        <w:topLinePunct/>
        <w:autoSpaceDE/>
        <w:autoSpaceDN/>
        <w:bidi w:val="0"/>
        <w:adjustRightInd w:val="0"/>
        <w:snapToGrid w:val="0"/>
        <w:spacing w:line="560" w:lineRule="exact"/>
        <w:ind w:right="0" w:firstLine="643" w:firstLineChars="200"/>
        <w:jc w:val="both"/>
        <w:textAlignment w:val="baseline"/>
        <w:rPr>
          <w:rFonts w:hint="eastAsia" w:ascii="仿宋_GB2312" w:hAnsi="仿宋_GB2312" w:eastAsia="仿宋_GB2312" w:cs="仿宋_GB2312"/>
          <w:color w:val="auto"/>
          <w:spacing w:val="0"/>
          <w:sz w:val="32"/>
          <w:szCs w:val="32"/>
          <w:highlight w:val="none"/>
          <w:u w:val="none" w:color="auto"/>
          <w:lang w:val="en-US" w:eastAsia="zh-CN"/>
        </w:rPr>
      </w:pPr>
      <w:r>
        <w:rPr>
          <w:rFonts w:hint="default" w:ascii="Times New Roman" w:hAnsi="Times New Roman" w:eastAsia="仿宋_GB2312" w:cs="Times New Roman"/>
          <w:b/>
          <w:bCs/>
          <w:color w:val="auto"/>
          <w:sz w:val="32"/>
          <w:szCs w:val="32"/>
          <w:highlight w:val="none"/>
          <w:u w:val="none" w:color="auto"/>
          <w:lang w:val="en-US" w:eastAsia="zh-CN" w:bidi="ar-SA"/>
        </w:rPr>
        <w:t>本局认为</w:t>
      </w:r>
      <w:r>
        <w:rPr>
          <w:rFonts w:hint="eastAsia" w:ascii="Times New Roman" w:hAnsi="Times New Roman" w:eastAsia="仿宋_GB2312" w:cs="Times New Roman"/>
          <w:b/>
          <w:bCs/>
          <w:color w:val="auto"/>
          <w:sz w:val="32"/>
          <w:szCs w:val="32"/>
          <w:highlight w:val="none"/>
          <w:u w:val="none" w:color="auto"/>
          <w:lang w:val="en-US" w:eastAsia="zh-CN" w:bidi="ar-SA"/>
        </w:rPr>
        <w:t>，</w:t>
      </w:r>
      <w:r>
        <w:rPr>
          <w:rFonts w:hint="eastAsia" w:ascii="Times New Roman" w:hAnsi="Times New Roman" w:eastAsia="仿宋_GB2312" w:cs="Times New Roman"/>
          <w:b w:val="0"/>
          <w:bCs w:val="0"/>
          <w:color w:val="auto"/>
          <w:sz w:val="32"/>
          <w:szCs w:val="32"/>
          <w:highlight w:val="none"/>
          <w:u w:val="none" w:color="auto"/>
          <w:lang w:val="en-US" w:eastAsia="zh-CN" w:bidi="ar-SA"/>
        </w:rPr>
        <w:t>当事人未按规定办理住所变更登记且拒不改正的行为，违反了</w:t>
      </w:r>
      <w:bookmarkStart w:id="0" w:name="OLE_LINK17"/>
      <w:r>
        <w:rPr>
          <w:rFonts w:hint="eastAsia" w:ascii="Times New Roman" w:hAnsi="Times New Roman" w:eastAsia="仿宋_GB2312" w:cs="Times New Roman"/>
          <w:b w:val="0"/>
          <w:bCs w:val="0"/>
          <w:color w:val="auto"/>
          <w:sz w:val="32"/>
          <w:szCs w:val="32"/>
          <w:highlight w:val="none"/>
          <w:u w:val="none" w:color="auto"/>
          <w:lang w:val="en-US" w:eastAsia="zh-CN" w:bidi="ar-SA"/>
        </w:rPr>
        <w:t>《中华人民共和国市场主体登记管理条例》第二十四条第一款</w:t>
      </w:r>
      <w:bookmarkEnd w:id="0"/>
      <w:r>
        <w:rPr>
          <w:rFonts w:hint="eastAsia" w:ascii="Times New Roman" w:hAnsi="Times New Roman" w:eastAsia="仿宋_GB2312" w:cs="Times New Roman"/>
          <w:b w:val="0"/>
          <w:bCs w:val="0"/>
          <w:color w:val="auto"/>
          <w:sz w:val="32"/>
          <w:szCs w:val="32"/>
          <w:highlight w:val="none"/>
          <w:u w:val="none" w:color="auto"/>
          <w:lang w:val="en-US" w:eastAsia="zh-CN" w:bidi="ar-SA"/>
        </w:rPr>
        <w:t>“市场主体变更登记事项，应当自作出变更决议、决定或者法定变更事项发生之日起30日内向登记机关申请变更登记。”的规定，</w:t>
      </w:r>
      <w:r>
        <w:rPr>
          <w:rFonts w:hint="default" w:ascii="Times New Roman" w:hAnsi="Times New Roman" w:eastAsia="仿宋_GB2312" w:cs="Times New Roman"/>
          <w:color w:val="auto"/>
          <w:spacing w:val="0"/>
          <w:kern w:val="0"/>
          <w:sz w:val="32"/>
          <w:szCs w:val="32"/>
          <w:highlight w:val="none"/>
        </w:rPr>
        <w:t>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第四十六条“市场主体未依照本条例办理变更登记的，由登记机关责令改正；拒不改正的，处1万元以上10万元以下的罚款；情节严重的，吊销营业执照。”</w:t>
      </w:r>
      <w:r>
        <w:rPr>
          <w:rFonts w:hint="default" w:ascii="Times New Roman" w:hAnsi="Times New Roman" w:eastAsia="仿宋_GB2312" w:cs="Times New Roman"/>
          <w:color w:val="auto"/>
          <w:sz w:val="32"/>
          <w:szCs w:val="32"/>
          <w:highlight w:val="none"/>
          <w:u w:val="none"/>
          <w:lang w:val="en-US" w:eastAsia="zh-CN"/>
        </w:rPr>
        <w:t>的规定</w:t>
      </w:r>
      <w:r>
        <w:rPr>
          <w:rFonts w:hint="eastAsia" w:ascii="Times New Roman" w:hAnsi="Times New Roman" w:eastAsia="仿宋_GB2312" w:cs="Times New Roman"/>
          <w:color w:val="auto"/>
          <w:spacing w:val="0"/>
          <w:kern w:val="0"/>
          <w:sz w:val="32"/>
          <w:szCs w:val="32"/>
          <w:highlight w:val="none"/>
          <w:lang w:val="en-US" w:eastAsia="zh-CN"/>
        </w:rPr>
        <w:t>，构成了</w:t>
      </w:r>
      <w:r>
        <w:rPr>
          <w:rFonts w:hint="eastAsia" w:ascii="Times New Roman" w:hAnsi="Times New Roman" w:eastAsia="仿宋_GB2312" w:cs="Times New Roman"/>
          <w:color w:val="auto"/>
          <w:sz w:val="32"/>
          <w:szCs w:val="32"/>
          <w:highlight w:val="none"/>
          <w:u w:val="none"/>
          <w:lang w:val="en-US" w:eastAsia="zh-CN"/>
        </w:rPr>
        <w:t>未按规定在法定期限内办理住所变更登记</w:t>
      </w:r>
      <w:r>
        <w:rPr>
          <w:rFonts w:hint="default" w:ascii="Times New Roman" w:hAnsi="Times New Roman" w:eastAsia="仿宋_GB2312" w:cs="Times New Roman"/>
          <w:color w:val="auto"/>
          <w:sz w:val="32"/>
          <w:szCs w:val="32"/>
          <w:highlight w:val="none"/>
          <w:u w:val="none"/>
          <w:lang w:val="en-US" w:eastAsia="zh-CN"/>
        </w:rPr>
        <w:t>的违法行为</w:t>
      </w:r>
      <w:r>
        <w:rPr>
          <w:rFonts w:hint="eastAsia" w:ascii="Times New Roman" w:hAnsi="Times New Roman" w:eastAsia="仿宋_GB2312" w:cs="Times New Roman"/>
          <w:color w:val="auto"/>
          <w:spacing w:val="0"/>
          <w:kern w:val="0"/>
          <w:sz w:val="32"/>
          <w:szCs w:val="32"/>
          <w:highlight w:val="none"/>
          <w:lang w:val="en-US" w:eastAsia="zh-CN"/>
        </w:rPr>
        <w:t>，情节严重，</w:t>
      </w:r>
      <w:r>
        <w:rPr>
          <w:rFonts w:hint="eastAsia" w:ascii="仿宋_GB2312" w:hAnsi="仿宋_GB2312" w:eastAsia="仿宋_GB2312" w:cs="仿宋_GB2312"/>
          <w:color w:val="auto"/>
          <w:spacing w:val="0"/>
          <w:sz w:val="32"/>
          <w:szCs w:val="32"/>
          <w:highlight w:val="none"/>
          <w:u w:val="none" w:color="auto"/>
          <w:lang w:val="en-US" w:eastAsia="zh-CN"/>
        </w:rPr>
        <w:t>本机关应当</w:t>
      </w:r>
      <w:r>
        <w:rPr>
          <w:rFonts w:hint="eastAsia" w:ascii="Times New Roman" w:hAnsi="Times New Roman" w:eastAsia="仿宋_GB2312" w:cs="Times New Roman"/>
          <w:color w:val="auto"/>
          <w:sz w:val="32"/>
          <w:szCs w:val="32"/>
          <w:highlight w:val="none"/>
          <w:u w:val="none"/>
          <w:lang w:val="en-US" w:eastAsia="zh-CN"/>
        </w:rPr>
        <w:t>吊销</w:t>
      </w:r>
      <w:r>
        <w:rPr>
          <w:rFonts w:hint="eastAsia" w:ascii="仿宋_GB2312" w:hAnsi="仿宋_GB2312" w:eastAsia="仿宋_GB2312" w:cs="仿宋_GB2312"/>
          <w:color w:val="auto"/>
          <w:spacing w:val="0"/>
          <w:sz w:val="32"/>
          <w:szCs w:val="32"/>
          <w:highlight w:val="none"/>
          <w:u w:val="none" w:color="auto"/>
          <w:lang w:val="en-US" w:eastAsia="zh-CN"/>
        </w:rPr>
        <w:t>当事人</w:t>
      </w:r>
      <w:r>
        <w:rPr>
          <w:rFonts w:hint="eastAsia" w:ascii="Times New Roman" w:hAnsi="Times New Roman" w:eastAsia="仿宋_GB2312" w:cs="Times New Roman"/>
          <w:color w:val="auto"/>
          <w:sz w:val="32"/>
          <w:szCs w:val="32"/>
          <w:highlight w:val="none"/>
          <w:u w:val="none"/>
          <w:lang w:val="en-US" w:eastAsia="zh-CN"/>
        </w:rPr>
        <w:t>营业执照</w:t>
      </w:r>
      <w:r>
        <w:rPr>
          <w:rFonts w:hint="eastAsia" w:ascii="仿宋_GB2312" w:hAnsi="仿宋_GB2312" w:eastAsia="仿宋_GB2312" w:cs="仿宋_GB2312"/>
          <w:color w:val="auto"/>
          <w:spacing w:val="0"/>
          <w:sz w:val="32"/>
          <w:szCs w:val="32"/>
          <w:highlight w:val="none"/>
          <w:u w:val="none" w:color="auto"/>
          <w:lang w:val="en-US" w:eastAsia="zh-CN"/>
        </w:rPr>
        <w:t>。</w:t>
      </w:r>
    </w:p>
    <w:p w14:paraId="7BA1469F">
      <w:pPr>
        <w:keepNext w:val="0"/>
        <w:keepLines w:val="0"/>
        <w:pageBreakBefore w:val="0"/>
        <w:widowControl w:val="0"/>
        <w:shd w:val="clear" w:color="auto" w:fill="FFFFFF"/>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pacing w:val="0"/>
          <w:w w:val="100"/>
          <w:sz w:val="32"/>
          <w:szCs w:val="32"/>
          <w:highlight w:val="none"/>
          <w:u w:val="none" w:color="auto"/>
          <w:shd w:val="clear" w:color="auto" w:fill="auto"/>
          <w:lang w:val="en-US" w:eastAsia="zh-CN"/>
        </w:rPr>
        <w:t>经查询《国家企业信用信息公示系统》，</w:t>
      </w:r>
      <w:r>
        <w:rPr>
          <w:rFonts w:hint="eastAsia" w:ascii="Times New Roman" w:hAnsi="Times New Roman" w:eastAsia="仿宋_GB2312" w:cs="Times New Roman"/>
          <w:color w:val="auto"/>
          <w:spacing w:val="0"/>
          <w:w w:val="100"/>
          <w:sz w:val="32"/>
          <w:szCs w:val="32"/>
          <w:highlight w:val="none"/>
          <w:u w:val="none" w:color="auto"/>
          <w:shd w:val="clear" w:color="auto" w:fill="auto"/>
          <w:lang w:val="en-US" w:eastAsia="zh-CN"/>
        </w:rPr>
        <w:t>当事人</w:t>
      </w:r>
      <w:r>
        <w:rPr>
          <w:rFonts w:hint="eastAsia" w:ascii="Times New Roman" w:hAnsi="Times New Roman" w:eastAsia="仿宋_GB2312" w:cs="Times New Roman"/>
          <w:b w:val="0"/>
          <w:bCs w:val="0"/>
          <w:snapToGrid w:val="0"/>
          <w:color w:val="auto"/>
          <w:kern w:val="0"/>
          <w:sz w:val="32"/>
          <w:szCs w:val="32"/>
          <w:lang w:val="en-US" w:eastAsia="zh-CN"/>
        </w:rPr>
        <w:t>三个年度未按规定报送并公示年度报告</w:t>
      </w:r>
      <w:r>
        <w:rPr>
          <w:rFonts w:hint="default" w:ascii="Times New Roman" w:hAnsi="Times New Roman" w:eastAsia="仿宋_GB2312" w:cs="Times New Roman"/>
          <w:color w:val="auto"/>
          <w:sz w:val="32"/>
          <w:szCs w:val="32"/>
          <w:highlight w:val="none"/>
          <w:u w:val="none"/>
          <w:lang w:val="en-US" w:eastAsia="zh-CN"/>
        </w:rPr>
        <w:t>被列入经营异常名录未改正</w:t>
      </w:r>
      <w:r>
        <w:rPr>
          <w:rFonts w:hint="eastAsia" w:ascii="Times New Roman" w:hAnsi="Times New Roman" w:eastAsia="仿宋_GB2312" w:cs="Times New Roman"/>
          <w:color w:val="auto"/>
          <w:sz w:val="32"/>
          <w:szCs w:val="32"/>
          <w:highlight w:val="none"/>
          <w:u w:val="none"/>
          <w:lang w:val="en-US" w:eastAsia="zh-CN"/>
        </w:rPr>
        <w:t>。当事人连续四年未在注册登记住所从事经营活动且</w:t>
      </w:r>
      <w:r>
        <w:rPr>
          <w:rFonts w:hint="default" w:ascii="Times New Roman" w:hAnsi="Times New Roman" w:eastAsia="仿宋_GB2312" w:cs="Times New Roman"/>
          <w:color w:val="auto"/>
          <w:sz w:val="32"/>
          <w:szCs w:val="32"/>
          <w:highlight w:val="none"/>
          <w:lang w:val="en-US" w:eastAsia="zh-CN"/>
        </w:rPr>
        <w:t>经</w:t>
      </w:r>
      <w:r>
        <w:rPr>
          <w:rFonts w:hint="eastAsia" w:ascii="Times New Roman" w:hAnsi="Times New Roman" w:eastAsia="仿宋_GB2312" w:cs="Times New Roman"/>
          <w:color w:val="auto"/>
          <w:sz w:val="32"/>
          <w:szCs w:val="32"/>
          <w:highlight w:val="none"/>
          <w:lang w:val="en-US" w:eastAsia="zh-CN"/>
        </w:rPr>
        <w:t>邮寄送达专用信函（责令改正通知书）</w:t>
      </w:r>
      <w:r>
        <w:rPr>
          <w:rFonts w:hint="default" w:ascii="Times New Roman" w:hAnsi="Times New Roman" w:eastAsia="仿宋_GB2312" w:cs="Times New Roman"/>
          <w:color w:val="auto"/>
          <w:sz w:val="32"/>
          <w:szCs w:val="32"/>
          <w:highlight w:val="none"/>
          <w:lang w:val="en-US" w:eastAsia="zh-CN"/>
        </w:rPr>
        <w:t>，</w:t>
      </w:r>
      <w:r>
        <w:rPr>
          <w:rFonts w:hint="eastAsia" w:ascii="Times New Roman" w:hAnsi="Times New Roman" w:eastAsia="仿宋_GB2312" w:cs="Times New Roman"/>
          <w:color w:val="auto"/>
          <w:sz w:val="32"/>
          <w:szCs w:val="32"/>
          <w:highlight w:val="none"/>
          <w:lang w:val="en-US" w:eastAsia="zh-CN"/>
        </w:rPr>
        <w:t>并且当事人在接到电话并知晓问题后，5个月内未向我局提交办理变更登记或注销的相关资料</w:t>
      </w:r>
      <w:r>
        <w:rPr>
          <w:rFonts w:hint="eastAsia" w:ascii="Times New Roman" w:hAnsi="Times New Roman" w:eastAsia="仿宋_GB2312" w:cs="Times New Roman"/>
          <w:color w:val="auto"/>
          <w:sz w:val="32"/>
          <w:szCs w:val="32"/>
          <w:highlight w:val="none"/>
          <w:u w:val="none"/>
          <w:lang w:val="en-US" w:eastAsia="zh-CN"/>
        </w:rPr>
        <w:t>。上述行为属于拒不改正，情节严重，当事人</w:t>
      </w:r>
      <w:r>
        <w:rPr>
          <w:rFonts w:hint="default" w:ascii="Times New Roman" w:hAnsi="Times New Roman" w:eastAsia="仿宋_GB2312" w:cs="Times New Roman"/>
          <w:color w:val="auto"/>
          <w:sz w:val="32"/>
          <w:szCs w:val="32"/>
          <w:highlight w:val="none"/>
          <w:u w:val="none"/>
          <w:lang w:val="en-US" w:eastAsia="zh-CN"/>
        </w:rPr>
        <w:t>不具备不予行政处罚、减轻、从轻</w:t>
      </w:r>
      <w:r>
        <w:rPr>
          <w:rFonts w:hint="eastAsia" w:ascii="Times New Roman" w:hAnsi="Times New Roman" w:eastAsia="仿宋_GB2312" w:cs="Times New Roman"/>
          <w:color w:val="auto"/>
          <w:sz w:val="32"/>
          <w:szCs w:val="32"/>
          <w:highlight w:val="none"/>
          <w:u w:val="none"/>
          <w:lang w:val="en-US" w:eastAsia="zh-CN"/>
        </w:rPr>
        <w:t>、一般</w:t>
      </w:r>
      <w:r>
        <w:rPr>
          <w:rFonts w:hint="default" w:ascii="Times New Roman" w:hAnsi="Times New Roman" w:eastAsia="仿宋_GB2312" w:cs="Times New Roman"/>
          <w:color w:val="auto"/>
          <w:sz w:val="32"/>
          <w:szCs w:val="32"/>
          <w:highlight w:val="none"/>
          <w:u w:val="none"/>
          <w:lang w:val="en-US" w:eastAsia="zh-CN"/>
        </w:rPr>
        <w:t>行政处罚的情形</w:t>
      </w:r>
      <w:r>
        <w:rPr>
          <w:rFonts w:hint="eastAsia" w:ascii="Times New Roman" w:hAnsi="Times New Roman" w:eastAsia="仿宋_GB2312" w:cs="Times New Roman"/>
          <w:color w:val="auto"/>
          <w:sz w:val="32"/>
          <w:szCs w:val="32"/>
          <w:highlight w:val="none"/>
          <w:u w:val="none"/>
          <w:lang w:val="en-US" w:eastAsia="zh-CN"/>
        </w:rPr>
        <w:t>。</w:t>
      </w:r>
    </w:p>
    <w:p w14:paraId="2E4AA71C">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w w:val="98"/>
          <w:sz w:val="32"/>
          <w:szCs w:val="32"/>
          <w:highlight w:val="none"/>
        </w:rPr>
        <w:t>综上，</w:t>
      </w:r>
      <w:r>
        <w:rPr>
          <w:rFonts w:hint="eastAsia" w:ascii="Times New Roman" w:hAnsi="Times New Roman" w:eastAsia="仿宋_GB2312" w:cs="Times New Roman"/>
          <w:color w:val="auto"/>
          <w:w w:val="98"/>
          <w:sz w:val="32"/>
          <w:szCs w:val="32"/>
          <w:highlight w:val="none"/>
          <w:lang w:eastAsia="zh-CN"/>
        </w:rPr>
        <w:t>当事人</w:t>
      </w:r>
      <w:r>
        <w:rPr>
          <w:rFonts w:hint="default" w:ascii="Times New Roman" w:hAnsi="Times New Roman" w:eastAsia="仿宋_GB2312" w:cs="Times New Roman"/>
          <w:color w:val="auto"/>
          <w:w w:val="98"/>
          <w:sz w:val="32"/>
          <w:szCs w:val="32"/>
          <w:highlight w:val="none"/>
        </w:rPr>
        <w:t>上述行为</w:t>
      </w:r>
      <w:r>
        <w:rPr>
          <w:rFonts w:hint="eastAsia" w:ascii="Times New Roman" w:hAnsi="Times New Roman" w:eastAsia="仿宋_GB2312" w:cs="Times New Roman"/>
          <w:color w:val="auto"/>
          <w:w w:val="98"/>
          <w:sz w:val="32"/>
          <w:szCs w:val="32"/>
          <w:highlight w:val="none"/>
          <w:lang w:eastAsia="zh-CN"/>
        </w:rPr>
        <w:t>，</w:t>
      </w:r>
      <w:r>
        <w:rPr>
          <w:rFonts w:hint="default" w:ascii="Times New Roman" w:hAnsi="Times New Roman" w:eastAsia="仿宋_GB2312" w:cs="Times New Roman"/>
          <w:color w:val="auto"/>
          <w:w w:val="98"/>
          <w:sz w:val="32"/>
          <w:szCs w:val="32"/>
          <w:highlight w:val="none"/>
        </w:rPr>
        <w:t>违反了</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第二十四条第一款</w:t>
      </w:r>
      <w:r>
        <w:rPr>
          <w:rFonts w:hint="default" w:ascii="Times New Roman" w:hAnsi="Times New Roman" w:eastAsia="仿宋_GB2312" w:cs="Times New Roman"/>
          <w:color w:val="auto"/>
          <w:w w:val="98"/>
          <w:sz w:val="32"/>
          <w:szCs w:val="32"/>
          <w:highlight w:val="none"/>
        </w:rPr>
        <w:t>之规定，依据</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中华人民共和国市场主体登记管理条例</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第四十六条</w:t>
      </w:r>
      <w:r>
        <w:rPr>
          <w:rFonts w:hint="default" w:ascii="Times New Roman" w:hAnsi="Times New Roman" w:eastAsia="仿宋_GB2312" w:cs="Times New Roman"/>
          <w:color w:val="auto"/>
          <w:sz w:val="32"/>
          <w:szCs w:val="32"/>
          <w:highlight w:val="none"/>
        </w:rPr>
        <w:t>之规定，</w:t>
      </w:r>
      <w:r>
        <w:rPr>
          <w:rFonts w:hint="default" w:ascii="Times New Roman" w:hAnsi="Times New Roman" w:eastAsia="仿宋_GB2312" w:cs="Times New Roman"/>
          <w:color w:val="auto"/>
          <w:sz w:val="32"/>
          <w:szCs w:val="32"/>
          <w:highlight w:val="none"/>
          <w:lang w:eastAsia="zh-CN"/>
        </w:rPr>
        <w:t>本机关</w:t>
      </w:r>
      <w:r>
        <w:rPr>
          <w:rFonts w:hint="default" w:ascii="Times New Roman" w:hAnsi="Times New Roman" w:eastAsia="仿宋_GB2312" w:cs="Times New Roman"/>
          <w:color w:val="auto"/>
          <w:sz w:val="32"/>
          <w:szCs w:val="32"/>
          <w:highlight w:val="none"/>
        </w:rPr>
        <w:t>对</w:t>
      </w:r>
      <w:r>
        <w:rPr>
          <w:rFonts w:hint="eastAsia" w:ascii="Times New Roman" w:hAnsi="Times New Roman" w:eastAsia="仿宋_GB2312" w:cs="Times New Roman"/>
          <w:color w:val="auto"/>
          <w:sz w:val="32"/>
          <w:szCs w:val="32"/>
          <w:highlight w:val="none"/>
          <w:lang w:eastAsia="zh-CN"/>
        </w:rPr>
        <w:t>当事人</w:t>
      </w:r>
      <w:r>
        <w:rPr>
          <w:rFonts w:hint="default" w:ascii="Times New Roman" w:hAnsi="Times New Roman" w:eastAsia="仿宋_GB2312" w:cs="Times New Roman"/>
          <w:color w:val="auto"/>
          <w:sz w:val="32"/>
          <w:szCs w:val="32"/>
          <w:highlight w:val="none"/>
          <w:lang w:val="en-US" w:eastAsia="zh-CN"/>
        </w:rPr>
        <w:t>作</w:t>
      </w:r>
      <w:r>
        <w:rPr>
          <w:rFonts w:hint="default" w:ascii="Times New Roman" w:hAnsi="Times New Roman" w:eastAsia="仿宋_GB2312" w:cs="Times New Roman"/>
          <w:color w:val="auto"/>
          <w:sz w:val="32"/>
          <w:szCs w:val="32"/>
          <w:highlight w:val="none"/>
        </w:rPr>
        <w:t>出如下行政处罚：</w:t>
      </w:r>
    </w:p>
    <w:p w14:paraId="548D4A43">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eastAsia" w:ascii="Times New Roman" w:hAnsi="Times New Roman" w:eastAsia="仿宋_GB2312" w:cs="Times New Roman"/>
          <w:color w:val="auto"/>
          <w:w w:val="98"/>
          <w:sz w:val="32"/>
          <w:szCs w:val="32"/>
          <w:highlight w:val="none"/>
          <w:lang w:val="en-US" w:eastAsia="zh-CN"/>
        </w:rPr>
      </w:pPr>
      <w:r>
        <w:rPr>
          <w:rFonts w:hint="default" w:ascii="Times New Roman" w:hAnsi="Times New Roman" w:eastAsia="仿宋_GB2312" w:cs="Times New Roman"/>
          <w:color w:val="auto"/>
          <w:w w:val="98"/>
          <w:sz w:val="32"/>
          <w:szCs w:val="32"/>
          <w:highlight w:val="none"/>
          <w:lang w:val="en-US" w:eastAsia="zh-CN"/>
        </w:rPr>
        <w:t>吊销</w:t>
      </w:r>
      <w:r>
        <w:rPr>
          <w:rFonts w:hint="eastAsia" w:ascii="Times New Roman" w:hAnsi="Times New Roman" w:eastAsia="仿宋_GB2312" w:cs="Times New Roman"/>
          <w:color w:val="auto"/>
          <w:w w:val="98"/>
          <w:sz w:val="32"/>
          <w:szCs w:val="32"/>
          <w:highlight w:val="none"/>
          <w:lang w:val="en-US" w:eastAsia="zh-CN"/>
        </w:rPr>
        <w:t>当事人（</w:t>
      </w:r>
      <w:r>
        <w:rPr>
          <w:rFonts w:hint="default" w:ascii="Times New Roman" w:hAnsi="Times New Roman" w:eastAsia="仿宋_GB2312" w:cs="Times New Roman"/>
          <w:color w:val="auto"/>
          <w:w w:val="98"/>
          <w:sz w:val="32"/>
          <w:szCs w:val="32"/>
          <w:highlight w:val="none"/>
          <w:lang w:val="en-US" w:eastAsia="zh-CN"/>
        </w:rPr>
        <w:t>统一社会信用代码：</w:t>
      </w:r>
      <w:r>
        <w:rPr>
          <w:rFonts w:hint="eastAsia" w:ascii="Times New Roman" w:hAnsi="Times New Roman" w:eastAsia="仿宋_GB2312" w:cs="Times New Roman"/>
          <w:color w:val="auto"/>
          <w:w w:val="98"/>
          <w:sz w:val="32"/>
          <w:szCs w:val="32"/>
          <w:highlight w:val="none"/>
          <w:lang w:val="en-US" w:eastAsia="zh-CN"/>
        </w:rPr>
        <w:t>93659009MABKXPY85W）的营业执照。</w:t>
      </w:r>
    </w:p>
    <w:p w14:paraId="7935006C">
      <w:pPr>
        <w:pStyle w:val="9"/>
        <w:keepNext w:val="0"/>
        <w:keepLines w:val="0"/>
        <w:pageBreakBefore w:val="0"/>
        <w:widowControl/>
        <w:kinsoku/>
        <w:wordWrap/>
        <w:overflowPunct/>
        <w:topLinePunct/>
        <w:autoSpaceDE w:val="0"/>
        <w:autoSpaceDN/>
        <w:bidi w:val="0"/>
        <w:adjustRightInd/>
        <w:snapToGrid/>
        <w:spacing w:line="560" w:lineRule="exact"/>
        <w:ind w:firstLine="640"/>
        <w:jc w:val="both"/>
        <w:textAlignment w:val="auto"/>
        <w:rPr>
          <w:rFonts w:hint="eastAsia" w:ascii="仿宋_GB2312" w:hAnsi="仿宋_GB2312" w:eastAsia="仿宋_GB2312" w:cs="仿宋_GB2312"/>
          <w:color w:val="auto"/>
          <w:spacing w:val="0"/>
          <w:kern w:val="0"/>
          <w:sz w:val="32"/>
          <w:szCs w:val="32"/>
          <w:highlight w:val="none"/>
        </w:rPr>
      </w:pPr>
      <w:r>
        <w:rPr>
          <w:rFonts w:hint="eastAsia" w:ascii="仿宋_GB2312" w:hAnsi="仿宋_GB2312" w:eastAsia="仿宋_GB2312" w:cs="仿宋_GB2312"/>
          <w:color w:val="auto"/>
          <w:spacing w:val="0"/>
          <w:kern w:val="0"/>
          <w:sz w:val="32"/>
          <w:szCs w:val="32"/>
          <w:highlight w:val="none"/>
        </w:rPr>
        <w:t>如</w:t>
      </w:r>
      <w:r>
        <w:rPr>
          <w:rFonts w:hint="eastAsia" w:ascii="仿宋_GB2312" w:hAnsi="仿宋_GB2312" w:cs="仿宋_GB2312"/>
          <w:color w:val="auto"/>
          <w:spacing w:val="0"/>
          <w:kern w:val="0"/>
          <w:sz w:val="32"/>
          <w:szCs w:val="32"/>
          <w:highlight w:val="none"/>
          <w:lang w:eastAsia="zh-CN"/>
        </w:rPr>
        <w:t>当事人</w:t>
      </w:r>
      <w:r>
        <w:rPr>
          <w:rFonts w:hint="eastAsia" w:ascii="仿宋_GB2312" w:hAnsi="仿宋_GB2312" w:eastAsia="仿宋_GB2312" w:cs="仿宋_GB2312"/>
          <w:color w:val="auto"/>
          <w:spacing w:val="0"/>
          <w:kern w:val="0"/>
          <w:sz w:val="32"/>
          <w:szCs w:val="32"/>
          <w:highlight w:val="none"/>
        </w:rPr>
        <w:t>不服本行政处罚决定，可在收到本决定书之日起</w:t>
      </w:r>
      <w:r>
        <w:rPr>
          <w:rFonts w:hint="eastAsia" w:ascii="仿宋_GB2312" w:hAnsi="仿宋_GB2312" w:eastAsia="仿宋_GB2312" w:cs="仿宋_GB2312"/>
          <w:color w:val="auto"/>
          <w:spacing w:val="0"/>
          <w:kern w:val="0"/>
          <w:sz w:val="32"/>
          <w:szCs w:val="32"/>
          <w:highlight w:val="none"/>
          <w:u w:val="single"/>
        </w:rPr>
        <w:t>六十日</w:t>
      </w:r>
      <w:r>
        <w:rPr>
          <w:rFonts w:hint="eastAsia" w:ascii="仿宋_GB2312" w:hAnsi="仿宋_GB2312" w:eastAsia="仿宋_GB2312" w:cs="仿宋_GB2312"/>
          <w:color w:val="auto"/>
          <w:spacing w:val="0"/>
          <w:kern w:val="0"/>
          <w:sz w:val="32"/>
          <w:szCs w:val="32"/>
          <w:highlight w:val="none"/>
        </w:rPr>
        <w:t>内向</w:t>
      </w:r>
      <w:r>
        <w:rPr>
          <w:rFonts w:hint="eastAsia" w:ascii="仿宋_GB2312" w:hAnsi="仿宋_GB2312" w:eastAsia="仿宋_GB2312" w:cs="仿宋_GB2312"/>
          <w:color w:val="auto"/>
          <w:spacing w:val="0"/>
          <w:kern w:val="0"/>
          <w:sz w:val="32"/>
          <w:szCs w:val="32"/>
          <w:highlight w:val="none"/>
          <w:u w:val="single"/>
        </w:rPr>
        <w:t>第十四师</w:t>
      </w:r>
      <w:r>
        <w:rPr>
          <w:rFonts w:hint="eastAsia" w:ascii="仿宋_GB2312" w:hAnsi="仿宋_GB2312" w:eastAsia="仿宋_GB2312" w:cs="仿宋_GB2312"/>
          <w:color w:val="auto"/>
          <w:spacing w:val="0"/>
          <w:kern w:val="0"/>
          <w:sz w:val="32"/>
          <w:szCs w:val="32"/>
          <w:highlight w:val="none"/>
        </w:rPr>
        <w:t>申请行政复议，也可以在</w:t>
      </w:r>
      <w:r>
        <w:rPr>
          <w:rFonts w:hint="eastAsia" w:ascii="仿宋_GB2312" w:hAnsi="仿宋_GB2312" w:eastAsia="仿宋_GB2312" w:cs="仿宋_GB2312"/>
          <w:color w:val="auto"/>
          <w:spacing w:val="0"/>
          <w:kern w:val="0"/>
          <w:sz w:val="32"/>
          <w:szCs w:val="32"/>
          <w:highlight w:val="none"/>
          <w:u w:val="single"/>
        </w:rPr>
        <w:t>六个月</w:t>
      </w:r>
      <w:r>
        <w:rPr>
          <w:rFonts w:hint="eastAsia" w:ascii="仿宋_GB2312" w:hAnsi="仿宋_GB2312" w:eastAsia="仿宋_GB2312" w:cs="仿宋_GB2312"/>
          <w:color w:val="auto"/>
          <w:spacing w:val="0"/>
          <w:kern w:val="0"/>
          <w:sz w:val="32"/>
          <w:szCs w:val="32"/>
          <w:highlight w:val="none"/>
        </w:rPr>
        <w:t>内依法向</w:t>
      </w:r>
      <w:r>
        <w:rPr>
          <w:rFonts w:hint="eastAsia" w:ascii="仿宋_GB2312" w:hAnsi="仿宋_GB2312" w:eastAsia="仿宋_GB2312" w:cs="仿宋_GB2312"/>
          <w:color w:val="auto"/>
          <w:spacing w:val="0"/>
          <w:kern w:val="0"/>
          <w:sz w:val="32"/>
          <w:szCs w:val="32"/>
          <w:highlight w:val="none"/>
          <w:u w:val="single"/>
          <w:lang w:val="en-US" w:eastAsia="zh-CN"/>
        </w:rPr>
        <w:t>新疆生产建设兵团</w:t>
      </w:r>
      <w:r>
        <w:rPr>
          <w:rFonts w:hint="eastAsia" w:ascii="仿宋_GB2312" w:hAnsi="仿宋_GB2312" w:eastAsia="仿宋_GB2312" w:cs="仿宋_GB2312"/>
          <w:color w:val="auto"/>
          <w:spacing w:val="0"/>
          <w:kern w:val="0"/>
          <w:sz w:val="32"/>
          <w:szCs w:val="32"/>
          <w:highlight w:val="none"/>
          <w:u w:val="single"/>
        </w:rPr>
        <w:t>和田垦区人民法院</w:t>
      </w:r>
      <w:r>
        <w:rPr>
          <w:rFonts w:hint="eastAsia" w:ascii="仿宋_GB2312" w:hAnsi="仿宋_GB2312" w:eastAsia="仿宋_GB2312" w:cs="仿宋_GB2312"/>
          <w:color w:val="auto"/>
          <w:spacing w:val="0"/>
          <w:kern w:val="0"/>
          <w:sz w:val="32"/>
          <w:szCs w:val="32"/>
          <w:highlight w:val="none"/>
        </w:rPr>
        <w:t>提起行政诉讼。复议和诉讼期间，行政处罚不停止执行。</w:t>
      </w:r>
    </w:p>
    <w:p w14:paraId="3B2C8C61">
      <w:pPr>
        <w:pStyle w:val="9"/>
        <w:keepNext w:val="0"/>
        <w:keepLines w:val="0"/>
        <w:pageBreakBefore w:val="0"/>
        <w:widowControl/>
        <w:kinsoku/>
        <w:wordWrap/>
        <w:overflowPunct/>
        <w:topLinePunct/>
        <w:autoSpaceDE w:val="0"/>
        <w:autoSpaceDN/>
        <w:bidi w:val="0"/>
        <w:adjustRightInd/>
        <w:snapToGrid/>
        <w:spacing w:line="560" w:lineRule="exact"/>
        <w:ind w:firstLine="640"/>
        <w:jc w:val="both"/>
        <w:textAlignment w:val="auto"/>
        <w:rPr>
          <w:rFonts w:hint="eastAsia" w:ascii="仿宋_GB2312" w:hAnsi="仿宋_GB2312" w:eastAsia="仿宋_GB2312" w:cs="仿宋_GB2312"/>
          <w:color w:val="auto"/>
          <w:spacing w:val="0"/>
          <w:kern w:val="0"/>
          <w:sz w:val="32"/>
          <w:szCs w:val="32"/>
          <w:highlight w:val="none"/>
        </w:rPr>
      </w:pPr>
    </w:p>
    <w:p w14:paraId="435015AB">
      <w:pPr>
        <w:keepNext w:val="0"/>
        <w:keepLines w:val="0"/>
        <w:pageBreakBefore w:val="0"/>
        <w:widowControl w:val="0"/>
        <w:tabs>
          <w:tab w:val="left" w:pos="5667"/>
        </w:tabs>
        <w:kinsoku/>
        <w:wordWrap/>
        <w:topLinePunct/>
        <w:autoSpaceDE w:val="0"/>
        <w:autoSpaceDN/>
        <w:bidi w:val="0"/>
        <w:spacing w:line="560" w:lineRule="exact"/>
        <w:ind w:firstLine="3817" w:firstLineChars="1193"/>
        <w:textAlignment w:val="auto"/>
        <w:rPr>
          <w:rFonts w:hint="default" w:ascii="Times New Roman" w:hAnsi="Times New Roman" w:eastAsia="仿宋_GB2312" w:cs="Times New Roman"/>
          <w:color w:val="auto"/>
          <w:sz w:val="32"/>
          <w:szCs w:val="32"/>
          <w:highlight w:val="none"/>
        </w:rPr>
      </w:pPr>
    </w:p>
    <w:p w14:paraId="1F5BF037">
      <w:pPr>
        <w:keepNext w:val="0"/>
        <w:keepLines w:val="0"/>
        <w:pageBreakBefore w:val="0"/>
        <w:widowControl w:val="0"/>
        <w:tabs>
          <w:tab w:val="left" w:pos="5667"/>
        </w:tabs>
        <w:kinsoku/>
        <w:wordWrap/>
        <w:topLinePunct/>
        <w:autoSpaceDE w:val="0"/>
        <w:autoSpaceDN/>
        <w:bidi w:val="0"/>
        <w:spacing w:line="560" w:lineRule="exact"/>
        <w:ind w:firstLine="3817" w:firstLineChars="1193"/>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xml:space="preserve">第十四师市场监督管理局 </w:t>
      </w:r>
    </w:p>
    <w:p w14:paraId="02D01C16">
      <w:pPr>
        <w:keepNext w:val="0"/>
        <w:keepLines w:val="0"/>
        <w:pageBreakBefore w:val="0"/>
        <w:widowControl w:val="0"/>
        <w:tabs>
          <w:tab w:val="left" w:pos="5667"/>
        </w:tabs>
        <w:kinsoku/>
        <w:wordWrap/>
        <w:topLinePunct/>
        <w:autoSpaceDE w:val="0"/>
        <w:autoSpaceDN/>
        <w:bidi w:val="0"/>
        <w:spacing w:line="560" w:lineRule="exact"/>
        <w:ind w:firstLine="5120" w:firstLineChars="1600"/>
        <w:textAlignment w:val="auto"/>
        <w:rPr>
          <w:rFonts w:hint="default" w:ascii="Times New Roman" w:hAnsi="Times New Roman" w:eastAsia="仿宋_GB2312" w:cs="Times New Roman"/>
          <w:color w:val="auto"/>
          <w:sz w:val="32"/>
          <w:szCs w:val="32"/>
          <w:highlight w:val="none"/>
        </w:rPr>
      </w:pPr>
      <w:r>
        <w:rPr>
          <w:rFonts w:hint="default" w:ascii="Times New Roman" w:hAnsi="Times New Roman" w:eastAsia="仿宋_GB2312" w:cs="Times New Roman"/>
          <w:color w:val="auto"/>
          <w:sz w:val="32"/>
          <w:szCs w:val="32"/>
          <w:highlight w:val="none"/>
        </w:rPr>
        <w:t>（ 印 章 ）</w:t>
      </w:r>
    </w:p>
    <w:p w14:paraId="21449519">
      <w:pPr>
        <w:ind w:firstLine="4800" w:firstLineChars="1500"/>
        <w:rPr>
          <w:color w:val="auto"/>
        </w:rPr>
      </w:pPr>
      <w:r>
        <w:rPr>
          <w:rFonts w:hint="default" w:ascii="Times New Roman" w:hAnsi="Times New Roman" w:eastAsia="仿宋_GB2312" w:cs="Times New Roman"/>
          <w:color w:val="auto"/>
          <w:sz w:val="32"/>
          <w:szCs w:val="32"/>
          <w:highlight w:val="none"/>
        </w:rPr>
        <w:t>202</w:t>
      </w:r>
      <w:r>
        <w:rPr>
          <w:rFonts w:hint="eastAsia" w:ascii="Times New Roman" w:hAnsi="Times New Roman" w:eastAsia="仿宋_GB2312" w:cs="Times New Roman"/>
          <w:color w:val="auto"/>
          <w:sz w:val="32"/>
          <w:szCs w:val="32"/>
          <w:highlight w:val="none"/>
          <w:lang w:val="en-US" w:eastAsia="zh-CN"/>
        </w:rPr>
        <w:t>6</w:t>
      </w:r>
      <w:r>
        <w:rPr>
          <w:rFonts w:hint="default" w:ascii="Times New Roman" w:hAnsi="Times New Roman" w:eastAsia="仿宋_GB2312" w:cs="Times New Roman"/>
          <w:color w:val="auto"/>
          <w:sz w:val="32"/>
          <w:szCs w:val="32"/>
          <w:highlight w:val="none"/>
        </w:rPr>
        <w:t>年</w:t>
      </w:r>
      <w:r>
        <w:rPr>
          <w:rFonts w:hint="eastAsia" w:ascii="Times New Roman" w:hAnsi="Times New Roman" w:eastAsia="仿宋_GB2312" w:cs="Times New Roman"/>
          <w:color w:val="auto"/>
          <w:sz w:val="32"/>
          <w:szCs w:val="32"/>
          <w:highlight w:val="none"/>
          <w:lang w:val="en-US" w:eastAsia="zh-CN"/>
        </w:rPr>
        <w:t>4</w:t>
      </w:r>
      <w:r>
        <w:rPr>
          <w:rFonts w:hint="default" w:ascii="Times New Roman" w:hAnsi="Times New Roman" w:eastAsia="仿宋_GB2312" w:cs="Times New Roman"/>
          <w:color w:val="auto"/>
          <w:sz w:val="32"/>
          <w:szCs w:val="32"/>
          <w:highlight w:val="none"/>
        </w:rPr>
        <w:t>月</w:t>
      </w:r>
      <w:r>
        <w:rPr>
          <w:rFonts w:hint="eastAsia" w:ascii="Times New Roman" w:hAnsi="Times New Roman" w:eastAsia="仿宋_GB2312" w:cs="Times New Roman"/>
          <w:color w:val="auto"/>
          <w:sz w:val="32"/>
          <w:szCs w:val="32"/>
          <w:highlight w:val="none"/>
          <w:lang w:val="en-US" w:eastAsia="zh-CN"/>
        </w:rPr>
        <w:t>7</w:t>
      </w:r>
      <w:r>
        <w:rPr>
          <w:rFonts w:hint="default" w:ascii="Times New Roman" w:hAnsi="Times New Roman" w:eastAsia="仿宋_GB2312" w:cs="Times New Roman"/>
          <w:color w:val="auto"/>
          <w:sz w:val="32"/>
          <w:szCs w:val="32"/>
          <w:highlight w:val="none"/>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73B5D3B3-1D19-4F9D-A510-2F3F918DE606}"/>
  </w:font>
  <w:font w:name="仿宋_GB2312">
    <w:panose1 w:val="02010609030101010101"/>
    <w:charset w:val="86"/>
    <w:family w:val="auto"/>
    <w:pitch w:val="default"/>
    <w:sig w:usb0="00000001" w:usb1="080E0000" w:usb2="00000000" w:usb3="00000000" w:csb0="00040000" w:csb1="00000000"/>
    <w:embedRegular r:id="rId2" w:fontKey="{0E39E5DB-DDC7-4F94-B2D4-6010E2BAA2E4}"/>
  </w:font>
  <w:font w:name="方正小标宋简体">
    <w:panose1 w:val="03000509000000000000"/>
    <w:charset w:val="86"/>
    <w:family w:val="auto"/>
    <w:pitch w:val="default"/>
    <w:sig w:usb0="00000001" w:usb1="080E0000" w:usb2="00000000" w:usb3="00000000" w:csb0="00040000" w:csb1="00000000"/>
    <w:embedRegular r:id="rId3" w:fontKey="{F51A4272-E2EE-4F67-9D3B-11EB5E7325AB}"/>
  </w:font>
  <w:font w:name="仿宋">
    <w:panose1 w:val="02010609060101010101"/>
    <w:charset w:val="86"/>
    <w:family w:val="modern"/>
    <w:pitch w:val="default"/>
    <w:sig w:usb0="800002BF" w:usb1="38CF7CFA" w:usb2="00000016" w:usb3="00000000" w:csb0="00040001" w:csb1="00000000"/>
    <w:embedRegular r:id="rId4" w:fontKey="{5FDE101C-B6AC-4709-AB49-297FD878D90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A81C54"/>
    <w:rsid w:val="063A4F14"/>
    <w:rsid w:val="0DA81C54"/>
    <w:rsid w:val="12ED481B"/>
    <w:rsid w:val="18063411"/>
    <w:rsid w:val="2BBD5D31"/>
    <w:rsid w:val="2EC21951"/>
    <w:rsid w:val="30565F97"/>
    <w:rsid w:val="3D477BF1"/>
    <w:rsid w:val="45031EEB"/>
    <w:rsid w:val="472133A8"/>
    <w:rsid w:val="529F5982"/>
    <w:rsid w:val="56305AA7"/>
    <w:rsid w:val="625E70B5"/>
    <w:rsid w:val="6C4B6CDE"/>
    <w:rsid w:val="70DD15C8"/>
    <w:rsid w:val="741C69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_Style 5"/>
    <w:basedOn w:val="1"/>
    <w:qFormat/>
    <w:uiPriority w:val="0"/>
    <w:pPr>
      <w:ind w:firstLine="200" w:firstLineChars="200"/>
    </w:pPr>
    <w:rPr>
      <w:sz w:val="24"/>
      <w:szCs w:val="22"/>
    </w:rPr>
  </w:style>
  <w:style w:type="paragraph" w:styleId="4">
    <w:name w:val="annotation text"/>
    <w:basedOn w:val="1"/>
    <w:qFormat/>
    <w:uiPriority w:val="0"/>
    <w:pPr>
      <w:jc w:val="left"/>
    </w:pPr>
  </w:style>
  <w:style w:type="paragraph" w:styleId="5">
    <w:name w:val="footer"/>
    <w:basedOn w:val="1"/>
    <w:qFormat/>
    <w:uiPriority w:val="0"/>
    <w:pPr>
      <w:tabs>
        <w:tab w:val="center" w:pos="4153"/>
        <w:tab w:val="right" w:pos="8306"/>
      </w:tabs>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9">
    <w:name w:val="正文+1"/>
    <w:basedOn w:val="1"/>
    <w:qFormat/>
    <w:uiPriority w:val="0"/>
    <w:pPr>
      <w:spacing w:line="360" w:lineRule="auto"/>
      <w:ind w:firstLine="200" w:firstLineChars="200"/>
    </w:pPr>
    <w:rPr>
      <w:rFonts w:eastAsia="仿宋_GB2312"/>
      <w:color w:val="00B0F0"/>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4043</Words>
  <Characters>4442</Characters>
  <Lines>0</Lines>
  <Paragraphs>0</Paragraphs>
  <TotalTime>27</TotalTime>
  <ScaleCrop>false</ScaleCrop>
  <LinksUpToDate>false</LinksUpToDate>
  <CharactersWithSpaces>4634</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2026-03-23T10:11:00Z</dcterms:created>
  <dc:creator>Danica</dc:creator>
  <cp:lastModifiedBy>十四师政务网</cp:lastModifiedBy>
  <dcterms:modified xsi:type="dcterms:W3CDTF">2026-04-13T08:46:05Z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D9CEE412C28F4B658DB08A23A040F434_13</vt:lpwstr>
  </property>
  <property fmtid="{D5CDD505-2E9C-101B-9397-08002B2CF9AE}" pid="4" name="KSOTemplateDocerSaveRecord">
    <vt:lpwstr>eyJoZGlkIjoiNjNkMTQ3MDZjZDQwOGM4ZTVjY2I5OTgzNjVmYmVlZmQiLCJ1c2VySWQiOiIxNjU2NTU0MjE4In0=</vt:lpwstr>
  </property>
</Properties>
</file>