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73C3BC">
      <w:pPr>
        <w:keepNext w:val="0"/>
        <w:keepLines w:val="0"/>
        <w:pageBreakBefore w:val="0"/>
        <w:bidi w:val="0"/>
        <w:spacing w:line="540" w:lineRule="exact"/>
        <w:ind w:right="0"/>
        <w:jc w:val="center"/>
        <w:outlineLvl w:val="0"/>
        <w:rPr>
          <w:rFonts w:hint="default" w:ascii="方正小标宋简体" w:hAnsi="方正小标宋简体" w:eastAsia="方正小标宋简体" w:cs="方正小标宋简体"/>
          <w:color w:val="auto"/>
          <w:sz w:val="44"/>
        </w:rPr>
      </w:pPr>
      <w:r>
        <w:rPr>
          <w:rFonts w:hint="default" w:ascii="方正小标宋简体" w:hAnsi="方正小标宋简体" w:eastAsia="方正小标宋简体" w:cs="方正小标宋简体"/>
          <w:color w:val="000000"/>
          <w:sz w:val="44"/>
        </w:rPr>
        <w:t>第十四师市场监督管理局</w:t>
      </w:r>
      <w:bookmarkStart w:id="0" w:name="_Toc76683366"/>
    </w:p>
    <w:p w14:paraId="06D9C172">
      <w:pPr>
        <w:keepNext w:val="0"/>
        <w:keepLines w:val="0"/>
        <w:pageBreakBefore w:val="0"/>
        <w:bidi w:val="0"/>
        <w:spacing w:line="540" w:lineRule="exact"/>
        <w:ind w:right="0"/>
        <w:jc w:val="center"/>
        <w:outlineLvl w:val="0"/>
        <w:rPr>
          <w:rFonts w:ascii="Times New Roman" w:hAnsi="Times New Roman" w:eastAsia="方正小标宋简体" w:cs="Mongolian Baiti"/>
          <w:bCs/>
          <w:color w:val="auto"/>
          <w:sz w:val="44"/>
          <w:szCs w:val="44"/>
        </w:rPr>
      </w:pPr>
      <w:r>
        <w:rPr>
          <w:rFonts w:ascii="Times New Roman" w:hAnsi="Mongolian Baiti" w:eastAsia="方正小标宋简体" w:cs="Mongolian Baiti"/>
          <w:bCs/>
          <w:color w:val="000000"/>
          <w:sz w:val="44"/>
          <w:szCs w:val="44"/>
        </w:rPr>
        <w:t>行政处罚决定书</w:t>
      </w:r>
      <w:bookmarkEnd w:id="0"/>
    </w:p>
    <w:p w14:paraId="692E2D5D">
      <w:pPr>
        <w:keepNext w:val="0"/>
        <w:keepLines w:val="0"/>
        <w:pageBreakBefore w:val="0"/>
        <w:widowControl/>
        <w:tabs>
          <w:tab w:val="left" w:pos="6510"/>
        </w:tabs>
        <w:bidi w:val="0"/>
        <w:snapToGrid w:val="0"/>
        <w:spacing w:line="540" w:lineRule="exact"/>
        <w:ind w:right="0"/>
        <w:jc w:val="center"/>
        <w:rPr>
          <w:rFonts w:hint="eastAsia" w:ascii="Times New Roman" w:hAnsi="仿宋_GB2312" w:eastAsia="仿宋_GB2312" w:cs="仿宋_GB2312"/>
          <w:bCs/>
          <w:color w:val="auto"/>
          <w:sz w:val="32"/>
          <w:szCs w:val="32"/>
        </w:rPr>
      </w:pPr>
      <w:r>
        <w:rPr>
          <w:rFonts w:hint="eastAsia" w:ascii="Times New Roman" w:hAnsi="Times New Roman" w:eastAsia="仿宋_GB2312" w:cs="Mongolian Baiti"/>
          <w:color w:val="000000"/>
          <w:sz w:val="32"/>
        </w:rPr>
        <w:t>十四师市监</w:t>
      </w:r>
      <w:r>
        <w:rPr>
          <w:rFonts w:hint="eastAsia" w:ascii="Times New Roman" w:hAnsi="Times New Roman" w:eastAsia="仿宋_GB2312" w:cs="Mongolian Baiti"/>
          <w:color w:val="000000"/>
          <w:sz w:val="32"/>
          <w:lang w:val="en-US" w:eastAsia="zh-CN"/>
        </w:rPr>
        <w:t>处罚</w:t>
      </w:r>
      <w:r>
        <w:rPr>
          <w:rFonts w:hint="eastAsia" w:ascii="Times New Roman" w:hAnsi="Times New Roman" w:eastAsia="仿宋_GB2312" w:cs="Mongolian Baiti"/>
          <w:color w:val="000000"/>
          <w:sz w:val="32"/>
        </w:rPr>
        <w:t>〔202</w:t>
      </w:r>
      <w:r>
        <w:rPr>
          <w:rFonts w:hint="eastAsia" w:ascii="Times New Roman" w:hAnsi="Times New Roman" w:eastAsia="仿宋_GB2312" w:cs="Mongolian Baiti"/>
          <w:color w:val="000000"/>
          <w:sz w:val="32"/>
          <w:lang w:val="en-US" w:eastAsia="zh-CN"/>
        </w:rPr>
        <w:t>6</w:t>
      </w:r>
      <w:r>
        <w:rPr>
          <w:rFonts w:hint="eastAsia" w:ascii="Times New Roman" w:hAnsi="Times New Roman" w:eastAsia="仿宋_GB2312" w:cs="Mongolian Baiti"/>
          <w:color w:val="000000"/>
          <w:sz w:val="32"/>
        </w:rPr>
        <w:t>〕</w:t>
      </w:r>
      <w:r>
        <w:rPr>
          <w:rFonts w:hint="eastAsia" w:ascii="Times New Roman" w:hAnsi="Times New Roman" w:eastAsia="仿宋_GB2312" w:cs="Mongolian Baiti"/>
          <w:color w:val="000000"/>
          <w:sz w:val="32"/>
          <w:lang w:val="en-US" w:eastAsia="zh-CN"/>
        </w:rPr>
        <w:t>37</w:t>
      </w:r>
      <w:r>
        <w:rPr>
          <w:rFonts w:hint="eastAsia" w:ascii="Times New Roman" w:hAnsi="Times New Roman" w:eastAsia="仿宋_GB2312" w:cs="Mongolian Baiti"/>
          <w:color w:val="000000"/>
          <w:sz w:val="32"/>
        </w:rPr>
        <w:t>号</w:t>
      </w:r>
    </w:p>
    <w:p w14:paraId="07C3878B">
      <w:pPr>
        <w:keepNext w:val="0"/>
        <w:keepLines w:val="0"/>
        <w:pageBreakBefore w:val="0"/>
        <w:widowControl/>
        <w:kinsoku/>
        <w:wordWrap/>
        <w:overflowPunct/>
        <w:topLinePunct/>
        <w:autoSpaceDE w:val="0"/>
        <w:autoSpaceDN/>
        <w:bidi w:val="0"/>
        <w:adjustRightInd/>
        <w:snapToGrid/>
        <w:spacing w:line="300" w:lineRule="exact"/>
        <w:ind w:right="0" w:firstLine="568" w:firstLineChars="200"/>
        <w:jc w:val="both"/>
        <w:textAlignment w:val="auto"/>
        <w:rPr>
          <w:rFonts w:ascii="Times New Roman" w:hAnsi="Times New Roman" w:eastAsia="仿宋_GB2312" w:cs="Times New Roman"/>
          <w:w w:val="89"/>
          <w:sz w:val="32"/>
          <w:szCs w:val="32"/>
        </w:rPr>
      </w:pPr>
    </w:p>
    <w:p w14:paraId="6F3E8CB4">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当事人</w:t>
      </w:r>
      <w:r>
        <w:rPr>
          <w:rFonts w:ascii="Times New Roman" w:hAnsi="Times New Roman" w:eastAsia="仿宋_GB2312" w:cs="Times New Roman"/>
          <w:color w:val="000000"/>
          <w:w w:val="89"/>
          <w:sz w:val="32"/>
          <w:szCs w:val="32"/>
        </w:rPr>
        <w:t>：</w:t>
      </w:r>
      <w:r>
        <w:rPr>
          <w:rFonts w:hint="default" w:ascii="Times New Roman" w:hAnsi="Times New Roman" w:eastAsia="仿宋_GB2312" w:cs="Times New Roman"/>
          <w:snapToGrid w:val="0"/>
          <w:color w:val="000000"/>
          <w:kern w:val="0"/>
          <w:sz w:val="32"/>
          <w:szCs w:val="32"/>
          <w:highlight w:val="none"/>
          <w:u w:val="single"/>
          <w:lang w:val="en-US" w:eastAsia="zh-CN"/>
        </w:rPr>
        <w:t>昆玉市昆泉镇温暖家乡百货超市</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p>
    <w:p w14:paraId="0BF6F934">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主体资格证照名称：</w:t>
      </w:r>
      <w:r>
        <w:rPr>
          <w:rFonts w:ascii="Times New Roman" w:hAnsi="Times New Roman" w:eastAsia="仿宋_GB2312" w:cs="Times New Roman"/>
          <w:color w:val="000000"/>
          <w:spacing w:val="1"/>
          <w:sz w:val="32"/>
          <w:szCs w:val="32"/>
          <w:u w:val="single"/>
        </w:rPr>
        <w:t>营业执照</w:t>
      </w:r>
      <w:r>
        <w:rPr>
          <w:rFonts w:hint="eastAsia" w:ascii="Times New Roman" w:hAnsi="Times New Roman" w:eastAsia="仿宋_GB2312" w:cs="Times New Roman"/>
          <w:color w:val="000000"/>
          <w:spacing w:val="1"/>
          <w:sz w:val="32"/>
          <w:szCs w:val="32"/>
          <w:u w:val="single"/>
          <w:lang w:val="en-US" w:eastAsia="zh-CN"/>
        </w:rPr>
        <w:t xml:space="preserve">                             </w:t>
      </w:r>
    </w:p>
    <w:p w14:paraId="7DE5FCEB">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统一社会信用代码：</w:t>
      </w:r>
      <w:r>
        <w:rPr>
          <w:rFonts w:hint="default" w:ascii="Times New Roman" w:hAnsi="Times New Roman" w:eastAsia="仿宋_GB2312" w:cs="Times New Roman"/>
          <w:color w:val="auto"/>
          <w:spacing w:val="4"/>
          <w:sz w:val="32"/>
          <w:szCs w:val="32"/>
          <w:highlight w:val="none"/>
          <w:u w:val="single"/>
          <w:lang w:val="en-US" w:eastAsia="zh-CN"/>
        </w:rPr>
        <w:t>92659009MADXDDTL3H</w:t>
      </w:r>
      <w:r>
        <w:rPr>
          <w:rFonts w:hint="eastAsia" w:ascii="Times New Roman" w:hAnsi="Times New Roman" w:eastAsia="仿宋_GB2312" w:cs="Times New Roman"/>
          <w:color w:val="000000"/>
          <w:spacing w:val="1"/>
          <w:sz w:val="32"/>
          <w:szCs w:val="32"/>
          <w:u w:val="single"/>
          <w:lang w:val="en-US" w:eastAsia="zh-CN"/>
        </w:rPr>
        <w:t xml:space="preserve">               </w:t>
      </w:r>
    </w:p>
    <w:p w14:paraId="419AF183">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000000"/>
          <w:spacing w:val="-11"/>
          <w:sz w:val="32"/>
          <w:szCs w:val="32"/>
          <w:highlight w:val="none"/>
          <w:lang w:val="en-US" w:eastAsia="zh-CN"/>
        </w:rPr>
        <w:t>经营场所</w:t>
      </w:r>
      <w:r>
        <w:rPr>
          <w:rFonts w:hint="eastAsia" w:ascii="仿宋_GB2312" w:hAnsi="仿宋_GB2312" w:eastAsia="仿宋_GB2312" w:cs="仿宋_GB2312"/>
          <w:color w:val="000000"/>
          <w:spacing w:val="-11"/>
          <w:sz w:val="32"/>
          <w:szCs w:val="32"/>
          <w:highlight w:val="none"/>
        </w:rPr>
        <w:t>：</w:t>
      </w:r>
      <w:r>
        <w:rPr>
          <w:rFonts w:hint="default" w:ascii="Times New Roman" w:hAnsi="Times New Roman" w:eastAsia="仿宋" w:cs="Times New Roman"/>
          <w:spacing w:val="-34"/>
          <w:sz w:val="32"/>
          <w:szCs w:val="32"/>
          <w:u w:val="single"/>
          <w:lang w:val="en-US" w:eastAsia="zh-CN"/>
        </w:rPr>
        <w:t>新疆昆玉市昆泉镇一连商铺二组005号（一连新建区17号）</w:t>
      </w:r>
    </w:p>
    <w:p w14:paraId="5B1138AF">
      <w:pPr>
        <w:keepNext w:val="0"/>
        <w:keepLines w:val="0"/>
        <w:pageBreakBefore w:val="0"/>
        <w:widowControl w:val="0"/>
        <w:kinsoku/>
        <w:wordWrap/>
        <w:overflowPunct w:val="0"/>
        <w:topLinePunct w:val="0"/>
        <w:autoSpaceDE w:val="0"/>
        <w:autoSpaceDN w:val="0"/>
        <w:bidi w:val="0"/>
        <w:adjustRightInd/>
        <w:snapToGrid/>
        <w:spacing w:line="540" w:lineRule="exact"/>
        <w:jc w:val="left"/>
        <w:textAlignment w:val="auto"/>
        <w:rPr>
          <w:rFonts w:hint="eastAsia" w:ascii="仿宋_GB2312" w:hAnsi="仿宋_GB2312" w:eastAsia="仿宋_GB2312" w:cs="仿宋_GB2312"/>
          <w:color w:val="000000"/>
          <w:spacing w:val="1"/>
          <w:sz w:val="32"/>
          <w:szCs w:val="32"/>
          <w:u w:val="single"/>
          <w:lang w:val="en-US" w:eastAsia="zh-CN"/>
        </w:rPr>
      </w:pPr>
      <w:r>
        <w:rPr>
          <w:rFonts w:hint="eastAsia" w:ascii="仿宋_GB2312" w:hAnsi="仿宋_GB2312" w:eastAsia="仿宋_GB2312" w:cs="仿宋_GB2312"/>
          <w:color w:val="000000"/>
          <w:sz w:val="32"/>
          <w:szCs w:val="32"/>
          <w:highlight w:val="none"/>
        </w:rPr>
        <w:t>经营者：</w:t>
      </w:r>
      <w:r>
        <w:rPr>
          <w:rFonts w:hint="default" w:ascii="Times New Roman" w:hAnsi="Times New Roman" w:eastAsia="仿宋" w:cs="Times New Roman"/>
          <w:spacing w:val="-3"/>
          <w:sz w:val="32"/>
          <w:szCs w:val="32"/>
          <w:u w:val="single"/>
          <w:lang w:val="en-US" w:eastAsia="zh-CN"/>
        </w:rPr>
        <w:t>布艾杰尔·玉苏普</w:t>
      </w:r>
      <w:r>
        <w:rPr>
          <w:rFonts w:hint="eastAsia" w:ascii="Times New Roman" w:hAnsi="Times New Roman" w:eastAsia="仿宋_GB2312" w:cs="Times New Roman"/>
          <w:color w:val="000000"/>
          <w:spacing w:val="1"/>
          <w:sz w:val="32"/>
          <w:szCs w:val="32"/>
          <w:u w:val="single"/>
          <w:lang w:val="en-US" w:eastAsia="zh-CN"/>
        </w:rPr>
        <w:t xml:space="preserve">  </w:t>
      </w:r>
      <w:r>
        <w:rPr>
          <w:rFonts w:hint="eastAsia" w:ascii="仿宋_GB2312" w:hAnsi="仿宋_GB2312" w:eastAsia="仿宋_GB2312" w:cs="仿宋_GB2312"/>
          <w:color w:val="000000"/>
          <w:spacing w:val="4"/>
          <w:sz w:val="32"/>
          <w:szCs w:val="32"/>
          <w:u w:val="single"/>
          <w:lang w:val="en-US" w:eastAsia="zh-CN"/>
        </w:rPr>
        <w:t xml:space="preserve">     </w:t>
      </w:r>
      <w:r>
        <w:rPr>
          <w:rFonts w:hint="eastAsia" w:ascii="Times New Roman" w:hAnsi="Times New Roman" w:eastAsia="仿宋_GB2312" w:cs="Times New Roman"/>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p>
    <w:p w14:paraId="23A5A83C">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lang w:val="en-US" w:eastAsia="zh-CN"/>
        </w:rPr>
        <w:t>2026年4月11日，我局执法人员对当事人门店进行监督检查，当事人门店正常营业。在当事人门店销售货架上发现爱佳富喜仁蜂蜜饮、山药辣丝等4种25</w:t>
      </w:r>
      <w:r>
        <w:rPr>
          <w:rFonts w:hint="eastAsia" w:ascii="Times New Roman" w:hAnsi="Times New Roman" w:eastAsia="仿宋_GB2312" w:cs="Times New Roman"/>
          <w:snapToGrid w:val="0"/>
          <w:color w:val="000000"/>
          <w:kern w:val="0"/>
          <w:sz w:val="32"/>
          <w:szCs w:val="32"/>
          <w:highlight w:val="none"/>
          <w:lang w:val="en-US" w:eastAsia="zh-CN"/>
        </w:rPr>
        <w:t>袋</w:t>
      </w:r>
      <w:r>
        <w:rPr>
          <w:rFonts w:hint="default" w:ascii="Times New Roman" w:hAnsi="Times New Roman" w:eastAsia="仿宋_GB2312" w:cs="Times New Roman"/>
          <w:snapToGrid w:val="0"/>
          <w:color w:val="000000"/>
          <w:kern w:val="0"/>
          <w:sz w:val="32"/>
          <w:szCs w:val="32"/>
          <w:highlight w:val="none"/>
          <w:lang w:val="en-US" w:eastAsia="zh-CN"/>
        </w:rPr>
        <w:t>（</w:t>
      </w:r>
      <w:r>
        <w:rPr>
          <w:rFonts w:hint="eastAsia" w:ascii="Times New Roman" w:hAnsi="Times New Roman" w:eastAsia="仿宋_GB2312" w:cs="Times New Roman"/>
          <w:snapToGrid w:val="0"/>
          <w:color w:val="000000"/>
          <w:kern w:val="0"/>
          <w:sz w:val="32"/>
          <w:szCs w:val="32"/>
          <w:highlight w:val="none"/>
          <w:lang w:val="en-US" w:eastAsia="zh-CN"/>
        </w:rPr>
        <w:t>瓶</w:t>
      </w:r>
      <w:r>
        <w:rPr>
          <w:rFonts w:hint="default" w:ascii="Times New Roman" w:hAnsi="Times New Roman" w:eastAsia="仿宋_GB2312" w:cs="Times New Roman"/>
          <w:snapToGrid w:val="0"/>
          <w:color w:val="000000"/>
          <w:kern w:val="0"/>
          <w:sz w:val="32"/>
          <w:szCs w:val="32"/>
          <w:highlight w:val="none"/>
          <w:lang w:val="en-US" w:eastAsia="zh-CN"/>
        </w:rPr>
        <w:t>）已超过保质期的食品和斗爱女生洗发液、红石榴氨基酸洁面乳等</w:t>
      </w:r>
      <w:r>
        <w:rPr>
          <w:rFonts w:hint="eastAsia" w:ascii="Times New Roman" w:hAnsi="Times New Roman" w:eastAsia="仿宋_GB2312" w:cs="Times New Roman"/>
          <w:snapToGrid w:val="0"/>
          <w:color w:val="000000"/>
          <w:kern w:val="0"/>
          <w:sz w:val="32"/>
          <w:szCs w:val="32"/>
          <w:highlight w:val="none"/>
          <w:lang w:val="en-US" w:eastAsia="zh-CN"/>
        </w:rPr>
        <w:t>10</w:t>
      </w:r>
      <w:r>
        <w:rPr>
          <w:rFonts w:hint="default" w:ascii="Times New Roman" w:hAnsi="Times New Roman" w:eastAsia="仿宋_GB2312" w:cs="Times New Roman"/>
          <w:snapToGrid w:val="0"/>
          <w:color w:val="000000"/>
          <w:kern w:val="0"/>
          <w:sz w:val="32"/>
          <w:szCs w:val="32"/>
          <w:highlight w:val="none"/>
          <w:lang w:val="en-US" w:eastAsia="zh-CN"/>
        </w:rPr>
        <w:t>种1</w:t>
      </w:r>
      <w:r>
        <w:rPr>
          <w:rFonts w:hint="eastAsia" w:ascii="Times New Roman" w:hAnsi="Times New Roman" w:eastAsia="仿宋_GB2312" w:cs="Times New Roman"/>
          <w:snapToGrid w:val="0"/>
          <w:color w:val="000000"/>
          <w:kern w:val="0"/>
          <w:sz w:val="32"/>
          <w:szCs w:val="32"/>
          <w:highlight w:val="none"/>
          <w:lang w:val="en-US" w:eastAsia="zh-CN"/>
        </w:rPr>
        <w:t>2</w:t>
      </w:r>
      <w:r>
        <w:rPr>
          <w:rFonts w:hint="default" w:ascii="Times New Roman" w:hAnsi="Times New Roman" w:eastAsia="仿宋_GB2312" w:cs="Times New Roman"/>
          <w:snapToGrid w:val="0"/>
          <w:color w:val="000000"/>
          <w:kern w:val="0"/>
          <w:sz w:val="32"/>
          <w:szCs w:val="32"/>
          <w:highlight w:val="none"/>
          <w:lang w:val="en-US" w:eastAsia="zh-CN"/>
        </w:rPr>
        <w:t>瓶已超过限期使用日期的化妆品。检查过程中，我局执法人员全程摄像记录，对当事人现场经营情况进行拍照，依法提取营业执照、经营者身份证复印件、现场照片等证据材料。</w:t>
      </w:r>
    </w:p>
    <w:p w14:paraId="7F4659C0">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为进一步查明事实，我局于202</w:t>
      </w:r>
      <w:r>
        <w:rPr>
          <w:rFonts w:hint="default" w:ascii="Times New Roman" w:hAnsi="Times New Roman" w:eastAsia="仿宋_GB2312" w:cs="Times New Roman"/>
          <w:snapToGrid w:val="0"/>
          <w:color w:val="000000"/>
          <w:kern w:val="0"/>
          <w:sz w:val="32"/>
          <w:szCs w:val="32"/>
          <w:highlight w:val="none"/>
          <w:lang w:val="en-US" w:eastAsia="zh-CN"/>
        </w:rPr>
        <w:t>6</w:t>
      </w:r>
      <w:r>
        <w:rPr>
          <w:rFonts w:hint="default" w:ascii="Times New Roman" w:hAnsi="Times New Roman" w:eastAsia="仿宋_GB2312" w:cs="Times New Roman"/>
          <w:snapToGrid w:val="0"/>
          <w:color w:val="000000"/>
          <w:kern w:val="0"/>
          <w:sz w:val="32"/>
          <w:szCs w:val="32"/>
          <w:highlight w:val="none"/>
        </w:rPr>
        <w:t>年</w:t>
      </w:r>
      <w:r>
        <w:rPr>
          <w:rFonts w:hint="eastAsia" w:ascii="Times New Roman" w:hAnsi="Times New Roman" w:eastAsia="仿宋_GB2312" w:cs="Times New Roman"/>
          <w:snapToGrid w:val="0"/>
          <w:color w:val="000000"/>
          <w:kern w:val="0"/>
          <w:sz w:val="32"/>
          <w:szCs w:val="32"/>
          <w:highlight w:val="none"/>
          <w:lang w:val="en-US" w:eastAsia="zh-CN"/>
        </w:rPr>
        <w:t>4</w:t>
      </w:r>
      <w:r>
        <w:rPr>
          <w:rFonts w:hint="default" w:ascii="Times New Roman" w:hAnsi="Times New Roman" w:eastAsia="仿宋_GB2312" w:cs="Times New Roman"/>
          <w:snapToGrid w:val="0"/>
          <w:color w:val="000000"/>
          <w:kern w:val="0"/>
          <w:sz w:val="32"/>
          <w:szCs w:val="32"/>
          <w:highlight w:val="none"/>
        </w:rPr>
        <w:t>月</w:t>
      </w:r>
      <w:r>
        <w:rPr>
          <w:rFonts w:hint="eastAsia" w:ascii="Times New Roman" w:hAnsi="Times New Roman" w:eastAsia="仿宋_GB2312" w:cs="Times New Roman"/>
          <w:snapToGrid w:val="0"/>
          <w:color w:val="000000"/>
          <w:kern w:val="0"/>
          <w:sz w:val="32"/>
          <w:szCs w:val="32"/>
          <w:highlight w:val="none"/>
          <w:lang w:val="en-US" w:eastAsia="zh-CN"/>
        </w:rPr>
        <w:t>11</w:t>
      </w:r>
      <w:r>
        <w:rPr>
          <w:rFonts w:hint="default" w:ascii="Times New Roman" w:hAnsi="Times New Roman" w:eastAsia="仿宋_GB2312" w:cs="Times New Roman"/>
          <w:snapToGrid w:val="0"/>
          <w:color w:val="000000"/>
          <w:kern w:val="0"/>
          <w:sz w:val="32"/>
          <w:szCs w:val="32"/>
          <w:highlight w:val="none"/>
        </w:rPr>
        <w:t>日立案调查。</w:t>
      </w:r>
    </w:p>
    <w:p w14:paraId="0840ED70">
      <w:pPr>
        <w:keepNext w:val="0"/>
        <w:keepLines w:val="0"/>
        <w:pageBreakBefore w:val="0"/>
        <w:widowControl w:val="0"/>
        <w:shd w:val="clear" w:color="auto" w:fill="FFFFFF"/>
        <w:kinsoku/>
        <w:wordWrap/>
        <w:overflowPunct/>
        <w:topLinePunct/>
        <w:autoSpaceDE/>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snapToGrid w:val="0"/>
          <w:color w:val="000000"/>
          <w:kern w:val="2"/>
          <w:sz w:val="32"/>
          <w:szCs w:val="32"/>
          <w:highlight w:val="none"/>
        </w:rPr>
      </w:pPr>
      <w:r>
        <w:rPr>
          <w:rFonts w:hint="default" w:ascii="Times New Roman" w:hAnsi="Times New Roman" w:eastAsia="仿宋_GB2312" w:cs="Times New Roman"/>
          <w:snapToGrid w:val="0"/>
          <w:color w:val="000000"/>
          <w:kern w:val="2"/>
          <w:sz w:val="32"/>
          <w:szCs w:val="32"/>
          <w:highlight w:val="none"/>
        </w:rPr>
        <w:t>经查，当事人于20</w:t>
      </w:r>
      <w:r>
        <w:rPr>
          <w:rFonts w:hint="eastAsia" w:ascii="Times New Roman" w:hAnsi="Times New Roman" w:eastAsia="仿宋_GB2312" w:cs="Times New Roman"/>
          <w:snapToGrid w:val="0"/>
          <w:color w:val="000000"/>
          <w:kern w:val="2"/>
          <w:sz w:val="32"/>
          <w:szCs w:val="32"/>
          <w:highlight w:val="none"/>
          <w:lang w:val="en-US" w:eastAsia="zh-CN"/>
        </w:rPr>
        <w:t>24</w:t>
      </w:r>
      <w:r>
        <w:rPr>
          <w:rFonts w:hint="default" w:ascii="Times New Roman" w:hAnsi="Times New Roman" w:eastAsia="仿宋_GB2312" w:cs="Times New Roman"/>
          <w:snapToGrid w:val="0"/>
          <w:color w:val="000000"/>
          <w:kern w:val="2"/>
          <w:sz w:val="32"/>
          <w:szCs w:val="32"/>
          <w:highlight w:val="none"/>
        </w:rPr>
        <w:t>年</w:t>
      </w:r>
      <w:r>
        <w:rPr>
          <w:rFonts w:hint="eastAsia" w:ascii="Times New Roman" w:hAnsi="Times New Roman" w:eastAsia="仿宋_GB2312" w:cs="Times New Roman"/>
          <w:snapToGrid w:val="0"/>
          <w:color w:val="000000"/>
          <w:kern w:val="2"/>
          <w:sz w:val="32"/>
          <w:szCs w:val="32"/>
          <w:highlight w:val="none"/>
          <w:lang w:val="en-US" w:eastAsia="zh-CN"/>
        </w:rPr>
        <w:t>8</w:t>
      </w:r>
      <w:r>
        <w:rPr>
          <w:rFonts w:hint="default" w:ascii="Times New Roman" w:hAnsi="Times New Roman" w:eastAsia="仿宋_GB2312" w:cs="Times New Roman"/>
          <w:snapToGrid w:val="0"/>
          <w:color w:val="000000"/>
          <w:kern w:val="2"/>
          <w:sz w:val="32"/>
          <w:szCs w:val="32"/>
          <w:highlight w:val="none"/>
        </w:rPr>
        <w:t>月</w:t>
      </w:r>
      <w:r>
        <w:rPr>
          <w:rFonts w:hint="eastAsia" w:ascii="Times New Roman" w:hAnsi="Times New Roman" w:eastAsia="仿宋_GB2312" w:cs="Times New Roman"/>
          <w:snapToGrid w:val="0"/>
          <w:color w:val="000000"/>
          <w:kern w:val="2"/>
          <w:sz w:val="32"/>
          <w:szCs w:val="32"/>
          <w:highlight w:val="none"/>
          <w:lang w:val="en-US" w:eastAsia="zh-CN"/>
        </w:rPr>
        <w:t>9</w:t>
      </w:r>
      <w:r>
        <w:rPr>
          <w:rFonts w:hint="default" w:ascii="Times New Roman" w:hAnsi="Times New Roman" w:eastAsia="仿宋_GB2312" w:cs="Times New Roman"/>
          <w:snapToGrid w:val="0"/>
          <w:color w:val="000000"/>
          <w:kern w:val="2"/>
          <w:sz w:val="32"/>
          <w:szCs w:val="32"/>
          <w:highlight w:val="none"/>
        </w:rPr>
        <w:t>日注册成立，主要经营日用品</w:t>
      </w:r>
      <w:r>
        <w:rPr>
          <w:rFonts w:hint="default" w:ascii="Times New Roman" w:hAnsi="Times New Roman" w:eastAsia="仿宋_GB2312" w:cs="Times New Roman"/>
          <w:snapToGrid w:val="0"/>
          <w:color w:val="000000"/>
          <w:kern w:val="2"/>
          <w:sz w:val="32"/>
          <w:szCs w:val="32"/>
          <w:highlight w:val="none"/>
          <w:lang w:val="en-US" w:eastAsia="zh-CN"/>
        </w:rPr>
        <w:t>百货、</w:t>
      </w:r>
      <w:r>
        <w:rPr>
          <w:rFonts w:hint="eastAsia" w:ascii="Times New Roman" w:hAnsi="Times New Roman" w:eastAsia="仿宋_GB2312" w:cs="Times New Roman"/>
          <w:snapToGrid w:val="0"/>
          <w:color w:val="000000"/>
          <w:kern w:val="2"/>
          <w:sz w:val="32"/>
          <w:szCs w:val="32"/>
          <w:highlight w:val="none"/>
          <w:lang w:val="en-US" w:eastAsia="zh-CN"/>
        </w:rPr>
        <w:t>食品</w:t>
      </w:r>
      <w:r>
        <w:rPr>
          <w:rFonts w:hint="default" w:ascii="Times New Roman" w:hAnsi="Times New Roman" w:eastAsia="仿宋_GB2312" w:cs="Times New Roman"/>
          <w:snapToGrid w:val="0"/>
          <w:color w:val="000000"/>
          <w:kern w:val="2"/>
          <w:sz w:val="32"/>
          <w:szCs w:val="32"/>
          <w:highlight w:val="none"/>
        </w:rPr>
        <w:t>、化妆品等。</w:t>
      </w:r>
      <w:r>
        <w:rPr>
          <w:rFonts w:hint="default" w:ascii="Times New Roman" w:hAnsi="Times New Roman" w:eastAsia="仿宋_GB2312" w:cs="Times New Roman"/>
          <w:sz w:val="32"/>
          <w:szCs w:val="32"/>
          <w:highlight w:val="none"/>
        </w:rPr>
        <w:t>202</w:t>
      </w: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rPr>
        <w:t>年</w:t>
      </w:r>
      <w:r>
        <w:rPr>
          <w:rFonts w:hint="eastAsia" w:ascii="Times New Roman" w:hAnsi="Times New Roman" w:eastAsia="仿宋_GB2312" w:cs="Times New Roman"/>
          <w:sz w:val="32"/>
          <w:szCs w:val="32"/>
          <w:highlight w:val="none"/>
          <w:lang w:val="en-US" w:eastAsia="zh-CN"/>
        </w:rPr>
        <w:t>4</w:t>
      </w:r>
      <w:r>
        <w:rPr>
          <w:rFonts w:hint="default" w:ascii="Times New Roman" w:hAnsi="Times New Roman" w:eastAsia="仿宋_GB2312" w:cs="Times New Roman"/>
          <w:sz w:val="32"/>
          <w:szCs w:val="32"/>
          <w:highlight w:val="none"/>
        </w:rPr>
        <w:t>月</w:t>
      </w:r>
      <w:r>
        <w:rPr>
          <w:rFonts w:hint="eastAsia" w:ascii="Times New Roman" w:hAnsi="Times New Roman" w:eastAsia="仿宋_GB2312" w:cs="Times New Roman"/>
          <w:sz w:val="32"/>
          <w:szCs w:val="32"/>
          <w:highlight w:val="none"/>
          <w:lang w:val="en-US" w:eastAsia="zh-CN"/>
        </w:rPr>
        <w:t>11</w:t>
      </w:r>
      <w:r>
        <w:rPr>
          <w:rFonts w:hint="default" w:ascii="Times New Roman" w:hAnsi="Times New Roman" w:eastAsia="仿宋_GB2312" w:cs="Times New Roman"/>
          <w:sz w:val="32"/>
          <w:szCs w:val="32"/>
          <w:highlight w:val="none"/>
        </w:rPr>
        <w:t>日，我局执法人员对上述</w:t>
      </w:r>
      <w:r>
        <w:rPr>
          <w:rFonts w:hint="default" w:ascii="Times New Roman" w:hAnsi="Times New Roman" w:eastAsia="仿宋_GB2312" w:cs="Times New Roman"/>
          <w:sz w:val="32"/>
          <w:szCs w:val="32"/>
          <w:highlight w:val="none"/>
          <w:lang w:val="en-US" w:eastAsia="zh-CN"/>
        </w:rPr>
        <w:t>4种25</w:t>
      </w:r>
      <w:r>
        <w:rPr>
          <w:rFonts w:hint="eastAsia" w:ascii="Times New Roman" w:hAnsi="Times New Roman" w:eastAsia="仿宋_GB2312" w:cs="Times New Roman"/>
          <w:sz w:val="32"/>
          <w:szCs w:val="32"/>
          <w:highlight w:val="none"/>
          <w:lang w:val="en-US" w:eastAsia="zh-CN"/>
        </w:rPr>
        <w:t>袋</w:t>
      </w:r>
      <w:r>
        <w:rPr>
          <w:rFonts w:hint="default" w:ascii="Times New Roman" w:hAnsi="Times New Roman" w:eastAsia="仿宋_GB2312" w:cs="Times New Roman"/>
          <w:sz w:val="32"/>
          <w:szCs w:val="32"/>
          <w:highlight w:val="none"/>
          <w:lang w:val="en-US" w:eastAsia="zh-CN"/>
        </w:rPr>
        <w:t>（瓶）已超过保质期的食品和</w:t>
      </w:r>
      <w:r>
        <w:rPr>
          <w:rFonts w:hint="eastAsia" w:ascii="Times New Roman" w:hAnsi="Times New Roman" w:eastAsia="仿宋_GB2312" w:cs="Times New Roman"/>
          <w:sz w:val="32"/>
          <w:szCs w:val="32"/>
          <w:highlight w:val="none"/>
          <w:lang w:val="en-US" w:eastAsia="zh-CN"/>
        </w:rPr>
        <w:t>10</w:t>
      </w:r>
      <w:r>
        <w:rPr>
          <w:rFonts w:hint="default" w:ascii="Times New Roman" w:hAnsi="Times New Roman" w:eastAsia="仿宋_GB2312" w:cs="Times New Roman"/>
          <w:sz w:val="32"/>
          <w:szCs w:val="32"/>
          <w:highlight w:val="none"/>
          <w:lang w:val="en-US" w:eastAsia="zh-CN"/>
        </w:rPr>
        <w:t>种1</w:t>
      </w: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val="en-US" w:eastAsia="zh-CN"/>
        </w:rPr>
        <w:t>瓶已超过</w:t>
      </w:r>
      <w:r>
        <w:rPr>
          <w:rFonts w:hint="eastAsia" w:ascii="Times New Roman" w:hAnsi="Times New Roman" w:eastAsia="仿宋_GB2312" w:cs="Times New Roman"/>
          <w:sz w:val="32"/>
          <w:szCs w:val="32"/>
          <w:highlight w:val="none"/>
          <w:lang w:val="en-US" w:eastAsia="zh-CN"/>
        </w:rPr>
        <w:t>使用期限</w:t>
      </w:r>
      <w:r>
        <w:rPr>
          <w:rFonts w:hint="default" w:ascii="Times New Roman" w:hAnsi="Times New Roman" w:eastAsia="仿宋_GB2312" w:cs="Times New Roman"/>
          <w:sz w:val="32"/>
          <w:szCs w:val="32"/>
          <w:highlight w:val="none"/>
          <w:lang w:val="en-US" w:eastAsia="zh-CN"/>
        </w:rPr>
        <w:t>的化妆品依法</w:t>
      </w:r>
      <w:r>
        <w:rPr>
          <w:rFonts w:hint="default" w:ascii="Times New Roman" w:hAnsi="Times New Roman" w:eastAsia="仿宋_GB2312" w:cs="Times New Roman"/>
          <w:sz w:val="32"/>
          <w:szCs w:val="32"/>
          <w:highlight w:val="none"/>
        </w:rPr>
        <w:t>实施扣押行政强制措施，</w:t>
      </w:r>
      <w:r>
        <w:rPr>
          <w:rFonts w:hint="default" w:ascii="Times New Roman" w:hAnsi="Times New Roman" w:eastAsia="仿宋_GB2312" w:cs="Times New Roman"/>
          <w:color w:val="auto"/>
          <w:sz w:val="32"/>
          <w:szCs w:val="32"/>
          <w:highlight w:val="none"/>
        </w:rPr>
        <w:t>并下达《第十四师市场监督管理局实施行政强制措施决定书》</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sz w:val="32"/>
          <w:szCs w:val="32"/>
          <w:highlight w:val="none"/>
        </w:rPr>
        <w:t>十四师市监强制〔202</w:t>
      </w: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rPr>
        <w:t>号），并当场制作现场笔录1份。</w:t>
      </w:r>
    </w:p>
    <w:p w14:paraId="3745D3C3">
      <w:pPr>
        <w:keepNext w:val="0"/>
        <w:keepLines w:val="0"/>
        <w:pageBreakBefore w:val="0"/>
        <w:widowControl w:val="0"/>
        <w:kinsoku/>
        <w:wordWrap/>
        <w:overflowPunct/>
        <w:topLinePunct/>
        <w:autoSpaceDE/>
        <w:autoSpaceDN w:val="0"/>
        <w:bidi w:val="0"/>
        <w:adjustRightInd w:val="0"/>
        <w:snapToGrid w:val="0"/>
        <w:spacing w:line="540" w:lineRule="exact"/>
        <w:ind w:firstLine="643" w:firstLineChars="200"/>
        <w:jc w:val="both"/>
        <w:textAlignment w:val="baseline"/>
        <w:rPr>
          <w:rFonts w:hint="default" w:ascii="Times New Roman" w:hAnsi="Times New Roman" w:eastAsia="宋体" w:cs="Times New Roman"/>
          <w:b/>
          <w:bCs/>
          <w:snapToGrid w:val="0"/>
          <w:color w:val="auto"/>
          <w:spacing w:val="0"/>
          <w:kern w:val="0"/>
          <w:sz w:val="32"/>
          <w:szCs w:val="32"/>
          <w:highlight w:val="none"/>
          <w:u w:val="none"/>
          <w:lang w:val="en-US" w:eastAsia="zh-CN"/>
        </w:rPr>
      </w:pPr>
      <w:r>
        <w:rPr>
          <w:rFonts w:hint="default" w:ascii="Times New Roman" w:hAnsi="Times New Roman" w:eastAsia="仿宋_GB2312" w:cs="Times New Roman"/>
          <w:b/>
          <w:bCs/>
          <w:snapToGrid w:val="0"/>
          <w:color w:val="auto"/>
          <w:spacing w:val="0"/>
          <w:kern w:val="0"/>
          <w:sz w:val="32"/>
          <w:szCs w:val="32"/>
          <w:highlight w:val="none"/>
          <w:u w:val="none"/>
          <w:lang w:val="en-US" w:eastAsia="zh-CN"/>
        </w:rPr>
        <w:t>一、当事人经营超过保质期食品的事实</w:t>
      </w:r>
    </w:p>
    <w:p w14:paraId="14C13E76">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eastAsia" w:ascii="Times New Roman" w:hAnsi="Times New Roman" w:eastAsia="仿宋_GB2312" w:cs="Times New Roman"/>
          <w:snapToGrid w:val="0"/>
          <w:color w:val="000000"/>
          <w:kern w:val="2"/>
          <w:sz w:val="32"/>
          <w:szCs w:val="32"/>
          <w:highlight w:val="none"/>
          <w:u w:val="none"/>
          <w:lang w:val="en-US" w:eastAsia="zh-CN" w:bidi="ar-SA"/>
        </w:rPr>
      </w:pPr>
      <w:r>
        <w:rPr>
          <w:rFonts w:hint="eastAsia" w:ascii="Times New Roman" w:hAnsi="Times New Roman" w:eastAsia="仿宋_GB2312" w:cs="Times New Roman"/>
          <w:snapToGrid w:val="0"/>
          <w:color w:val="000000"/>
          <w:kern w:val="2"/>
          <w:sz w:val="32"/>
          <w:szCs w:val="32"/>
          <w:highlight w:val="none"/>
          <w:u w:val="none"/>
          <w:lang w:val="en-US" w:eastAsia="zh-CN" w:bidi="ar-SA"/>
        </w:rPr>
        <w:t>（一）经查，当事人从新疆崇吾斯坦目食品有限公司购进爱佳富喜仁蜂蜜饮、欢囍肯来柠檬薄荷气泡饮等食品共2种30瓶，其中：</w:t>
      </w:r>
    </w:p>
    <w:p w14:paraId="6BC66657">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eastAsia" w:ascii="Times New Roman" w:hAnsi="Times New Roman" w:eastAsia="仿宋_GB2312" w:cs="Times New Roman"/>
          <w:snapToGrid w:val="0"/>
          <w:color w:val="000000"/>
          <w:kern w:val="2"/>
          <w:sz w:val="32"/>
          <w:szCs w:val="32"/>
          <w:highlight w:val="none"/>
          <w:u w:val="none"/>
          <w:lang w:val="en-US" w:eastAsia="zh-CN" w:bidi="ar-SA"/>
        </w:rPr>
      </w:pPr>
      <w:r>
        <w:rPr>
          <w:rFonts w:hint="eastAsia" w:ascii="Times New Roman" w:hAnsi="Times New Roman" w:eastAsia="仿宋_GB2312" w:cs="Times New Roman"/>
          <w:snapToGrid w:val="0"/>
          <w:color w:val="000000"/>
          <w:kern w:val="2"/>
          <w:sz w:val="32"/>
          <w:szCs w:val="32"/>
          <w:highlight w:val="none"/>
          <w:u w:val="none"/>
          <w:lang w:val="en-US" w:eastAsia="zh-CN" w:bidi="ar-SA"/>
        </w:rPr>
        <w:t>1.爱佳富喜仁蜂蜜饮1箱（15瓶），生产日期2025年3月24日,保质期12个月，食品生产许可证编号：SC10644060700161，净含量400ml/瓶。产品进货价2.8元/瓶，销售价4元/瓶，已销售10瓶。执法人员现场扣押5瓶（已超过保质期），货值金额20元（4元/瓶*5瓶）。</w:t>
      </w:r>
    </w:p>
    <w:p w14:paraId="5F3E61F8">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eastAsia" w:ascii="Times New Roman" w:hAnsi="Times New Roman" w:eastAsia="仿宋_GB2312" w:cs="Times New Roman"/>
          <w:snapToGrid w:val="0"/>
          <w:color w:val="000000"/>
          <w:kern w:val="2"/>
          <w:sz w:val="32"/>
          <w:szCs w:val="32"/>
          <w:highlight w:val="none"/>
          <w:u w:val="none"/>
          <w:lang w:val="en-US" w:eastAsia="zh-CN" w:bidi="ar-SA"/>
        </w:rPr>
      </w:pPr>
      <w:r>
        <w:rPr>
          <w:rFonts w:hint="eastAsia" w:ascii="Times New Roman" w:hAnsi="Times New Roman" w:eastAsia="仿宋_GB2312" w:cs="Times New Roman"/>
          <w:snapToGrid w:val="0"/>
          <w:color w:val="000000"/>
          <w:kern w:val="2"/>
          <w:sz w:val="32"/>
          <w:szCs w:val="32"/>
          <w:highlight w:val="none"/>
          <w:u w:val="none"/>
          <w:lang w:val="en-US" w:eastAsia="zh-CN" w:bidi="ar-SA"/>
        </w:rPr>
        <w:t>2.欢囍肯来柠檬薄荷气泡饮1箱（15瓶），净含量560ml/瓶，食品生产许可证编号：SC10665900400018，生产日期2025年4月9日，保质期12个月。该产品进货价3.5元/瓶，销售价4元/瓶，已销售6瓶。执法人员现场扣押9瓶（已超过保质期），货值金额36元（4元/瓶*9瓶）。</w:t>
      </w:r>
    </w:p>
    <w:p w14:paraId="59A85603">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eastAsia" w:ascii="Times New Roman" w:hAnsi="Times New Roman" w:eastAsia="仿宋_GB2312" w:cs="Times New Roman"/>
          <w:snapToGrid w:val="0"/>
          <w:color w:val="000000"/>
          <w:kern w:val="2"/>
          <w:sz w:val="32"/>
          <w:szCs w:val="32"/>
          <w:highlight w:val="none"/>
          <w:u w:val="none"/>
          <w:lang w:val="en-US" w:eastAsia="zh-CN" w:bidi="ar-SA"/>
        </w:rPr>
      </w:pPr>
      <w:r>
        <w:rPr>
          <w:rFonts w:hint="eastAsia" w:ascii="Times New Roman" w:hAnsi="Times New Roman" w:eastAsia="仿宋_GB2312" w:cs="Times New Roman"/>
          <w:snapToGrid w:val="0"/>
          <w:color w:val="000000"/>
          <w:kern w:val="2"/>
          <w:sz w:val="32"/>
          <w:szCs w:val="32"/>
          <w:highlight w:val="none"/>
          <w:u w:val="none"/>
          <w:lang w:val="en-US" w:eastAsia="zh-CN" w:bidi="ar-SA"/>
        </w:rPr>
        <w:t>（二）经查，当事人从新疆崇吾斯坦目食品有限公司购进山药辣丝、维C辣条等食品，其中：</w:t>
      </w:r>
    </w:p>
    <w:p w14:paraId="59CB3366">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eastAsia" w:ascii="Times New Roman" w:hAnsi="Times New Roman" w:eastAsia="仿宋_GB2312" w:cs="Times New Roman"/>
          <w:snapToGrid w:val="0"/>
          <w:color w:val="000000"/>
          <w:kern w:val="2"/>
          <w:sz w:val="32"/>
          <w:szCs w:val="32"/>
          <w:highlight w:val="none"/>
          <w:u w:val="none"/>
          <w:lang w:val="en-US" w:eastAsia="zh-CN" w:bidi="ar-SA"/>
        </w:rPr>
      </w:pPr>
      <w:r>
        <w:rPr>
          <w:rFonts w:hint="eastAsia" w:ascii="Times New Roman" w:hAnsi="Times New Roman" w:eastAsia="仿宋_GB2312" w:cs="Times New Roman"/>
          <w:snapToGrid w:val="0"/>
          <w:color w:val="000000"/>
          <w:kern w:val="2"/>
          <w:sz w:val="32"/>
          <w:szCs w:val="32"/>
          <w:highlight w:val="none"/>
          <w:u w:val="none"/>
          <w:lang w:val="en-US" w:eastAsia="zh-CN" w:bidi="ar-SA"/>
        </w:rPr>
        <w:t>1.山药辣丝，食品生产许可证编号：SC10741110401046，生产日期2025年9月20日，保质期180天，净含量80克/袋。该产品销售价3元/袋。执法人员现场扣押4袋（已超过保质期），货值金额12元（3元/袋*4袋）。</w:t>
      </w:r>
    </w:p>
    <w:p w14:paraId="3B65D52C">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000000"/>
          <w:kern w:val="2"/>
          <w:sz w:val="32"/>
          <w:szCs w:val="32"/>
          <w:highlight w:val="none"/>
          <w:u w:val="none"/>
          <w:lang w:val="en-US" w:eastAsia="zh-CN" w:bidi="ar-SA"/>
        </w:rPr>
        <w:t>2.维C辣条，食品生产许可证编号：SC12443062605025，生产日期2025年11月4日，保质期150天。该产品销售价3元/袋。执法人员现场扣押7袋（已超过保质期），货值金额21元（3元/袋*7袋）。</w:t>
      </w:r>
    </w:p>
    <w:p w14:paraId="2F1AB518">
      <w:pPr>
        <w:keepNext w:val="0"/>
        <w:keepLines w:val="0"/>
        <w:pageBreakBefore w:val="0"/>
        <w:widowControl w:val="0"/>
        <w:kinsoku/>
        <w:wordWrap w:val="0"/>
        <w:overflowPunct/>
        <w:topLinePunct/>
        <w:autoSpaceDE/>
        <w:autoSpaceDN w:val="0"/>
        <w:bidi w:val="0"/>
        <w:adjustRightInd w:val="0"/>
        <w:snapToGrid w:val="0"/>
        <w:spacing w:line="540" w:lineRule="exact"/>
        <w:ind w:firstLine="640" w:firstLineChars="200"/>
        <w:jc w:val="both"/>
        <w:textAlignment w:val="auto"/>
        <w:rPr>
          <w:rFonts w:hint="default" w:ascii="Times New Roman" w:hAnsi="Times New Roman" w:eastAsia="仿宋_GB2312" w:cs="Times New Roman"/>
          <w:snapToGrid w:val="0"/>
          <w:color w:val="auto"/>
          <w:sz w:val="32"/>
          <w:szCs w:val="32"/>
          <w:highlight w:val="none"/>
          <w:lang w:val="en-US" w:eastAsia="zh-CN" w:bidi="ar-SA"/>
        </w:rPr>
      </w:pPr>
      <w:r>
        <w:rPr>
          <w:rFonts w:hint="default" w:ascii="Times New Roman" w:hAnsi="Times New Roman" w:eastAsia="仿宋_GB2312" w:cs="Times New Roman"/>
          <w:snapToGrid w:val="0"/>
          <w:color w:val="auto"/>
          <w:sz w:val="32"/>
          <w:szCs w:val="32"/>
          <w:highlight w:val="none"/>
          <w:lang w:val="en-US" w:eastAsia="zh-CN" w:bidi="ar-SA"/>
        </w:rPr>
        <w:t>综上，上述</w:t>
      </w:r>
      <w:r>
        <w:rPr>
          <w:rFonts w:hint="eastAsia" w:ascii="Times New Roman" w:hAnsi="Times New Roman" w:eastAsia="仿宋_GB2312" w:cs="Times New Roman"/>
          <w:snapToGrid w:val="0"/>
          <w:color w:val="auto"/>
          <w:sz w:val="32"/>
          <w:szCs w:val="32"/>
          <w:highlight w:val="none"/>
          <w:lang w:val="en-US" w:eastAsia="zh-CN" w:bidi="ar-SA"/>
        </w:rPr>
        <w:t>4</w:t>
      </w:r>
      <w:r>
        <w:rPr>
          <w:rFonts w:hint="default" w:ascii="Times New Roman" w:hAnsi="Times New Roman" w:eastAsia="仿宋_GB2312" w:cs="Times New Roman"/>
          <w:snapToGrid w:val="0"/>
          <w:color w:val="000000"/>
          <w:sz w:val="32"/>
          <w:szCs w:val="32"/>
          <w:highlight w:val="none"/>
          <w:lang w:val="en-US" w:eastAsia="zh-CN" w:bidi="ar-SA"/>
        </w:rPr>
        <w:t>种2</w:t>
      </w:r>
      <w:r>
        <w:rPr>
          <w:rFonts w:hint="eastAsia" w:ascii="Times New Roman" w:hAnsi="Times New Roman" w:eastAsia="仿宋_GB2312" w:cs="Times New Roman"/>
          <w:snapToGrid w:val="0"/>
          <w:color w:val="000000"/>
          <w:sz w:val="32"/>
          <w:szCs w:val="32"/>
          <w:highlight w:val="none"/>
          <w:lang w:val="en-US" w:eastAsia="zh-CN" w:bidi="ar-SA"/>
        </w:rPr>
        <w:t>5袋（瓶）</w:t>
      </w:r>
      <w:r>
        <w:rPr>
          <w:rFonts w:hint="default" w:ascii="Times New Roman" w:hAnsi="Times New Roman" w:eastAsia="仿宋_GB2312" w:cs="Times New Roman"/>
          <w:snapToGrid w:val="0"/>
          <w:color w:val="auto"/>
          <w:sz w:val="32"/>
          <w:szCs w:val="32"/>
          <w:highlight w:val="none"/>
          <w:lang w:val="en-US" w:eastAsia="zh-CN" w:bidi="ar-SA"/>
        </w:rPr>
        <w:t>超过保质期食品的</w:t>
      </w:r>
      <w:r>
        <w:rPr>
          <w:rFonts w:hint="default" w:ascii="Times New Roman" w:hAnsi="Times New Roman" w:eastAsia="仿宋_GB2312" w:cs="Times New Roman"/>
          <w:snapToGrid w:val="0"/>
          <w:color w:val="000000"/>
          <w:sz w:val="32"/>
          <w:szCs w:val="32"/>
          <w:highlight w:val="none"/>
          <w:lang w:val="en-US" w:eastAsia="zh-CN" w:bidi="ar-SA"/>
        </w:rPr>
        <w:t>货值金额为8</w:t>
      </w:r>
      <w:r>
        <w:rPr>
          <w:rFonts w:hint="eastAsia" w:ascii="Times New Roman" w:hAnsi="Times New Roman" w:eastAsia="仿宋_GB2312" w:cs="Times New Roman"/>
          <w:snapToGrid w:val="0"/>
          <w:color w:val="000000"/>
          <w:sz w:val="32"/>
          <w:szCs w:val="32"/>
          <w:highlight w:val="none"/>
          <w:lang w:val="en-US" w:eastAsia="zh-CN" w:bidi="ar-SA"/>
        </w:rPr>
        <w:t>9</w:t>
      </w:r>
      <w:r>
        <w:rPr>
          <w:rFonts w:hint="default" w:ascii="Times New Roman" w:hAnsi="Times New Roman" w:eastAsia="仿宋_GB2312" w:cs="Times New Roman"/>
          <w:snapToGrid w:val="0"/>
          <w:color w:val="000000"/>
          <w:sz w:val="32"/>
          <w:szCs w:val="32"/>
          <w:highlight w:val="none"/>
          <w:lang w:val="en-US" w:eastAsia="zh-CN" w:bidi="ar-SA"/>
        </w:rPr>
        <w:t>元（</w:t>
      </w:r>
      <w:r>
        <w:rPr>
          <w:rFonts w:hint="eastAsia" w:ascii="Times New Roman" w:hAnsi="Times New Roman" w:eastAsia="仿宋_GB2312" w:cs="Times New Roman"/>
          <w:snapToGrid w:val="0"/>
          <w:color w:val="000000"/>
          <w:sz w:val="32"/>
          <w:szCs w:val="32"/>
          <w:highlight w:val="none"/>
          <w:lang w:val="en-US" w:eastAsia="zh-CN" w:bidi="ar-SA"/>
        </w:rPr>
        <w:t>20</w:t>
      </w:r>
      <w:r>
        <w:rPr>
          <w:rFonts w:hint="default" w:ascii="Times New Roman" w:hAnsi="Times New Roman" w:eastAsia="仿宋_GB2312" w:cs="Times New Roman"/>
          <w:snapToGrid w:val="0"/>
          <w:color w:val="auto"/>
          <w:spacing w:val="0"/>
          <w:kern w:val="0"/>
          <w:sz w:val="32"/>
          <w:szCs w:val="32"/>
          <w:highlight w:val="none"/>
          <w:lang w:val="en-US" w:eastAsia="zh-CN" w:bidi="ar-SA"/>
        </w:rPr>
        <w:t>元+</w:t>
      </w:r>
      <w:r>
        <w:rPr>
          <w:rFonts w:hint="eastAsia" w:ascii="Times New Roman" w:hAnsi="Times New Roman" w:eastAsia="仿宋_GB2312" w:cs="Times New Roman"/>
          <w:snapToGrid w:val="0"/>
          <w:color w:val="auto"/>
          <w:spacing w:val="0"/>
          <w:kern w:val="0"/>
          <w:sz w:val="32"/>
          <w:szCs w:val="32"/>
          <w:highlight w:val="none"/>
          <w:lang w:val="en-US" w:eastAsia="zh-CN" w:bidi="ar-SA"/>
        </w:rPr>
        <w:t>36</w:t>
      </w:r>
      <w:r>
        <w:rPr>
          <w:rFonts w:hint="default" w:ascii="Times New Roman" w:hAnsi="Times New Roman" w:eastAsia="仿宋_GB2312" w:cs="Times New Roman"/>
          <w:snapToGrid w:val="0"/>
          <w:color w:val="auto"/>
          <w:spacing w:val="0"/>
          <w:kern w:val="0"/>
          <w:sz w:val="32"/>
          <w:szCs w:val="32"/>
          <w:highlight w:val="none"/>
          <w:lang w:val="en-US" w:eastAsia="zh-CN" w:bidi="ar-SA"/>
        </w:rPr>
        <w:t>元+</w:t>
      </w:r>
      <w:r>
        <w:rPr>
          <w:rFonts w:hint="eastAsia" w:ascii="Times New Roman" w:hAnsi="Times New Roman" w:eastAsia="仿宋_GB2312" w:cs="Times New Roman"/>
          <w:snapToGrid w:val="0"/>
          <w:color w:val="auto"/>
          <w:spacing w:val="0"/>
          <w:kern w:val="0"/>
          <w:sz w:val="32"/>
          <w:szCs w:val="32"/>
          <w:highlight w:val="none"/>
          <w:lang w:val="en-US" w:eastAsia="zh-CN" w:bidi="ar-SA"/>
        </w:rPr>
        <w:t>12</w:t>
      </w:r>
      <w:r>
        <w:rPr>
          <w:rFonts w:hint="default" w:ascii="Times New Roman" w:hAnsi="Times New Roman" w:eastAsia="仿宋_GB2312" w:cs="Times New Roman"/>
          <w:snapToGrid w:val="0"/>
          <w:color w:val="auto"/>
          <w:spacing w:val="0"/>
          <w:kern w:val="0"/>
          <w:sz w:val="32"/>
          <w:szCs w:val="32"/>
          <w:highlight w:val="none"/>
          <w:lang w:val="en-US" w:eastAsia="zh-CN" w:bidi="ar-SA"/>
        </w:rPr>
        <w:t>元</w:t>
      </w:r>
      <w:r>
        <w:rPr>
          <w:rFonts w:hint="eastAsia" w:ascii="Times New Roman" w:hAnsi="Times New Roman" w:eastAsia="仿宋_GB2312" w:cs="Times New Roman"/>
          <w:snapToGrid w:val="0"/>
          <w:color w:val="auto"/>
          <w:spacing w:val="0"/>
          <w:kern w:val="0"/>
          <w:sz w:val="32"/>
          <w:szCs w:val="32"/>
          <w:highlight w:val="none"/>
          <w:lang w:val="en-US" w:eastAsia="zh-CN" w:bidi="ar-SA"/>
        </w:rPr>
        <w:t>+21元</w:t>
      </w:r>
      <w:r>
        <w:rPr>
          <w:rFonts w:hint="default" w:ascii="Times New Roman" w:hAnsi="Times New Roman" w:eastAsia="仿宋_GB2312" w:cs="Times New Roman"/>
          <w:snapToGrid w:val="0"/>
          <w:color w:val="000000"/>
          <w:sz w:val="32"/>
          <w:szCs w:val="32"/>
          <w:highlight w:val="none"/>
          <w:lang w:val="en-US" w:eastAsia="zh-CN" w:bidi="ar-SA"/>
        </w:rPr>
        <w:t>）。</w:t>
      </w:r>
      <w:r>
        <w:rPr>
          <w:rFonts w:hint="default" w:ascii="Times New Roman" w:hAnsi="Times New Roman" w:eastAsia="仿宋_GB2312" w:cs="Times New Roman"/>
          <w:snapToGrid w:val="0"/>
          <w:color w:val="auto"/>
          <w:sz w:val="32"/>
          <w:szCs w:val="32"/>
          <w:highlight w:val="none"/>
          <w:lang w:val="en-US" w:eastAsia="zh-CN" w:bidi="ar-SA"/>
        </w:rPr>
        <w:t>因当事人未建立收银系统，</w:t>
      </w:r>
      <w:r>
        <w:rPr>
          <w:rFonts w:hint="default" w:ascii="Times New Roman" w:hAnsi="Times New Roman" w:eastAsia="仿宋_GB2312" w:cs="Times New Roman"/>
          <w:b w:val="0"/>
          <w:bCs w:val="0"/>
          <w:snapToGrid w:val="0"/>
          <w:color w:val="auto"/>
          <w:sz w:val="32"/>
          <w:szCs w:val="32"/>
          <w:highlight w:val="none"/>
          <w:lang w:val="en-US" w:eastAsia="zh-CN" w:bidi="ar-SA"/>
        </w:rPr>
        <w:t>无相关销售记录</w:t>
      </w:r>
      <w:r>
        <w:rPr>
          <w:rFonts w:hint="default" w:ascii="Times New Roman" w:hAnsi="Times New Roman" w:eastAsia="仿宋_GB2312" w:cs="Times New Roman"/>
          <w:snapToGrid w:val="0"/>
          <w:color w:val="auto"/>
          <w:sz w:val="32"/>
          <w:szCs w:val="32"/>
          <w:highlight w:val="none"/>
          <w:lang w:val="en-US" w:eastAsia="zh-CN" w:bidi="ar-SA"/>
        </w:rPr>
        <w:t>，无法查</w:t>
      </w:r>
      <w:r>
        <w:rPr>
          <w:rFonts w:hint="default" w:ascii="Times New Roman" w:hAnsi="Times New Roman" w:eastAsia="仿宋_GB2312" w:cs="Times New Roman"/>
          <w:snapToGrid w:val="0"/>
          <w:color w:val="000000"/>
          <w:sz w:val="32"/>
          <w:szCs w:val="32"/>
          <w:highlight w:val="none"/>
          <w:lang w:val="en-US" w:eastAsia="zh-CN" w:bidi="ar-SA"/>
        </w:rPr>
        <w:t>实</w:t>
      </w:r>
      <w:r>
        <w:rPr>
          <w:rFonts w:hint="default" w:ascii="Times New Roman" w:hAnsi="Times New Roman" w:eastAsia="仿宋_GB2312" w:cs="Times New Roman"/>
          <w:i w:val="0"/>
          <w:iCs w:val="0"/>
          <w:caps w:val="0"/>
          <w:snapToGrid w:val="0"/>
          <w:color w:val="000000"/>
          <w:spacing w:val="0"/>
          <w:sz w:val="32"/>
          <w:szCs w:val="32"/>
          <w:highlight w:val="none"/>
          <w:lang w:val="en-US" w:eastAsia="zh-CN" w:bidi="ar-SA"/>
        </w:rPr>
        <w:t>涉案食品在超</w:t>
      </w:r>
      <w:r>
        <w:rPr>
          <w:rFonts w:hint="default" w:ascii="Times New Roman" w:hAnsi="Times New Roman" w:eastAsia="仿宋_GB2312" w:cs="Times New Roman"/>
          <w:i w:val="0"/>
          <w:iCs w:val="0"/>
          <w:caps w:val="0"/>
          <w:snapToGrid w:val="0"/>
          <w:color w:val="auto"/>
          <w:spacing w:val="0"/>
          <w:sz w:val="32"/>
          <w:szCs w:val="32"/>
          <w:highlight w:val="none"/>
          <w:lang w:val="en-US" w:eastAsia="zh-CN" w:bidi="ar-SA"/>
        </w:rPr>
        <w:t>过保质期之后</w:t>
      </w:r>
      <w:r>
        <w:rPr>
          <w:rFonts w:hint="eastAsia" w:ascii="Times New Roman" w:hAnsi="Times New Roman" w:eastAsia="仿宋_GB2312" w:cs="Times New Roman"/>
          <w:i w:val="0"/>
          <w:iCs w:val="0"/>
          <w:caps w:val="0"/>
          <w:snapToGrid w:val="0"/>
          <w:color w:val="auto"/>
          <w:spacing w:val="0"/>
          <w:sz w:val="32"/>
          <w:szCs w:val="32"/>
          <w:highlight w:val="none"/>
          <w:lang w:val="en-US" w:eastAsia="zh-CN" w:bidi="ar-SA"/>
        </w:rPr>
        <w:t>的销售情况</w:t>
      </w:r>
      <w:r>
        <w:rPr>
          <w:rFonts w:hint="default" w:ascii="Times New Roman" w:hAnsi="Times New Roman" w:eastAsia="仿宋_GB2312" w:cs="Times New Roman"/>
          <w:snapToGrid w:val="0"/>
          <w:color w:val="auto"/>
          <w:sz w:val="32"/>
          <w:szCs w:val="32"/>
          <w:highlight w:val="none"/>
          <w:lang w:val="en-US" w:eastAsia="zh-CN" w:bidi="ar-SA"/>
        </w:rPr>
        <w:t>，故</w:t>
      </w:r>
      <w:r>
        <w:rPr>
          <w:rFonts w:hint="default" w:ascii="Times New Roman" w:hAnsi="Times New Roman" w:eastAsia="仿宋_GB2312" w:cs="Times New Roman"/>
          <w:b w:val="0"/>
          <w:bCs w:val="0"/>
          <w:snapToGrid w:val="0"/>
          <w:color w:val="auto"/>
          <w:sz w:val="32"/>
          <w:szCs w:val="32"/>
          <w:highlight w:val="none"/>
          <w:lang w:val="en-US" w:eastAsia="zh-CN" w:bidi="ar-SA"/>
        </w:rPr>
        <w:t>违法所得无法计算</w:t>
      </w:r>
      <w:r>
        <w:rPr>
          <w:rFonts w:hint="default" w:ascii="Times New Roman" w:hAnsi="Times New Roman" w:eastAsia="仿宋_GB2312" w:cs="Times New Roman"/>
          <w:snapToGrid w:val="0"/>
          <w:color w:val="auto"/>
          <w:sz w:val="32"/>
          <w:szCs w:val="32"/>
          <w:highlight w:val="none"/>
          <w:lang w:val="en-US" w:eastAsia="zh-CN" w:bidi="ar-SA"/>
        </w:rPr>
        <w:t>。</w:t>
      </w:r>
    </w:p>
    <w:p w14:paraId="27680043">
      <w:pPr>
        <w:keepNext w:val="0"/>
        <w:keepLines w:val="0"/>
        <w:pageBreakBefore w:val="0"/>
        <w:widowControl w:val="0"/>
        <w:numPr>
          <w:ilvl w:val="0"/>
          <w:numId w:val="0"/>
        </w:numPr>
        <w:kinsoku/>
        <w:wordWrap/>
        <w:overflowPunct/>
        <w:topLinePunct/>
        <w:autoSpaceDE/>
        <w:autoSpaceDN w:val="0"/>
        <w:bidi w:val="0"/>
        <w:adjustRightInd w:val="0"/>
        <w:snapToGrid w:val="0"/>
        <w:spacing w:line="540" w:lineRule="exact"/>
        <w:ind w:firstLine="643" w:firstLineChars="200"/>
        <w:jc w:val="both"/>
        <w:textAlignment w:val="baseline"/>
        <w:rPr>
          <w:rFonts w:hint="default" w:ascii="Times New Roman" w:hAnsi="Times New Roman" w:eastAsia="仿宋_GB2312" w:cs="Times New Roman"/>
          <w:b/>
          <w:bCs/>
          <w:snapToGrid w:val="0"/>
          <w:color w:val="auto"/>
          <w:spacing w:val="0"/>
          <w:kern w:val="0"/>
          <w:sz w:val="32"/>
          <w:szCs w:val="32"/>
          <w:highlight w:val="none"/>
          <w:u w:val="none"/>
          <w:lang w:val="en-US" w:eastAsia="zh-CN"/>
        </w:rPr>
      </w:pPr>
      <w:r>
        <w:rPr>
          <w:rFonts w:hint="eastAsia" w:ascii="Times New Roman" w:hAnsi="Times New Roman" w:eastAsia="仿宋_GB2312" w:cs="Times New Roman"/>
          <w:b/>
          <w:bCs/>
          <w:snapToGrid w:val="0"/>
          <w:color w:val="auto"/>
          <w:spacing w:val="0"/>
          <w:kern w:val="0"/>
          <w:sz w:val="32"/>
          <w:szCs w:val="32"/>
          <w:highlight w:val="none"/>
          <w:u w:val="none"/>
          <w:lang w:val="en-US" w:eastAsia="zh-CN"/>
        </w:rPr>
        <w:t>二、当事人采购食品未履行进货查验的事实</w:t>
      </w:r>
    </w:p>
    <w:p w14:paraId="18290335">
      <w:pPr>
        <w:keepNext w:val="0"/>
        <w:keepLines w:val="0"/>
        <w:pageBreakBefore w:val="0"/>
        <w:widowControl w:val="0"/>
        <w:numPr>
          <w:ilvl w:val="0"/>
          <w:numId w:val="0"/>
        </w:numPr>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rPr>
      </w:pPr>
      <w:r>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rPr>
        <w:t>2026年4月11日，我局执法人员在当事人门店现场检查时，当事人无法提供上述食品的进货票据、供货商资质等材料。2026年4月2</w:t>
      </w: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rPr>
        <w:t>4</w:t>
      </w:r>
      <w:r>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rPr>
        <w:t>日，我局执法人员依法对当事人下达《第十四师市场监督管理局询问通知书》（十四师市监询通〔2026〕</w:t>
      </w: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rPr>
        <w:t>30</w:t>
      </w:r>
      <w:r>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rPr>
        <w:t>号），要求当事人提供上述食品的供货商资质、相关进货票据及出厂检验合格证等材料。2026年4月2</w:t>
      </w: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rPr>
        <w:t>4</w:t>
      </w:r>
      <w:r>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rPr>
        <w:t>日，当事人在做询问笔录时，</w:t>
      </w: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rPr>
        <w:t>仅能提供供货商营业执照及爱佳富喜仁蜂蜜饮、欢囍肯来柠檬薄荷气泡饮等食品的进货票据，不能提供爱佳富喜仁蜂蜜饮、欢囍肯来柠檬薄荷气泡饮出厂检验合格证及山药辣丝、维C辣条进货票据和</w:t>
      </w:r>
      <w:r>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rPr>
        <w:t>出厂检验合格证等材料</w:t>
      </w: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rPr>
        <w:t>。</w:t>
      </w:r>
    </w:p>
    <w:p w14:paraId="4106DFEA">
      <w:pPr>
        <w:keepNext w:val="0"/>
        <w:keepLines w:val="0"/>
        <w:pageBreakBefore w:val="0"/>
        <w:widowControl w:val="0"/>
        <w:numPr>
          <w:ilvl w:val="0"/>
          <w:numId w:val="0"/>
        </w:numPr>
        <w:kinsoku/>
        <w:wordWrap/>
        <w:overflowPunct/>
        <w:topLinePunct/>
        <w:autoSpaceDE/>
        <w:autoSpaceDN w:val="0"/>
        <w:bidi w:val="0"/>
        <w:adjustRightInd w:val="0"/>
        <w:snapToGrid w:val="0"/>
        <w:spacing w:line="540" w:lineRule="exact"/>
        <w:ind w:firstLine="643" w:firstLineChars="200"/>
        <w:jc w:val="both"/>
        <w:textAlignment w:val="baseline"/>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b/>
          <w:bCs/>
          <w:snapToGrid w:val="0"/>
          <w:color w:val="auto"/>
          <w:spacing w:val="0"/>
          <w:kern w:val="0"/>
          <w:sz w:val="32"/>
          <w:szCs w:val="32"/>
          <w:highlight w:val="none"/>
          <w:u w:val="none"/>
          <w:lang w:val="en-US" w:eastAsia="zh-CN"/>
        </w:rPr>
        <w:t>三、</w:t>
      </w:r>
      <w:r>
        <w:rPr>
          <w:rFonts w:hint="default" w:ascii="Times New Roman" w:hAnsi="Times New Roman" w:eastAsia="仿宋_GB2312" w:cs="Times New Roman"/>
          <w:b/>
          <w:bCs/>
          <w:snapToGrid w:val="0"/>
          <w:color w:val="auto"/>
          <w:spacing w:val="0"/>
          <w:kern w:val="0"/>
          <w:sz w:val="32"/>
          <w:szCs w:val="32"/>
          <w:highlight w:val="none"/>
          <w:u w:val="none"/>
          <w:lang w:val="en-US" w:eastAsia="zh-CN"/>
        </w:rPr>
        <w:t>当事人经营超过使用期限的化妆品的事实</w:t>
      </w:r>
    </w:p>
    <w:p w14:paraId="1D8D9731">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一）经查，当事人从喀什市斗爱日用百货批发店购进萨拉派特胶原柔顺洗发乳1种5瓶，化妆品生产许可证号：粤妆20161786，净含量500ml，生产批号：GZ220720D，限期使用日期2025年7月19日。该产品进货价16元/瓶，销售价22元/瓶，已销售3瓶。执法人员现场扣押2瓶（已超过限制使用日期），货值金额44元（22元/瓶*2瓶）。</w:t>
      </w:r>
    </w:p>
    <w:p w14:paraId="0BD4644E">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（二）经查，当事人从喀什市斗爱日用百货批发店购进红石榴氨基酸洁面乳等化妆品，其中：</w:t>
      </w:r>
    </w:p>
    <w:p w14:paraId="7611620F">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1.红石榴氨基酸洁面乳，净含量150g，化妆品生产许可证号：粤妆20161204，生产批号TG23F01B01，限期使用日期2024年1月23日，该产品销售价10元/盒。执法人员现场扣押1盒（已超过限期使用日期），货值金额10元（10元/盒*1盒）。</w:t>
      </w:r>
    </w:p>
    <w:p w14:paraId="47622CB4">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2.三合一清爽沐浴露，净含量500ml，生产许可证号：粤妆20161755，生产批号HZP-0129，限期使用日期2026年1月28日，该产品销售价20元/盒。执法人员现场扣</w:t>
      </w:r>
      <w:r>
        <w:rPr>
          <w:rFonts w:hint="eastAsia" w:ascii="Times New Roman" w:hAnsi="Times New Roman" w:eastAsia="仿宋_GB2312" w:cs="Times New Roman"/>
          <w:snapToGrid w:val="0"/>
          <w:color w:val="auto"/>
          <w:spacing w:val="-6"/>
          <w:kern w:val="0"/>
          <w:sz w:val="32"/>
          <w:szCs w:val="32"/>
          <w:highlight w:val="none"/>
          <w:u w:val="none"/>
          <w:lang w:val="en-US" w:eastAsia="zh-CN" w:bidi="ar-SA"/>
        </w:rPr>
        <w:t>押1盒（已超过限期使用日期），货值金额20元（20元/盒*1盒）</w:t>
      </w: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w:t>
      </w:r>
    </w:p>
    <w:p w14:paraId="63F0139A">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3.柔顺滋润洗发露，净含量500ml/瓶，化妆品生产许可证：粤妆20170219，生产批号：20220805R201，限期使用日期2025年8月4日</w:t>
      </w:r>
      <w:r>
        <w:rPr>
          <w:rFonts w:hint="eastAsia" w:ascii="Arial" w:hAnsi="Arial" w:eastAsia="宋体" w:cs="Arial"/>
          <w:snapToGrid w:val="0"/>
          <w:color w:val="000000"/>
          <w:kern w:val="0"/>
          <w:szCs w:val="21"/>
          <w:lang w:eastAsia="zh-CN"/>
        </w:rPr>
        <w:t>，</w:t>
      </w: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该产品销售价25元/瓶。执法人员现场扣押1瓶（已超过限期使用日期），货值金额25元（25元/瓶*1瓶）。</w:t>
      </w:r>
    </w:p>
    <w:p w14:paraId="76D92FFC">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4.那弗然女士洗发露，净含量450ml，化妆品生产许可证号：粤妆20170188，生产批号：HY22.10.2501，限期使用日期2025年10月24日，该产品销售价25元/瓶。执法人员现场扣押1瓶（已超过限期使用日期），货值金额25元（25元/瓶*1瓶）。</w:t>
      </w:r>
    </w:p>
    <w:p w14:paraId="5C2C25FC">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5.斗爱蛋白质洗发露，净含量：300ml，化妆品生产许可证号：粤妆20161386，限期使用日期：2025年4月25日，生产批号：8622042601，该产品销售价20元/瓶。执法人员现场扣押1瓶（已超过限期使用日期），货值金额20元（20元/瓶*1瓶）。</w:t>
      </w:r>
    </w:p>
    <w:p w14:paraId="3BE7827B">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6.斗爱女士洗发液，净含量：300ml，化妆品生产许可证号：粤妆20161386，生产批号：8622030302，限期使用日期：2025年3月2日，该产品销售价20元/瓶。执法人员现场扣押2瓶（已超过限期使用日期），货值金额40元（20元/瓶*2瓶）。</w:t>
      </w:r>
    </w:p>
    <w:p w14:paraId="456A574A">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u w:val="none"/>
          <w:lang w:val="en-US" w:eastAsia="zh-CN" w:bidi="ar-SA"/>
        </w:rPr>
        <w:t>7.</w:t>
      </w: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bidi="ar-SA"/>
        </w:rPr>
        <w:t>斗爱鱼籽精华发膜，净含量：300ml，化妆品生产许可证号：粤妆20161386，生产批号：8622042701，限期使用日期：2025年4月26日，该产品销售价20元/瓶。执法人员现场扣押1瓶（已超过限期使用日期），货值金额20元（20元/瓶*1瓶）。</w:t>
      </w:r>
    </w:p>
    <w:p w14:paraId="02DD1EDE">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b w:val="0"/>
          <w:bCs w:val="0"/>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bidi="ar-SA"/>
        </w:rPr>
        <w:t>8.斗爱椰子洗发露，净含量：300ml，化妆品生产许可证号：粤妆20161386，生产批号8622030301，限期使用日期2025年3月2日，该产品销售价20元/瓶。执法人员现场扣押1瓶（已超过限期使用日期），货值金额20元（20元/瓶*1瓶）。</w:t>
      </w:r>
    </w:p>
    <w:p w14:paraId="66C99A52">
      <w:pPr>
        <w:keepNext w:val="0"/>
        <w:keepLines w:val="0"/>
        <w:pageBreakBefore w:val="0"/>
        <w:widowControl/>
        <w:suppressLineNumbers w:val="0"/>
        <w:kinsoku w:val="0"/>
        <w:wordWrap/>
        <w:overflowPunct/>
        <w:topLinePunct w:val="0"/>
        <w:autoSpaceDE w:val="0"/>
        <w:autoSpaceDN w:val="0"/>
        <w:bidi w:val="0"/>
        <w:adjustRightInd w:val="0"/>
        <w:snapToGrid w:val="0"/>
        <w:spacing w:line="540" w:lineRule="exact"/>
        <w:ind w:firstLine="640" w:firstLineChars="200"/>
        <w:jc w:val="both"/>
        <w:textAlignment w:val="baseline"/>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bidi="ar-SA"/>
        </w:rPr>
      </w:pPr>
      <w:r>
        <w:rPr>
          <w:rFonts w:hint="eastAsia" w:ascii="Times New Roman" w:hAnsi="Times New Roman" w:eastAsia="仿宋_GB2312" w:cs="Times New Roman"/>
          <w:b w:val="0"/>
          <w:bCs w:val="0"/>
          <w:snapToGrid w:val="0"/>
          <w:color w:val="auto"/>
          <w:spacing w:val="0"/>
          <w:kern w:val="0"/>
          <w:sz w:val="32"/>
          <w:szCs w:val="32"/>
          <w:highlight w:val="none"/>
          <w:u w:val="none"/>
          <w:lang w:val="en-US" w:eastAsia="zh-CN" w:bidi="ar-SA"/>
        </w:rPr>
        <w:t>9.斗爱阿甘油洗发露，净含量：300ml，化妆品生产许可证号：粤妆20161386，生产批号：8622030304，限期使用日期：2025年3月2日，该产品销售价20元/瓶。执法人员现场扣押1瓶（已超过限期使用日期），货值金额20元（20元/瓶*1瓶）。</w:t>
      </w:r>
    </w:p>
    <w:p w14:paraId="2B19A493">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baseline"/>
        <w:rPr>
          <w:rFonts w:hint="default" w:ascii="Arial" w:hAnsi="Arial" w:eastAsia="Arial" w:cs="Arial"/>
          <w:snapToGrid w:val="0"/>
          <w:color w:val="auto"/>
          <w:kern w:val="0"/>
          <w:szCs w:val="21"/>
        </w:rPr>
      </w:pPr>
      <w:r>
        <w:rPr>
          <w:rFonts w:hint="default" w:ascii="Times New Roman" w:hAnsi="Times New Roman" w:eastAsia="仿宋_GB2312" w:cs="Times New Roman"/>
          <w:snapToGrid w:val="0"/>
          <w:color w:val="auto"/>
          <w:spacing w:val="0"/>
          <w:kern w:val="0"/>
          <w:sz w:val="32"/>
          <w:szCs w:val="32"/>
          <w:highlight w:val="none"/>
          <w:u w:val="none"/>
          <w:lang w:val="en-US" w:eastAsia="zh-CN"/>
        </w:rPr>
        <w:t>综上，上述</w:t>
      </w:r>
      <w:r>
        <w:rPr>
          <w:rFonts w:hint="eastAsia" w:ascii="Times New Roman" w:hAnsi="Times New Roman" w:eastAsia="仿宋_GB2312" w:cs="Times New Roman"/>
          <w:snapToGrid w:val="0"/>
          <w:color w:val="auto"/>
          <w:spacing w:val="0"/>
          <w:kern w:val="0"/>
          <w:sz w:val="32"/>
          <w:szCs w:val="32"/>
          <w:highlight w:val="none"/>
          <w:u w:val="none"/>
          <w:lang w:val="en-US" w:eastAsia="zh-CN"/>
        </w:rPr>
        <w:t>10</w:t>
      </w:r>
      <w:r>
        <w:rPr>
          <w:rFonts w:hint="default" w:ascii="Times New Roman" w:hAnsi="Times New Roman" w:eastAsia="仿宋_GB2312" w:cs="Times New Roman"/>
          <w:snapToGrid w:val="0"/>
          <w:color w:val="auto"/>
          <w:spacing w:val="0"/>
          <w:kern w:val="0"/>
          <w:sz w:val="32"/>
          <w:szCs w:val="32"/>
          <w:highlight w:val="none"/>
          <w:u w:val="none"/>
          <w:lang w:val="en-US" w:eastAsia="zh-CN"/>
        </w:rPr>
        <w:t>种1</w:t>
      </w:r>
      <w:r>
        <w:rPr>
          <w:rFonts w:hint="eastAsia" w:ascii="Times New Roman" w:hAnsi="Times New Roman" w:eastAsia="仿宋_GB2312" w:cs="Times New Roman"/>
          <w:snapToGrid w:val="0"/>
          <w:color w:val="auto"/>
          <w:spacing w:val="0"/>
          <w:kern w:val="0"/>
          <w:sz w:val="32"/>
          <w:szCs w:val="32"/>
          <w:highlight w:val="none"/>
          <w:u w:val="none"/>
          <w:lang w:val="en-US" w:eastAsia="zh-CN"/>
        </w:rPr>
        <w:t>2</w:t>
      </w:r>
      <w:r>
        <w:rPr>
          <w:rFonts w:hint="default" w:ascii="Times New Roman" w:hAnsi="Times New Roman" w:eastAsia="仿宋_GB2312" w:cs="Times New Roman"/>
          <w:snapToGrid w:val="0"/>
          <w:color w:val="auto"/>
          <w:spacing w:val="0"/>
          <w:kern w:val="0"/>
          <w:sz w:val="32"/>
          <w:szCs w:val="32"/>
          <w:highlight w:val="none"/>
          <w:u w:val="none"/>
          <w:lang w:val="en-US" w:eastAsia="zh-CN"/>
        </w:rPr>
        <w:t>瓶超过使用</w:t>
      </w:r>
      <w:r>
        <w:rPr>
          <w:rFonts w:hint="eastAsia" w:ascii="Times New Roman" w:hAnsi="Times New Roman" w:eastAsia="仿宋_GB2312" w:cs="Times New Roman"/>
          <w:snapToGrid w:val="0"/>
          <w:color w:val="auto"/>
          <w:spacing w:val="0"/>
          <w:kern w:val="0"/>
          <w:sz w:val="32"/>
          <w:szCs w:val="32"/>
          <w:highlight w:val="none"/>
          <w:u w:val="none"/>
          <w:lang w:val="en-US" w:eastAsia="zh-CN"/>
        </w:rPr>
        <w:t>期限</w:t>
      </w:r>
      <w:r>
        <w:rPr>
          <w:rFonts w:hint="default" w:ascii="Times New Roman" w:hAnsi="Times New Roman" w:eastAsia="仿宋_GB2312" w:cs="Times New Roman"/>
          <w:snapToGrid w:val="0"/>
          <w:color w:val="auto"/>
          <w:spacing w:val="0"/>
          <w:kern w:val="0"/>
          <w:sz w:val="32"/>
          <w:szCs w:val="32"/>
          <w:highlight w:val="none"/>
          <w:u w:val="none"/>
          <w:lang w:val="en-US" w:eastAsia="zh-CN"/>
        </w:rPr>
        <w:t>的化妆品货值金额为</w:t>
      </w:r>
      <w:r>
        <w:rPr>
          <w:rFonts w:hint="eastAsia" w:ascii="Times New Roman" w:hAnsi="Times New Roman" w:eastAsia="仿宋_GB2312" w:cs="Times New Roman"/>
          <w:snapToGrid w:val="0"/>
          <w:color w:val="auto"/>
          <w:spacing w:val="0"/>
          <w:kern w:val="0"/>
          <w:sz w:val="32"/>
          <w:szCs w:val="32"/>
          <w:highlight w:val="none"/>
          <w:u w:val="none"/>
          <w:lang w:val="en-US" w:eastAsia="zh-CN"/>
        </w:rPr>
        <w:t>244</w:t>
      </w:r>
      <w:r>
        <w:rPr>
          <w:rFonts w:hint="default" w:ascii="Times New Roman" w:hAnsi="Times New Roman" w:eastAsia="仿宋_GB2312" w:cs="Times New Roman"/>
          <w:snapToGrid w:val="0"/>
          <w:color w:val="auto"/>
          <w:spacing w:val="0"/>
          <w:kern w:val="0"/>
          <w:sz w:val="32"/>
          <w:szCs w:val="32"/>
          <w:highlight w:val="none"/>
          <w:u w:val="none"/>
          <w:lang w:val="en-US" w:eastAsia="zh-CN"/>
        </w:rPr>
        <w:t>元</w:t>
      </w:r>
      <w:r>
        <w:rPr>
          <w:rFonts w:hint="eastAsia" w:ascii="Times New Roman" w:hAnsi="Times New Roman" w:eastAsia="仿宋_GB2312" w:cs="Times New Roman"/>
          <w:snapToGrid w:val="0"/>
          <w:color w:val="auto"/>
          <w:spacing w:val="0"/>
          <w:kern w:val="0"/>
          <w:sz w:val="32"/>
          <w:szCs w:val="32"/>
          <w:highlight w:val="none"/>
          <w:u w:val="none"/>
          <w:lang w:val="en-US" w:eastAsia="zh-CN"/>
        </w:rPr>
        <w:t>（10元+44元+20元+25元+25元+40元+20元+20元+20元+20元</w:t>
      </w:r>
      <w:r>
        <w:rPr>
          <w:rFonts w:hint="default" w:ascii="Times New Roman" w:hAnsi="Times New Roman" w:eastAsia="仿宋_GB2312" w:cs="Times New Roman"/>
          <w:snapToGrid w:val="0"/>
          <w:color w:val="auto"/>
          <w:spacing w:val="0"/>
          <w:kern w:val="0"/>
          <w:sz w:val="32"/>
          <w:szCs w:val="32"/>
          <w:highlight w:val="none"/>
          <w:u w:val="none"/>
          <w:lang w:val="en-US" w:eastAsia="zh-CN"/>
        </w:rPr>
        <w:t>）。经查询国家药品监督管理局官网，上述化妆品均已进行备案。</w:t>
      </w:r>
      <w:r>
        <w:rPr>
          <w:rFonts w:hint="default" w:ascii="Times New Roman" w:hAnsi="Times New Roman" w:eastAsia="仿宋_GB2312" w:cs="Times New Roman"/>
          <w:snapToGrid w:val="0"/>
          <w:color w:val="auto"/>
          <w:kern w:val="0"/>
          <w:sz w:val="32"/>
          <w:szCs w:val="32"/>
          <w:highlight w:val="none"/>
        </w:rPr>
        <w:t>因当事人未建立收银系统，</w:t>
      </w:r>
      <w:r>
        <w:rPr>
          <w:rFonts w:hint="default" w:ascii="Times New Roman" w:hAnsi="Times New Roman" w:eastAsia="仿宋_GB2312" w:cs="Times New Roman"/>
          <w:b w:val="0"/>
          <w:bCs w:val="0"/>
          <w:snapToGrid w:val="0"/>
          <w:color w:val="auto"/>
          <w:kern w:val="0"/>
          <w:sz w:val="32"/>
          <w:szCs w:val="32"/>
          <w:highlight w:val="none"/>
        </w:rPr>
        <w:t>无相关销售记录</w:t>
      </w:r>
      <w:r>
        <w:rPr>
          <w:rFonts w:hint="default" w:ascii="Times New Roman" w:hAnsi="Times New Roman" w:eastAsia="仿宋_GB2312" w:cs="Times New Roman"/>
          <w:snapToGrid w:val="0"/>
          <w:color w:val="auto"/>
          <w:kern w:val="0"/>
          <w:sz w:val="32"/>
          <w:szCs w:val="32"/>
          <w:highlight w:val="none"/>
        </w:rPr>
        <w:t>，无法查实</w:t>
      </w:r>
      <w:r>
        <w:rPr>
          <w:rFonts w:hint="default" w:ascii="Times New Roman" w:hAnsi="Times New Roman" w:eastAsia="仿宋_GB2312" w:cs="Times New Roman"/>
          <w:i w:val="0"/>
          <w:iCs w:val="0"/>
          <w:caps w:val="0"/>
          <w:snapToGrid w:val="0"/>
          <w:color w:val="auto"/>
          <w:spacing w:val="0"/>
          <w:kern w:val="0"/>
          <w:sz w:val="32"/>
          <w:szCs w:val="32"/>
          <w:highlight w:val="none"/>
        </w:rPr>
        <w:t>涉案</w:t>
      </w:r>
      <w:r>
        <w:rPr>
          <w:rFonts w:hint="eastAsia" w:ascii="Times New Roman" w:hAnsi="Times New Roman" w:eastAsia="仿宋_GB2312" w:cs="Times New Roman"/>
          <w:i w:val="0"/>
          <w:iCs w:val="0"/>
          <w:caps w:val="0"/>
          <w:snapToGrid w:val="0"/>
          <w:color w:val="auto"/>
          <w:spacing w:val="0"/>
          <w:kern w:val="0"/>
          <w:sz w:val="32"/>
          <w:szCs w:val="32"/>
          <w:highlight w:val="none"/>
          <w:lang w:val="en-US" w:eastAsia="zh-CN"/>
        </w:rPr>
        <w:t>化妆品</w:t>
      </w:r>
      <w:r>
        <w:rPr>
          <w:rFonts w:hint="default" w:ascii="Times New Roman" w:hAnsi="Times New Roman" w:eastAsia="仿宋_GB2312" w:cs="Times New Roman"/>
          <w:i w:val="0"/>
          <w:iCs w:val="0"/>
          <w:caps w:val="0"/>
          <w:snapToGrid w:val="0"/>
          <w:color w:val="auto"/>
          <w:spacing w:val="0"/>
          <w:kern w:val="0"/>
          <w:sz w:val="32"/>
          <w:szCs w:val="32"/>
          <w:highlight w:val="none"/>
        </w:rPr>
        <w:t>在超过</w:t>
      </w:r>
      <w:r>
        <w:rPr>
          <w:rFonts w:hint="default" w:ascii="Times New Roman" w:hAnsi="Times New Roman" w:eastAsia="仿宋_GB2312" w:cs="Times New Roman"/>
          <w:snapToGrid w:val="0"/>
          <w:color w:val="auto"/>
          <w:spacing w:val="0"/>
          <w:kern w:val="0"/>
          <w:sz w:val="32"/>
          <w:szCs w:val="32"/>
          <w:highlight w:val="none"/>
          <w:u w:val="none" w:color="auto"/>
          <w:shd w:val="clear" w:color="auto" w:fill="auto"/>
          <w:lang w:val="en-US" w:eastAsia="zh-CN"/>
        </w:rPr>
        <w:t>使用期限</w:t>
      </w:r>
      <w:r>
        <w:rPr>
          <w:rFonts w:hint="default" w:ascii="Times New Roman" w:hAnsi="Times New Roman" w:eastAsia="仿宋_GB2312" w:cs="Times New Roman"/>
          <w:i w:val="0"/>
          <w:iCs w:val="0"/>
          <w:caps w:val="0"/>
          <w:snapToGrid w:val="0"/>
          <w:color w:val="auto"/>
          <w:spacing w:val="0"/>
          <w:kern w:val="0"/>
          <w:sz w:val="32"/>
          <w:szCs w:val="32"/>
          <w:highlight w:val="none"/>
        </w:rPr>
        <w:t>之后</w:t>
      </w:r>
      <w:r>
        <w:rPr>
          <w:rFonts w:hint="eastAsia" w:ascii="Times New Roman" w:hAnsi="Times New Roman" w:eastAsia="仿宋_GB2312" w:cs="Times New Roman"/>
          <w:i w:val="0"/>
          <w:iCs w:val="0"/>
          <w:caps w:val="0"/>
          <w:snapToGrid w:val="0"/>
          <w:color w:val="auto"/>
          <w:spacing w:val="0"/>
          <w:kern w:val="0"/>
          <w:sz w:val="32"/>
          <w:szCs w:val="32"/>
          <w:highlight w:val="none"/>
          <w:lang w:val="en-US" w:eastAsia="zh-CN"/>
        </w:rPr>
        <w:t>是否销售的情况</w:t>
      </w:r>
      <w:r>
        <w:rPr>
          <w:rFonts w:hint="default" w:ascii="Times New Roman" w:hAnsi="Times New Roman" w:eastAsia="仿宋_GB2312" w:cs="Times New Roman"/>
          <w:snapToGrid w:val="0"/>
          <w:color w:val="auto"/>
          <w:kern w:val="0"/>
          <w:sz w:val="32"/>
          <w:szCs w:val="32"/>
          <w:highlight w:val="none"/>
        </w:rPr>
        <w:t>，</w:t>
      </w:r>
      <w:r>
        <w:rPr>
          <w:rFonts w:hint="default" w:ascii="Times New Roman" w:hAnsi="Times New Roman" w:eastAsia="仿宋_GB2312" w:cs="Times New Roman"/>
          <w:snapToGrid w:val="0"/>
          <w:color w:val="auto"/>
          <w:kern w:val="0"/>
          <w:sz w:val="32"/>
          <w:szCs w:val="32"/>
          <w:highlight w:val="none"/>
          <w:lang w:val="en-US" w:eastAsia="zh-CN"/>
        </w:rPr>
        <w:t>故</w:t>
      </w:r>
      <w:r>
        <w:rPr>
          <w:rFonts w:hint="default" w:ascii="Times New Roman" w:hAnsi="Times New Roman" w:eastAsia="仿宋_GB2312" w:cs="Times New Roman"/>
          <w:b w:val="0"/>
          <w:bCs w:val="0"/>
          <w:snapToGrid w:val="0"/>
          <w:color w:val="auto"/>
          <w:kern w:val="0"/>
          <w:sz w:val="32"/>
          <w:szCs w:val="32"/>
          <w:highlight w:val="none"/>
        </w:rPr>
        <w:t>违法所得无法计算</w:t>
      </w:r>
      <w:r>
        <w:rPr>
          <w:rFonts w:hint="default" w:ascii="Times New Roman" w:hAnsi="Times New Roman" w:eastAsia="仿宋_GB2312" w:cs="Times New Roman"/>
          <w:snapToGrid w:val="0"/>
          <w:color w:val="auto"/>
          <w:kern w:val="0"/>
          <w:sz w:val="32"/>
          <w:szCs w:val="32"/>
          <w:highlight w:val="none"/>
        </w:rPr>
        <w:t>。</w:t>
      </w:r>
    </w:p>
    <w:p w14:paraId="3BBE829B">
      <w:pPr>
        <w:keepNext w:val="0"/>
        <w:keepLines w:val="0"/>
        <w:pageBreakBefore w:val="0"/>
        <w:widowControl w:val="0"/>
        <w:kinsoku/>
        <w:wordWrap/>
        <w:overflowPunct w:val="0"/>
        <w:topLinePunct w:val="0"/>
        <w:autoSpaceDE w:val="0"/>
        <w:autoSpaceDN w:val="0"/>
        <w:bidi w:val="0"/>
        <w:adjustRightInd w:val="0"/>
        <w:snapToGrid w:val="0"/>
        <w:spacing w:line="540" w:lineRule="exact"/>
        <w:ind w:left="0" w:firstLine="659" w:firstLineChars="200"/>
        <w:jc w:val="both"/>
        <w:textAlignment w:val="baseline"/>
        <w:rPr>
          <w:rFonts w:hint="default" w:ascii="Times New Roman" w:hAnsi="Times New Roman" w:eastAsia="仿宋_GB2312" w:cs="Times New Roman"/>
          <w:b/>
          <w:bCs/>
          <w:snapToGrid w:val="0"/>
          <w:color w:val="auto"/>
          <w:spacing w:val="4"/>
          <w:kern w:val="0"/>
          <w:sz w:val="32"/>
          <w:szCs w:val="32"/>
          <w:highlight w:val="none"/>
          <w:u w:val="none" w:color="auto"/>
          <w:lang w:val="en-US" w:eastAsia="zh-CN"/>
        </w:rPr>
      </w:pPr>
      <w:r>
        <w:rPr>
          <w:rFonts w:hint="eastAsia" w:ascii="Times New Roman" w:hAnsi="Times New Roman" w:eastAsia="仿宋_GB2312" w:cs="Times New Roman"/>
          <w:b/>
          <w:bCs/>
          <w:snapToGrid w:val="0"/>
          <w:color w:val="auto"/>
          <w:spacing w:val="4"/>
          <w:kern w:val="0"/>
          <w:sz w:val="32"/>
          <w:szCs w:val="32"/>
          <w:highlight w:val="none"/>
          <w:u w:val="none" w:color="auto"/>
          <w:lang w:val="en-US" w:eastAsia="zh-CN"/>
        </w:rPr>
        <w:t>四</w:t>
      </w:r>
      <w:r>
        <w:rPr>
          <w:rFonts w:hint="default" w:ascii="Times New Roman" w:hAnsi="Times New Roman" w:eastAsia="仿宋_GB2312" w:cs="Times New Roman"/>
          <w:b/>
          <w:bCs/>
          <w:snapToGrid w:val="0"/>
          <w:color w:val="auto"/>
          <w:spacing w:val="4"/>
          <w:kern w:val="0"/>
          <w:sz w:val="32"/>
          <w:szCs w:val="32"/>
          <w:highlight w:val="none"/>
          <w:u w:val="none" w:color="auto"/>
          <w:lang w:val="en-US" w:eastAsia="zh-CN"/>
        </w:rPr>
        <w:t>、当事人采购化妆品未建立并执行进货查验记录制度的事实</w:t>
      </w:r>
    </w:p>
    <w:p w14:paraId="6D1A8F39">
      <w:pPr>
        <w:keepNext w:val="0"/>
        <w:keepLines w:val="0"/>
        <w:pageBreakBefore w:val="0"/>
        <w:widowControl w:val="0"/>
        <w:kinsoku/>
        <w:wordWrap/>
        <w:overflowPunct w:val="0"/>
        <w:topLinePunct w:val="0"/>
        <w:autoSpaceDE w:val="0"/>
        <w:autoSpaceDN w:val="0"/>
        <w:bidi w:val="0"/>
        <w:adjustRightInd w:val="0"/>
        <w:snapToGrid w:val="0"/>
        <w:spacing w:line="540" w:lineRule="exact"/>
        <w:ind w:left="0" w:firstLine="656" w:firstLineChars="200"/>
        <w:jc w:val="both"/>
        <w:textAlignment w:val="baseline"/>
        <w:rPr>
          <w:rFonts w:hint="default" w:ascii="Times New Roman" w:hAnsi="Times New Roman" w:eastAsia="仿宋_GB2312" w:cs="Times New Roman"/>
          <w:snapToGrid w:val="0"/>
          <w:color w:val="auto"/>
          <w:spacing w:val="4"/>
          <w:kern w:val="0"/>
          <w:sz w:val="32"/>
          <w:szCs w:val="32"/>
          <w:highlight w:val="none"/>
          <w:u w:val="none" w:color="auto"/>
          <w:lang w:val="en-US" w:eastAsia="zh-CN"/>
        </w:rPr>
      </w:pP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经查，2026年4月11日，我局执法人员在当事人门店现场检查时，当事人无法提供上述</w:t>
      </w:r>
      <w:r>
        <w:rPr>
          <w:rFonts w:hint="eastAsia" w:ascii="Times New Roman" w:hAnsi="Times New Roman" w:eastAsia="仿宋_GB2312" w:cs="Times New Roman"/>
          <w:snapToGrid w:val="0"/>
          <w:color w:val="auto"/>
          <w:spacing w:val="4"/>
          <w:kern w:val="0"/>
          <w:sz w:val="32"/>
          <w:szCs w:val="32"/>
          <w:highlight w:val="none"/>
          <w:u w:val="none" w:color="auto"/>
          <w:lang w:val="en-US" w:eastAsia="zh-CN"/>
        </w:rPr>
        <w:t>10</w:t>
      </w: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种12瓶化妆品的进货查验记录台账及该批次化妆品的出厂检验合格报告。2026年4月2</w:t>
      </w:r>
      <w:r>
        <w:rPr>
          <w:rFonts w:hint="eastAsia" w:ascii="Times New Roman" w:hAnsi="Times New Roman" w:eastAsia="仿宋_GB2312" w:cs="Times New Roman"/>
          <w:snapToGrid w:val="0"/>
          <w:color w:val="auto"/>
          <w:spacing w:val="4"/>
          <w:kern w:val="0"/>
          <w:sz w:val="32"/>
          <w:szCs w:val="32"/>
          <w:highlight w:val="none"/>
          <w:u w:val="none" w:color="auto"/>
          <w:lang w:val="en-US" w:eastAsia="zh-CN"/>
        </w:rPr>
        <w:t>4</w:t>
      </w: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日，我局执法人员依法对当事人下达《第十四师市场监督管理局询问通知书》（十四师市监询通〔2026〕</w:t>
      </w:r>
      <w:r>
        <w:rPr>
          <w:rFonts w:hint="eastAsia" w:ascii="Times New Roman" w:hAnsi="Times New Roman" w:eastAsia="仿宋_GB2312" w:cs="Times New Roman"/>
          <w:snapToGrid w:val="0"/>
          <w:color w:val="auto"/>
          <w:spacing w:val="4"/>
          <w:kern w:val="0"/>
          <w:sz w:val="32"/>
          <w:szCs w:val="32"/>
          <w:highlight w:val="none"/>
          <w:u w:val="none" w:color="auto"/>
          <w:lang w:val="en-US" w:eastAsia="zh-CN"/>
        </w:rPr>
        <w:t>30</w:t>
      </w: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号），要求当事人提供上述</w:t>
      </w:r>
      <w:r>
        <w:rPr>
          <w:rFonts w:hint="eastAsia" w:ascii="Times New Roman" w:hAnsi="Times New Roman" w:eastAsia="仿宋_GB2312" w:cs="Times New Roman"/>
          <w:snapToGrid w:val="0"/>
          <w:color w:val="auto"/>
          <w:spacing w:val="4"/>
          <w:kern w:val="0"/>
          <w:sz w:val="32"/>
          <w:szCs w:val="32"/>
          <w:highlight w:val="none"/>
          <w:u w:val="none" w:color="auto"/>
          <w:lang w:val="en-US" w:eastAsia="zh-CN"/>
        </w:rPr>
        <w:t>10</w:t>
      </w: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种12瓶化妆品的供货商资质、相关进货票据、进货查验记录台账及该批次化妆品的出厂检验合格报告等材料。当事人在</w:t>
      </w:r>
      <w:r>
        <w:rPr>
          <w:rFonts w:hint="eastAsia" w:ascii="Times New Roman" w:hAnsi="Times New Roman" w:eastAsia="仿宋_GB2312" w:cs="Times New Roman"/>
          <w:snapToGrid w:val="0"/>
          <w:color w:val="auto"/>
          <w:spacing w:val="4"/>
          <w:kern w:val="0"/>
          <w:sz w:val="32"/>
          <w:szCs w:val="32"/>
          <w:highlight w:val="none"/>
          <w:u w:val="none" w:color="auto"/>
          <w:lang w:val="en-US" w:eastAsia="zh-CN"/>
        </w:rPr>
        <w:t>仅能提供供货商营业执照及</w:t>
      </w:r>
      <w:r>
        <w:rPr>
          <w:rFonts w:hint="default" w:ascii="Times New Roman" w:hAnsi="Times New Roman" w:eastAsia="仿宋_GB2312" w:cs="Times New Roman"/>
          <w:snapToGrid w:val="0"/>
          <w:color w:val="auto"/>
          <w:spacing w:val="4"/>
          <w:kern w:val="0"/>
          <w:sz w:val="32"/>
          <w:szCs w:val="32"/>
          <w:highlight w:val="none"/>
          <w:u w:val="none" w:color="auto"/>
          <w:lang w:val="en-US" w:eastAsia="zh-CN"/>
        </w:rPr>
        <w:t>萨拉派特胶原柔顺洗发乳</w:t>
      </w:r>
      <w:r>
        <w:rPr>
          <w:rFonts w:hint="eastAsia" w:ascii="Times New Roman" w:hAnsi="Times New Roman" w:eastAsia="仿宋_GB2312" w:cs="Times New Roman"/>
          <w:snapToGrid w:val="0"/>
          <w:color w:val="auto"/>
          <w:spacing w:val="4"/>
          <w:kern w:val="0"/>
          <w:sz w:val="32"/>
          <w:szCs w:val="32"/>
          <w:highlight w:val="none"/>
          <w:u w:val="none" w:color="auto"/>
          <w:lang w:val="en-US" w:eastAsia="zh-CN"/>
        </w:rPr>
        <w:t>的进货票据，未能提供萨拉派特胶原柔顺洗发乳的出厂检验合格报告以及红石榴氨基酸洁面乳等9种化妆品进货信息的进货票据、出厂检验合格报告等进货信息。</w:t>
      </w:r>
    </w:p>
    <w:p w14:paraId="1D1DDB76">
      <w:pPr>
        <w:keepNext w:val="0"/>
        <w:keepLines w:val="0"/>
        <w:pageBreakBefore w:val="0"/>
        <w:widowControl w:val="0"/>
        <w:suppressLineNumbers w:val="0"/>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本案对照《中华人民共和国刑法》</w:t>
      </w:r>
      <w:r>
        <w:rPr>
          <w:rFonts w:hint="eastAsia" w:ascii="Times New Roman" w:hAnsi="Times New Roman" w:eastAsia="仿宋_GB2312" w:cs="Times New Roman"/>
          <w:snapToGrid w:val="0"/>
          <w:color w:val="000000"/>
          <w:kern w:val="0"/>
          <w:sz w:val="32"/>
          <w:szCs w:val="32"/>
          <w:highlight w:val="none"/>
          <w:lang w:val="en-US" w:eastAsia="zh-CN"/>
        </w:rPr>
        <w:t>第一百四十条、</w:t>
      </w:r>
      <w:r>
        <w:rPr>
          <w:rFonts w:hint="default" w:ascii="Times New Roman" w:hAnsi="Times New Roman" w:eastAsia="仿宋_GB2312" w:cs="Times New Roman"/>
          <w:snapToGrid w:val="0"/>
          <w:color w:val="auto"/>
          <w:spacing w:val="0"/>
          <w:kern w:val="0"/>
          <w:sz w:val="32"/>
          <w:szCs w:val="32"/>
          <w:highlight w:val="none"/>
        </w:rPr>
        <w:t>第一百四十三条、</w:t>
      </w:r>
      <w:r>
        <w:rPr>
          <w:rFonts w:hint="eastAsia" w:ascii="Times New Roman" w:hAnsi="Times New Roman" w:eastAsia="仿宋_GB2312" w:cs="Times New Roman"/>
          <w:snapToGrid w:val="0"/>
          <w:color w:val="auto"/>
          <w:spacing w:val="0"/>
          <w:kern w:val="0"/>
          <w:sz w:val="32"/>
          <w:szCs w:val="32"/>
          <w:highlight w:val="none"/>
          <w:lang w:val="en-US" w:eastAsia="zh-CN"/>
        </w:rPr>
        <w:t>第一百四十四条、</w:t>
      </w:r>
      <w:r>
        <w:rPr>
          <w:rFonts w:hint="default" w:ascii="Times New Roman" w:hAnsi="Times New Roman" w:eastAsia="仿宋_GB2312" w:cs="Times New Roman"/>
          <w:snapToGrid w:val="0"/>
          <w:color w:val="000000"/>
          <w:kern w:val="0"/>
          <w:sz w:val="32"/>
          <w:szCs w:val="32"/>
          <w:highlight w:val="none"/>
        </w:rPr>
        <w:t>第一百四十八</w:t>
      </w:r>
      <w:r>
        <w:rPr>
          <w:rFonts w:hint="default" w:ascii="Times New Roman" w:hAnsi="Times New Roman" w:eastAsia="仿宋_GB2312" w:cs="Times New Roman"/>
          <w:snapToGrid w:val="0"/>
          <w:color w:val="000000"/>
          <w:kern w:val="0"/>
          <w:sz w:val="32"/>
          <w:szCs w:val="32"/>
          <w:highlight w:val="none"/>
          <w:lang w:val="en-US" w:eastAsia="zh-CN"/>
        </w:rPr>
        <w:t>条、</w:t>
      </w:r>
      <w:r>
        <w:rPr>
          <w:rFonts w:hint="default" w:ascii="Times New Roman" w:hAnsi="Times New Roman" w:eastAsia="仿宋_GB2312" w:cs="Times New Roman"/>
          <w:snapToGrid w:val="0"/>
          <w:color w:val="000000"/>
          <w:kern w:val="0"/>
          <w:sz w:val="32"/>
          <w:szCs w:val="32"/>
          <w:highlight w:val="none"/>
        </w:rPr>
        <w:t>《最高人民检察院、公安部关于公安机关管辖的刑事案件立案追诉标准的规定（一）》</w:t>
      </w:r>
      <w:r>
        <w:rPr>
          <w:rFonts w:hint="default" w:ascii="Times New Roman" w:hAnsi="Times New Roman" w:eastAsia="仿宋_GB2312" w:cs="Times New Roman"/>
          <w:snapToGrid w:val="0"/>
          <w:color w:val="000000"/>
          <w:kern w:val="0"/>
          <w:sz w:val="32"/>
          <w:szCs w:val="32"/>
          <w:highlight w:val="none"/>
          <w:lang w:val="en-US" w:eastAsia="zh-CN"/>
        </w:rPr>
        <w:t>第二十四条</w:t>
      </w:r>
      <w:r>
        <w:rPr>
          <w:rFonts w:hint="default" w:ascii="Times New Roman" w:hAnsi="Times New Roman" w:eastAsia="仿宋_GB2312" w:cs="Times New Roman"/>
          <w:snapToGrid w:val="0"/>
          <w:color w:val="000000"/>
          <w:kern w:val="0"/>
          <w:sz w:val="32"/>
          <w:szCs w:val="32"/>
          <w:highlight w:val="none"/>
          <w:lang w:eastAsia="zh-CN"/>
        </w:rPr>
        <w:t>、</w:t>
      </w:r>
      <w:r>
        <w:rPr>
          <w:rFonts w:hint="default" w:ascii="Times New Roman" w:hAnsi="Times New Roman" w:eastAsia="仿宋_GB2312" w:cs="Times New Roman"/>
          <w:snapToGrid w:val="0"/>
          <w:color w:val="000000"/>
          <w:kern w:val="0"/>
          <w:sz w:val="32"/>
          <w:szCs w:val="32"/>
          <w:highlight w:val="none"/>
        </w:rPr>
        <w:t>《最高人民法院 最高人民检察院关于办理危害食品安全刑事案件适用法律若干问题的解释（法释〔2021〕24号）》</w:t>
      </w:r>
      <w:r>
        <w:rPr>
          <w:rFonts w:hint="default" w:ascii="Times New Roman" w:hAnsi="Times New Roman" w:eastAsia="仿宋_GB2312" w:cs="Times New Roman"/>
          <w:snapToGrid w:val="0"/>
          <w:color w:val="auto"/>
          <w:spacing w:val="0"/>
          <w:kern w:val="0"/>
          <w:sz w:val="32"/>
          <w:szCs w:val="32"/>
          <w:highlight w:val="none"/>
        </w:rPr>
        <w:t>的有关解释标准进行审查，</w:t>
      </w:r>
      <w:r>
        <w:rPr>
          <w:rFonts w:hint="default" w:ascii="Times New Roman" w:hAnsi="Times New Roman" w:eastAsia="仿宋_GB2312" w:cs="Times New Roman"/>
          <w:snapToGrid w:val="0"/>
          <w:color w:val="000000"/>
          <w:kern w:val="0"/>
          <w:sz w:val="32"/>
          <w:szCs w:val="32"/>
          <w:highlight w:val="none"/>
        </w:rPr>
        <w:t>当事人的违法行为尚不构成移送追诉当事人刑事责任的条件。</w:t>
      </w:r>
    </w:p>
    <w:p w14:paraId="7EBA7014">
      <w:pPr>
        <w:keepNext w:val="0"/>
        <w:keepLines w:val="0"/>
        <w:pageBreakBefore w:val="0"/>
        <w:widowControl w:val="0"/>
        <w:kinsoku/>
        <w:wordWrap/>
        <w:overflowPunct/>
        <w:topLinePunct/>
        <w:autoSpaceDE/>
        <w:autoSpaceDN w:val="0"/>
        <w:bidi w:val="0"/>
        <w:adjustRightInd/>
        <w:snapToGrid/>
        <w:spacing w:line="540" w:lineRule="exact"/>
        <w:ind w:firstLine="635" w:firstLineChars="200"/>
        <w:jc w:val="both"/>
        <w:textAlignment w:val="baseline"/>
        <w:rPr>
          <w:rFonts w:hint="default" w:ascii="Times New Roman" w:hAnsi="Times New Roman" w:eastAsia="仿宋_GB2312" w:cs="Times New Roman"/>
          <w:b/>
          <w:bCs/>
          <w:snapToGrid w:val="0"/>
          <w:color w:val="000000"/>
          <w:kern w:val="0"/>
          <w:sz w:val="32"/>
          <w:szCs w:val="32"/>
          <w:highlight w:val="none"/>
        </w:rPr>
      </w:pPr>
      <w:r>
        <w:rPr>
          <w:rFonts w:hint="default" w:ascii="Times New Roman" w:hAnsi="Times New Roman" w:eastAsia="仿宋_GB2312" w:cs="Times New Roman"/>
          <w:b/>
          <w:bCs/>
          <w:snapToGrid w:val="0"/>
          <w:color w:val="000000"/>
          <w:spacing w:val="-2"/>
          <w:kern w:val="0"/>
          <w:sz w:val="32"/>
          <w:szCs w:val="32"/>
          <w:highlight w:val="none"/>
        </w:rPr>
        <w:t>上述事实，主要有以下证据证明：</w:t>
      </w:r>
    </w:p>
    <w:p w14:paraId="669308E8">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kern w:val="0"/>
          <w:sz w:val="32"/>
          <w:szCs w:val="32"/>
          <w:highlight w:val="none"/>
        </w:rPr>
        <w:t>1.202</w:t>
      </w:r>
      <w:r>
        <w:rPr>
          <w:rFonts w:hint="default" w:ascii="Times New Roman" w:hAnsi="Times New Roman" w:eastAsia="仿宋_GB2312" w:cs="Times New Roman"/>
          <w:snapToGrid w:val="0"/>
          <w:color w:val="auto"/>
          <w:kern w:val="0"/>
          <w:sz w:val="32"/>
          <w:szCs w:val="32"/>
          <w:highlight w:val="none"/>
          <w:lang w:val="en-US" w:eastAsia="zh-CN"/>
        </w:rPr>
        <w:t>6</w:t>
      </w:r>
      <w:r>
        <w:rPr>
          <w:rFonts w:hint="default" w:ascii="Times New Roman" w:hAnsi="Times New Roman" w:eastAsia="仿宋_GB2312" w:cs="Times New Roman"/>
          <w:snapToGrid w:val="0"/>
          <w:color w:val="auto"/>
          <w:kern w:val="0"/>
          <w:sz w:val="32"/>
          <w:szCs w:val="32"/>
          <w:highlight w:val="none"/>
        </w:rPr>
        <w:t>年</w:t>
      </w:r>
      <w:r>
        <w:rPr>
          <w:rFonts w:hint="eastAsia" w:ascii="Times New Roman" w:hAnsi="Times New Roman" w:eastAsia="仿宋_GB2312" w:cs="Times New Roman"/>
          <w:snapToGrid w:val="0"/>
          <w:color w:val="auto"/>
          <w:kern w:val="0"/>
          <w:sz w:val="32"/>
          <w:szCs w:val="32"/>
          <w:highlight w:val="none"/>
          <w:lang w:val="en-US" w:eastAsia="zh-CN"/>
        </w:rPr>
        <w:t>4</w:t>
      </w:r>
      <w:r>
        <w:rPr>
          <w:rFonts w:hint="default" w:ascii="Times New Roman" w:hAnsi="Times New Roman" w:eastAsia="仿宋_GB2312" w:cs="Times New Roman"/>
          <w:snapToGrid w:val="0"/>
          <w:color w:val="auto"/>
          <w:kern w:val="0"/>
          <w:sz w:val="32"/>
          <w:szCs w:val="32"/>
          <w:highlight w:val="none"/>
        </w:rPr>
        <w:t>月</w:t>
      </w:r>
      <w:r>
        <w:rPr>
          <w:rFonts w:hint="eastAsia" w:ascii="Times New Roman" w:hAnsi="Times New Roman" w:eastAsia="仿宋_GB2312" w:cs="Times New Roman"/>
          <w:snapToGrid w:val="0"/>
          <w:color w:val="auto"/>
          <w:kern w:val="0"/>
          <w:sz w:val="32"/>
          <w:szCs w:val="32"/>
          <w:highlight w:val="none"/>
          <w:lang w:val="en-US" w:eastAsia="zh-CN"/>
        </w:rPr>
        <w:t>11</w:t>
      </w:r>
      <w:r>
        <w:rPr>
          <w:rFonts w:hint="default" w:ascii="Times New Roman" w:hAnsi="Times New Roman" w:eastAsia="仿宋_GB2312" w:cs="Times New Roman"/>
          <w:snapToGrid w:val="0"/>
          <w:color w:val="auto"/>
          <w:kern w:val="0"/>
          <w:sz w:val="32"/>
          <w:szCs w:val="32"/>
          <w:highlight w:val="none"/>
        </w:rPr>
        <w:t>日，我局执法人员依法提取当事人营业执照复印件</w:t>
      </w:r>
      <w:r>
        <w:rPr>
          <w:rFonts w:hint="default" w:ascii="Times New Roman" w:hAnsi="Times New Roman" w:eastAsia="仿宋_GB2312" w:cs="Times New Roman"/>
          <w:snapToGrid w:val="0"/>
          <w:color w:val="auto"/>
          <w:kern w:val="0"/>
          <w:sz w:val="32"/>
          <w:szCs w:val="32"/>
          <w:highlight w:val="none"/>
          <w:lang w:eastAsia="zh-CN"/>
        </w:rPr>
        <w:t>1份</w:t>
      </w:r>
      <w:r>
        <w:rPr>
          <w:rFonts w:hint="default" w:ascii="Times New Roman" w:hAnsi="Times New Roman" w:eastAsia="仿宋_GB2312" w:cs="Times New Roman"/>
          <w:snapToGrid w:val="0"/>
          <w:color w:val="auto"/>
          <w:kern w:val="0"/>
          <w:sz w:val="32"/>
          <w:szCs w:val="32"/>
          <w:highlight w:val="none"/>
        </w:rPr>
        <w:t>，证明当事人的主体</w:t>
      </w:r>
      <w:r>
        <w:rPr>
          <w:rFonts w:hint="default" w:ascii="Times New Roman" w:hAnsi="Times New Roman" w:eastAsia="仿宋_GB2312" w:cs="Times New Roman"/>
          <w:snapToGrid w:val="0"/>
          <w:color w:val="auto"/>
          <w:kern w:val="0"/>
          <w:sz w:val="32"/>
          <w:szCs w:val="32"/>
          <w:highlight w:val="none"/>
          <w:lang w:val="en-US" w:eastAsia="zh-CN"/>
        </w:rPr>
        <w:t>资质</w:t>
      </w:r>
      <w:r>
        <w:rPr>
          <w:rFonts w:hint="default" w:ascii="Times New Roman" w:hAnsi="Times New Roman" w:eastAsia="仿宋_GB2312" w:cs="Times New Roman"/>
          <w:snapToGrid w:val="0"/>
          <w:color w:val="auto"/>
          <w:kern w:val="0"/>
          <w:sz w:val="32"/>
          <w:szCs w:val="32"/>
          <w:highlight w:val="none"/>
        </w:rPr>
        <w:t>；</w:t>
      </w:r>
    </w:p>
    <w:p w14:paraId="0AB5FC24">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kern w:val="0"/>
          <w:sz w:val="32"/>
          <w:szCs w:val="32"/>
          <w:highlight w:val="none"/>
        </w:rPr>
        <w:t>2.202</w:t>
      </w:r>
      <w:r>
        <w:rPr>
          <w:rFonts w:hint="default" w:ascii="Times New Roman" w:hAnsi="Times New Roman" w:eastAsia="仿宋_GB2312" w:cs="Times New Roman"/>
          <w:snapToGrid w:val="0"/>
          <w:color w:val="auto"/>
          <w:kern w:val="0"/>
          <w:sz w:val="32"/>
          <w:szCs w:val="32"/>
          <w:highlight w:val="none"/>
          <w:lang w:val="en-US" w:eastAsia="zh-CN"/>
        </w:rPr>
        <w:t>6</w:t>
      </w:r>
      <w:r>
        <w:rPr>
          <w:rFonts w:hint="default" w:ascii="Times New Roman" w:hAnsi="Times New Roman" w:eastAsia="仿宋_GB2312" w:cs="Times New Roman"/>
          <w:snapToGrid w:val="0"/>
          <w:color w:val="auto"/>
          <w:kern w:val="0"/>
          <w:sz w:val="32"/>
          <w:szCs w:val="32"/>
          <w:highlight w:val="none"/>
        </w:rPr>
        <w:t>年</w:t>
      </w:r>
      <w:r>
        <w:rPr>
          <w:rFonts w:hint="eastAsia" w:ascii="Times New Roman" w:hAnsi="Times New Roman" w:eastAsia="仿宋_GB2312" w:cs="Times New Roman"/>
          <w:snapToGrid w:val="0"/>
          <w:color w:val="auto"/>
          <w:kern w:val="0"/>
          <w:sz w:val="32"/>
          <w:szCs w:val="32"/>
          <w:highlight w:val="none"/>
          <w:lang w:val="en-US" w:eastAsia="zh-CN"/>
        </w:rPr>
        <w:t>4</w:t>
      </w:r>
      <w:r>
        <w:rPr>
          <w:rFonts w:hint="default" w:ascii="Times New Roman" w:hAnsi="Times New Roman" w:eastAsia="仿宋_GB2312" w:cs="Times New Roman"/>
          <w:snapToGrid w:val="0"/>
          <w:color w:val="auto"/>
          <w:kern w:val="0"/>
          <w:sz w:val="32"/>
          <w:szCs w:val="32"/>
          <w:highlight w:val="none"/>
        </w:rPr>
        <w:t>月</w:t>
      </w:r>
      <w:r>
        <w:rPr>
          <w:rFonts w:hint="eastAsia" w:ascii="Times New Roman" w:hAnsi="Times New Roman" w:eastAsia="仿宋_GB2312" w:cs="Times New Roman"/>
          <w:snapToGrid w:val="0"/>
          <w:color w:val="auto"/>
          <w:kern w:val="0"/>
          <w:sz w:val="32"/>
          <w:szCs w:val="32"/>
          <w:highlight w:val="none"/>
          <w:lang w:val="en-US" w:eastAsia="zh-CN"/>
        </w:rPr>
        <w:t>11</w:t>
      </w:r>
      <w:r>
        <w:rPr>
          <w:rFonts w:hint="default" w:ascii="Times New Roman" w:hAnsi="Times New Roman" w:eastAsia="仿宋_GB2312" w:cs="Times New Roman"/>
          <w:snapToGrid w:val="0"/>
          <w:color w:val="auto"/>
          <w:kern w:val="0"/>
          <w:sz w:val="32"/>
          <w:szCs w:val="32"/>
          <w:highlight w:val="none"/>
        </w:rPr>
        <w:t>日，我局执法人员依法提取当事人经营者</w:t>
      </w:r>
      <w:r>
        <w:rPr>
          <w:rFonts w:hint="default" w:ascii="Times New Roman" w:hAnsi="Times New Roman" w:eastAsia="仿宋_GB2312" w:cs="Times New Roman"/>
          <w:snapToGrid w:val="0"/>
          <w:color w:val="000000"/>
          <w:spacing w:val="4"/>
          <w:kern w:val="0"/>
          <w:sz w:val="32"/>
          <w:szCs w:val="32"/>
          <w:highlight w:val="none"/>
          <w:lang w:val="en-US" w:eastAsia="zh-CN"/>
        </w:rPr>
        <w:t>布艾杰尔·玉苏普</w:t>
      </w:r>
      <w:r>
        <w:rPr>
          <w:rFonts w:hint="default" w:ascii="Times New Roman" w:hAnsi="Times New Roman" w:eastAsia="仿宋_GB2312" w:cs="Times New Roman"/>
          <w:snapToGrid w:val="0"/>
          <w:color w:val="auto"/>
          <w:kern w:val="0"/>
          <w:sz w:val="32"/>
          <w:szCs w:val="32"/>
          <w:highlight w:val="none"/>
        </w:rPr>
        <w:t>的身份证复印件</w:t>
      </w:r>
      <w:r>
        <w:rPr>
          <w:rFonts w:hint="default" w:ascii="Times New Roman" w:hAnsi="Times New Roman" w:eastAsia="仿宋_GB2312" w:cs="Times New Roman"/>
          <w:snapToGrid w:val="0"/>
          <w:color w:val="auto"/>
          <w:kern w:val="0"/>
          <w:sz w:val="32"/>
          <w:szCs w:val="32"/>
          <w:highlight w:val="none"/>
          <w:lang w:eastAsia="zh-CN"/>
        </w:rPr>
        <w:t>1份</w:t>
      </w:r>
      <w:r>
        <w:rPr>
          <w:rFonts w:hint="default" w:ascii="Times New Roman" w:hAnsi="Times New Roman" w:eastAsia="仿宋_GB2312" w:cs="Times New Roman"/>
          <w:snapToGrid w:val="0"/>
          <w:color w:val="auto"/>
          <w:kern w:val="0"/>
          <w:sz w:val="32"/>
          <w:szCs w:val="32"/>
          <w:highlight w:val="none"/>
        </w:rPr>
        <w:t>，证明当事人</w:t>
      </w:r>
      <w:r>
        <w:rPr>
          <w:rFonts w:hint="eastAsia" w:ascii="Times New Roman" w:hAnsi="Times New Roman" w:eastAsia="仿宋_GB2312" w:cs="Times New Roman"/>
          <w:snapToGrid w:val="0"/>
          <w:color w:val="auto"/>
          <w:kern w:val="0"/>
          <w:sz w:val="32"/>
          <w:szCs w:val="32"/>
          <w:highlight w:val="none"/>
          <w:lang w:val="en-US" w:eastAsia="zh-CN"/>
        </w:rPr>
        <w:t>经营者</w:t>
      </w:r>
      <w:r>
        <w:rPr>
          <w:rFonts w:hint="default" w:ascii="Times New Roman" w:hAnsi="Times New Roman" w:eastAsia="仿宋_GB2312" w:cs="Times New Roman"/>
          <w:snapToGrid w:val="0"/>
          <w:color w:val="auto"/>
          <w:kern w:val="0"/>
          <w:sz w:val="32"/>
          <w:szCs w:val="32"/>
          <w:highlight w:val="none"/>
        </w:rPr>
        <w:t>的身份</w:t>
      </w:r>
      <w:r>
        <w:rPr>
          <w:rFonts w:hint="default" w:ascii="Times New Roman" w:hAnsi="Times New Roman" w:eastAsia="仿宋_GB2312" w:cs="Times New Roman"/>
          <w:snapToGrid w:val="0"/>
          <w:color w:val="auto"/>
          <w:kern w:val="0"/>
          <w:sz w:val="32"/>
          <w:szCs w:val="32"/>
          <w:highlight w:val="none"/>
          <w:lang w:val="en-US" w:eastAsia="zh-CN"/>
        </w:rPr>
        <w:t>信息</w:t>
      </w:r>
      <w:r>
        <w:rPr>
          <w:rFonts w:hint="default" w:ascii="Times New Roman" w:hAnsi="Times New Roman" w:eastAsia="仿宋_GB2312" w:cs="Times New Roman"/>
          <w:snapToGrid w:val="0"/>
          <w:color w:val="auto"/>
          <w:kern w:val="0"/>
          <w:sz w:val="32"/>
          <w:szCs w:val="32"/>
          <w:highlight w:val="none"/>
        </w:rPr>
        <w:t>；</w:t>
      </w:r>
    </w:p>
    <w:p w14:paraId="3B4891EB">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baseline"/>
        <w:rPr>
          <w:rFonts w:hint="default" w:ascii="Times New Roman" w:hAnsi="Times New Roman" w:eastAsia="仿宋_GB2312" w:cs="Times New Roman"/>
          <w:snapToGrid w:val="0"/>
          <w:color w:val="auto"/>
          <w:kern w:val="0"/>
          <w:sz w:val="32"/>
          <w:szCs w:val="32"/>
          <w:highlight w:val="none"/>
        </w:rPr>
      </w:pPr>
      <w:r>
        <w:rPr>
          <w:rFonts w:hint="default" w:ascii="Times New Roman" w:hAnsi="Times New Roman" w:eastAsia="仿宋_GB2312" w:cs="Times New Roman"/>
          <w:snapToGrid w:val="0"/>
          <w:color w:val="auto"/>
          <w:kern w:val="0"/>
          <w:sz w:val="32"/>
          <w:szCs w:val="32"/>
          <w:highlight w:val="none"/>
        </w:rPr>
        <w:t>3.202</w:t>
      </w:r>
      <w:r>
        <w:rPr>
          <w:rFonts w:hint="default" w:ascii="Times New Roman" w:hAnsi="Times New Roman" w:eastAsia="仿宋_GB2312" w:cs="Times New Roman"/>
          <w:snapToGrid w:val="0"/>
          <w:color w:val="auto"/>
          <w:kern w:val="0"/>
          <w:sz w:val="32"/>
          <w:szCs w:val="32"/>
          <w:highlight w:val="none"/>
          <w:lang w:val="en-US" w:eastAsia="zh-CN"/>
        </w:rPr>
        <w:t>6</w:t>
      </w:r>
      <w:r>
        <w:rPr>
          <w:rFonts w:hint="default" w:ascii="Times New Roman" w:hAnsi="Times New Roman" w:eastAsia="仿宋_GB2312" w:cs="Times New Roman"/>
          <w:snapToGrid w:val="0"/>
          <w:color w:val="auto"/>
          <w:kern w:val="0"/>
          <w:sz w:val="32"/>
          <w:szCs w:val="32"/>
          <w:highlight w:val="none"/>
        </w:rPr>
        <w:t>年</w:t>
      </w:r>
      <w:r>
        <w:rPr>
          <w:rFonts w:hint="eastAsia" w:ascii="Times New Roman" w:hAnsi="Times New Roman" w:eastAsia="仿宋_GB2312" w:cs="Times New Roman"/>
          <w:snapToGrid w:val="0"/>
          <w:color w:val="auto"/>
          <w:kern w:val="0"/>
          <w:sz w:val="32"/>
          <w:szCs w:val="32"/>
          <w:highlight w:val="none"/>
          <w:lang w:val="en-US" w:eastAsia="zh-CN"/>
        </w:rPr>
        <w:t>4</w:t>
      </w:r>
      <w:r>
        <w:rPr>
          <w:rFonts w:hint="default" w:ascii="Times New Roman" w:hAnsi="Times New Roman" w:eastAsia="仿宋_GB2312" w:cs="Times New Roman"/>
          <w:snapToGrid w:val="0"/>
          <w:color w:val="auto"/>
          <w:kern w:val="0"/>
          <w:sz w:val="32"/>
          <w:szCs w:val="32"/>
          <w:highlight w:val="none"/>
        </w:rPr>
        <w:t>月</w:t>
      </w:r>
      <w:r>
        <w:rPr>
          <w:rFonts w:hint="eastAsia" w:ascii="Times New Roman" w:hAnsi="Times New Roman" w:eastAsia="仿宋_GB2312" w:cs="Times New Roman"/>
          <w:snapToGrid w:val="0"/>
          <w:color w:val="auto"/>
          <w:kern w:val="0"/>
          <w:sz w:val="32"/>
          <w:szCs w:val="32"/>
          <w:highlight w:val="none"/>
          <w:lang w:val="en-US" w:eastAsia="zh-CN"/>
        </w:rPr>
        <w:t>11</w:t>
      </w:r>
      <w:r>
        <w:rPr>
          <w:rFonts w:hint="default" w:ascii="Times New Roman" w:hAnsi="Times New Roman" w:eastAsia="仿宋_GB2312" w:cs="Times New Roman"/>
          <w:snapToGrid w:val="0"/>
          <w:color w:val="auto"/>
          <w:kern w:val="0"/>
          <w:sz w:val="32"/>
          <w:szCs w:val="32"/>
          <w:highlight w:val="none"/>
        </w:rPr>
        <w:t>日，我局执法人员依法制作现场笔录</w:t>
      </w:r>
      <w:r>
        <w:rPr>
          <w:rFonts w:hint="default" w:ascii="Times New Roman" w:hAnsi="Times New Roman" w:eastAsia="仿宋_GB2312" w:cs="Times New Roman"/>
          <w:snapToGrid w:val="0"/>
          <w:color w:val="auto"/>
          <w:kern w:val="0"/>
          <w:sz w:val="32"/>
          <w:szCs w:val="32"/>
          <w:highlight w:val="none"/>
          <w:lang w:eastAsia="zh-CN"/>
        </w:rPr>
        <w:t>1份</w:t>
      </w:r>
      <w:r>
        <w:rPr>
          <w:rFonts w:hint="default" w:ascii="Times New Roman" w:hAnsi="Times New Roman" w:eastAsia="仿宋_GB2312" w:cs="Times New Roman"/>
          <w:snapToGrid w:val="0"/>
          <w:color w:val="auto"/>
          <w:kern w:val="0"/>
          <w:sz w:val="32"/>
          <w:szCs w:val="32"/>
          <w:highlight w:val="none"/>
        </w:rPr>
        <w:t>，证明当事人现场经营情况及我局执法人员现场检查情况；</w:t>
      </w:r>
    </w:p>
    <w:p w14:paraId="5366FF4B">
      <w:pPr>
        <w:keepNext w:val="0"/>
        <w:keepLines w:val="0"/>
        <w:pageBreakBefore w:val="0"/>
        <w:widowControl w:val="0"/>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auto"/>
          <w:sz w:val="32"/>
          <w:szCs w:val="32"/>
          <w:highlight w:val="none"/>
          <w:lang w:val="en-US" w:eastAsia="zh-CN" w:bidi="ar-SA"/>
        </w:rPr>
      </w:pPr>
      <w:r>
        <w:rPr>
          <w:rFonts w:hint="default" w:ascii="Times New Roman" w:hAnsi="Times New Roman" w:eastAsia="仿宋_GB2312" w:cs="Times New Roman"/>
          <w:snapToGrid w:val="0"/>
          <w:color w:val="auto"/>
          <w:sz w:val="32"/>
          <w:szCs w:val="32"/>
          <w:highlight w:val="none"/>
          <w:lang w:val="en-US" w:eastAsia="zh-CN" w:bidi="ar-SA"/>
        </w:rPr>
        <w:t>4.2026年</w:t>
      </w:r>
      <w:r>
        <w:rPr>
          <w:rFonts w:hint="eastAsia" w:ascii="Times New Roman" w:hAnsi="Times New Roman" w:eastAsia="仿宋_GB2312" w:cs="Times New Roman"/>
          <w:snapToGrid w:val="0"/>
          <w:color w:val="auto"/>
          <w:sz w:val="32"/>
          <w:szCs w:val="32"/>
          <w:highlight w:val="none"/>
          <w:lang w:val="en-US" w:eastAsia="zh-CN" w:bidi="ar-SA"/>
        </w:rPr>
        <w:t>4</w:t>
      </w:r>
      <w:r>
        <w:rPr>
          <w:rFonts w:hint="default" w:ascii="Times New Roman" w:hAnsi="Times New Roman" w:eastAsia="仿宋_GB2312" w:cs="Times New Roman"/>
          <w:snapToGrid w:val="0"/>
          <w:color w:val="auto"/>
          <w:sz w:val="32"/>
          <w:szCs w:val="32"/>
          <w:highlight w:val="none"/>
          <w:lang w:val="en-US" w:eastAsia="zh-CN" w:bidi="ar-SA"/>
        </w:rPr>
        <w:t>月</w:t>
      </w:r>
      <w:r>
        <w:rPr>
          <w:rFonts w:hint="eastAsia" w:ascii="Times New Roman" w:hAnsi="Times New Roman" w:eastAsia="仿宋_GB2312" w:cs="Times New Roman"/>
          <w:snapToGrid w:val="0"/>
          <w:color w:val="auto"/>
          <w:sz w:val="32"/>
          <w:szCs w:val="32"/>
          <w:highlight w:val="none"/>
          <w:lang w:val="en-US" w:eastAsia="zh-CN" w:bidi="ar-SA"/>
        </w:rPr>
        <w:t>11</w:t>
      </w:r>
      <w:r>
        <w:rPr>
          <w:rFonts w:hint="default" w:ascii="Times New Roman" w:hAnsi="Times New Roman" w:eastAsia="仿宋_GB2312" w:cs="Times New Roman"/>
          <w:snapToGrid w:val="0"/>
          <w:color w:val="auto"/>
          <w:sz w:val="32"/>
          <w:szCs w:val="32"/>
          <w:highlight w:val="none"/>
          <w:lang w:val="en-US" w:eastAsia="zh-CN" w:bidi="ar-SA"/>
        </w:rPr>
        <w:t>日，我局执法人员依法提取当事人经营的超过限期使用日期的化妆品和超过保质期的食品照片</w:t>
      </w:r>
      <w:r>
        <w:rPr>
          <w:rFonts w:hint="eastAsia" w:ascii="Times New Roman" w:hAnsi="Times New Roman" w:eastAsia="仿宋_GB2312" w:cs="Times New Roman"/>
          <w:snapToGrid w:val="0"/>
          <w:color w:val="auto"/>
          <w:sz w:val="32"/>
          <w:szCs w:val="32"/>
          <w:highlight w:val="none"/>
          <w:lang w:val="en-US" w:eastAsia="zh-CN" w:bidi="ar-SA"/>
        </w:rPr>
        <w:t>2</w:t>
      </w:r>
      <w:r>
        <w:rPr>
          <w:rFonts w:hint="default" w:ascii="Times New Roman" w:hAnsi="Times New Roman" w:eastAsia="仿宋_GB2312" w:cs="Times New Roman"/>
          <w:snapToGrid w:val="0"/>
          <w:color w:val="auto"/>
          <w:sz w:val="32"/>
          <w:szCs w:val="32"/>
          <w:highlight w:val="none"/>
          <w:lang w:val="en-US" w:eastAsia="zh-CN" w:bidi="ar-SA"/>
        </w:rPr>
        <w:t>2张，证明当事人经营的化妆品超过限期使用日期和经营的食品超过保质期的事实；</w:t>
      </w:r>
    </w:p>
    <w:p w14:paraId="092D3ED6">
      <w:pPr>
        <w:keepNext w:val="0"/>
        <w:keepLines w:val="0"/>
        <w:pageBreakBefore w:val="0"/>
        <w:widowControl w:val="0"/>
        <w:shd w:val="clear" w:color="auto" w:fill="FFFFFF"/>
        <w:kinsoku/>
        <w:wordWrap/>
        <w:overflowPunct/>
        <w:topLinePunct/>
        <w:autoSpaceDE/>
        <w:autoSpaceDN w:val="0"/>
        <w:bidi w:val="0"/>
        <w:adjustRightInd/>
        <w:snapToGrid/>
        <w:spacing w:line="540" w:lineRule="exact"/>
        <w:ind w:firstLine="604" w:firstLineChars="200"/>
        <w:jc w:val="both"/>
        <w:textAlignment w:val="auto"/>
        <w:rPr>
          <w:rFonts w:hint="default" w:ascii="Times New Roman" w:hAnsi="Times New Roman" w:eastAsia="仿宋_GB2312" w:cs="Times New Roman"/>
          <w:snapToGrid w:val="0"/>
          <w:color w:val="auto"/>
          <w:spacing w:val="-9"/>
          <w:kern w:val="0"/>
          <w:sz w:val="32"/>
          <w:szCs w:val="32"/>
          <w:highlight w:val="none"/>
          <w:lang w:val="en-US" w:eastAsia="zh-CN" w:bidi="ar-SA"/>
        </w:rPr>
      </w:pPr>
      <w:r>
        <w:rPr>
          <w:rFonts w:hint="eastAsia" w:ascii="Times New Roman" w:hAnsi="Times New Roman" w:eastAsia="仿宋_GB2312" w:cs="Times New Roman"/>
          <w:snapToGrid w:val="0"/>
          <w:color w:val="auto"/>
          <w:spacing w:val="-9"/>
          <w:kern w:val="0"/>
          <w:sz w:val="32"/>
          <w:szCs w:val="32"/>
          <w:highlight w:val="none"/>
          <w:lang w:val="en-US" w:eastAsia="zh-CN" w:bidi="ar-SA"/>
        </w:rPr>
        <w:t>5</w:t>
      </w:r>
      <w:r>
        <w:rPr>
          <w:rFonts w:hint="default" w:ascii="Times New Roman" w:hAnsi="Times New Roman" w:eastAsia="仿宋_GB2312" w:cs="Times New Roman"/>
          <w:snapToGrid w:val="0"/>
          <w:color w:val="auto"/>
          <w:spacing w:val="-9"/>
          <w:kern w:val="0"/>
          <w:sz w:val="32"/>
          <w:szCs w:val="32"/>
          <w:highlight w:val="none"/>
          <w:lang w:val="en-US" w:eastAsia="zh-CN" w:bidi="ar-SA"/>
        </w:rPr>
        <w:t>.2026年</w:t>
      </w:r>
      <w:r>
        <w:rPr>
          <w:rFonts w:hint="eastAsia" w:ascii="Times New Roman" w:hAnsi="Times New Roman" w:eastAsia="仿宋_GB2312" w:cs="Times New Roman"/>
          <w:snapToGrid w:val="0"/>
          <w:color w:val="auto"/>
          <w:spacing w:val="-9"/>
          <w:kern w:val="0"/>
          <w:sz w:val="32"/>
          <w:szCs w:val="32"/>
          <w:highlight w:val="none"/>
          <w:lang w:val="en-US" w:eastAsia="zh-CN" w:bidi="ar-SA"/>
        </w:rPr>
        <w:t>4</w:t>
      </w:r>
      <w:r>
        <w:rPr>
          <w:rFonts w:hint="default" w:ascii="Times New Roman" w:hAnsi="Times New Roman" w:eastAsia="仿宋_GB2312" w:cs="Times New Roman"/>
          <w:snapToGrid w:val="0"/>
          <w:color w:val="auto"/>
          <w:spacing w:val="-9"/>
          <w:kern w:val="0"/>
          <w:sz w:val="32"/>
          <w:szCs w:val="32"/>
          <w:highlight w:val="none"/>
          <w:lang w:val="en-US" w:eastAsia="zh-CN" w:bidi="ar-SA"/>
        </w:rPr>
        <w:t>月</w:t>
      </w:r>
      <w:r>
        <w:rPr>
          <w:rFonts w:hint="eastAsia" w:ascii="Times New Roman" w:hAnsi="Times New Roman" w:eastAsia="仿宋_GB2312" w:cs="Times New Roman"/>
          <w:snapToGrid w:val="0"/>
          <w:color w:val="auto"/>
          <w:spacing w:val="-9"/>
          <w:kern w:val="0"/>
          <w:sz w:val="32"/>
          <w:szCs w:val="32"/>
          <w:highlight w:val="none"/>
          <w:lang w:val="en-US" w:eastAsia="zh-CN" w:bidi="ar-SA"/>
        </w:rPr>
        <w:t>11</w:t>
      </w:r>
      <w:r>
        <w:rPr>
          <w:rFonts w:hint="default" w:ascii="Times New Roman" w:hAnsi="Times New Roman" w:eastAsia="仿宋_GB2312" w:cs="Times New Roman"/>
          <w:snapToGrid w:val="0"/>
          <w:color w:val="auto"/>
          <w:spacing w:val="-9"/>
          <w:kern w:val="0"/>
          <w:sz w:val="32"/>
          <w:szCs w:val="32"/>
          <w:highlight w:val="none"/>
          <w:lang w:val="en-US" w:eastAsia="zh-CN" w:bidi="ar-SA"/>
        </w:rPr>
        <w:t>日，我局执法人员依法拍摄现场检查照片2张，证明我局执法人员</w:t>
      </w:r>
      <w:r>
        <w:rPr>
          <w:rFonts w:hint="eastAsia" w:ascii="Times New Roman" w:hAnsi="Times New Roman" w:eastAsia="仿宋_GB2312" w:cs="Times New Roman"/>
          <w:snapToGrid w:val="0"/>
          <w:color w:val="auto"/>
          <w:spacing w:val="-9"/>
          <w:kern w:val="0"/>
          <w:sz w:val="32"/>
          <w:szCs w:val="32"/>
          <w:highlight w:val="none"/>
          <w:lang w:val="en-US" w:eastAsia="zh-CN" w:bidi="ar-SA"/>
        </w:rPr>
        <w:t>现场</w:t>
      </w:r>
      <w:r>
        <w:rPr>
          <w:rFonts w:hint="default" w:ascii="Times New Roman" w:hAnsi="Times New Roman" w:eastAsia="仿宋_GB2312" w:cs="Times New Roman"/>
          <w:snapToGrid w:val="0"/>
          <w:color w:val="auto"/>
          <w:spacing w:val="-9"/>
          <w:kern w:val="0"/>
          <w:sz w:val="32"/>
          <w:szCs w:val="32"/>
          <w:highlight w:val="none"/>
          <w:lang w:val="en-US" w:eastAsia="zh-CN" w:bidi="ar-SA"/>
        </w:rPr>
        <w:t>执法检查的情况；</w:t>
      </w:r>
    </w:p>
    <w:p w14:paraId="12C07D5D">
      <w:pPr>
        <w:keepNext w:val="0"/>
        <w:keepLines w:val="0"/>
        <w:pageBreakBefore w:val="0"/>
        <w:widowControl w:val="0"/>
        <w:kinsoku/>
        <w:wordWrap/>
        <w:overflowPunct/>
        <w:topLinePunct/>
        <w:autoSpaceDE/>
        <w:autoSpaceDN w:val="0"/>
        <w:bidi w:val="0"/>
        <w:adjustRightInd/>
        <w:snapToGrid/>
        <w:spacing w:line="540" w:lineRule="exact"/>
        <w:ind w:firstLine="604" w:firstLineChars="200"/>
        <w:jc w:val="both"/>
        <w:textAlignment w:val="auto"/>
        <w:rPr>
          <w:rFonts w:hint="default" w:ascii="Times New Roman" w:hAnsi="Times New Roman" w:eastAsia="仿宋_GB2312" w:cs="Times New Roman"/>
          <w:snapToGrid w:val="0"/>
          <w:color w:val="auto"/>
          <w:spacing w:val="-9"/>
          <w:sz w:val="32"/>
          <w:szCs w:val="32"/>
          <w:highlight w:val="none"/>
          <w:lang w:val="en-US" w:eastAsia="zh-CN" w:bidi="ar-SA"/>
        </w:rPr>
      </w:pPr>
      <w:r>
        <w:rPr>
          <w:rFonts w:hint="eastAsia" w:ascii="Times New Roman" w:hAnsi="Times New Roman" w:eastAsia="仿宋_GB2312" w:cs="Times New Roman"/>
          <w:snapToGrid w:val="0"/>
          <w:color w:val="auto"/>
          <w:spacing w:val="-9"/>
          <w:sz w:val="32"/>
          <w:szCs w:val="32"/>
          <w:highlight w:val="none"/>
          <w:lang w:val="en-US" w:eastAsia="zh-CN" w:bidi="ar-SA"/>
        </w:rPr>
        <w:t>6</w:t>
      </w:r>
      <w:r>
        <w:rPr>
          <w:rFonts w:hint="default" w:ascii="Times New Roman" w:hAnsi="Times New Roman" w:eastAsia="仿宋_GB2312" w:cs="Times New Roman"/>
          <w:snapToGrid w:val="0"/>
          <w:color w:val="auto"/>
          <w:spacing w:val="-9"/>
          <w:sz w:val="32"/>
          <w:szCs w:val="32"/>
          <w:highlight w:val="none"/>
          <w:lang w:val="en-US" w:eastAsia="zh-CN" w:bidi="ar-SA"/>
        </w:rPr>
        <w:t>.2026年</w:t>
      </w:r>
      <w:r>
        <w:rPr>
          <w:rFonts w:hint="eastAsia" w:ascii="Times New Roman" w:hAnsi="Times New Roman" w:eastAsia="仿宋_GB2312" w:cs="Times New Roman"/>
          <w:snapToGrid w:val="0"/>
          <w:color w:val="auto"/>
          <w:spacing w:val="-9"/>
          <w:sz w:val="32"/>
          <w:szCs w:val="32"/>
          <w:highlight w:val="none"/>
          <w:lang w:val="en-US" w:eastAsia="zh-CN" w:bidi="ar-SA"/>
        </w:rPr>
        <w:t>4</w:t>
      </w:r>
      <w:r>
        <w:rPr>
          <w:rFonts w:hint="default" w:ascii="Times New Roman" w:hAnsi="Times New Roman" w:eastAsia="仿宋_GB2312" w:cs="Times New Roman"/>
          <w:snapToGrid w:val="0"/>
          <w:color w:val="auto"/>
          <w:spacing w:val="-9"/>
          <w:sz w:val="32"/>
          <w:szCs w:val="32"/>
          <w:highlight w:val="none"/>
          <w:lang w:val="en-US" w:eastAsia="zh-CN" w:bidi="ar-SA"/>
        </w:rPr>
        <w:t>月</w:t>
      </w:r>
      <w:r>
        <w:rPr>
          <w:rFonts w:hint="eastAsia" w:ascii="Times New Roman" w:hAnsi="Times New Roman" w:eastAsia="仿宋_GB2312" w:cs="Times New Roman"/>
          <w:snapToGrid w:val="0"/>
          <w:color w:val="auto"/>
          <w:spacing w:val="-9"/>
          <w:sz w:val="32"/>
          <w:szCs w:val="32"/>
          <w:highlight w:val="none"/>
          <w:lang w:val="en-US" w:eastAsia="zh-CN" w:bidi="ar-SA"/>
        </w:rPr>
        <w:t>11</w:t>
      </w:r>
      <w:r>
        <w:rPr>
          <w:rFonts w:hint="default" w:ascii="Times New Roman" w:hAnsi="Times New Roman" w:eastAsia="仿宋_GB2312" w:cs="Times New Roman"/>
          <w:snapToGrid w:val="0"/>
          <w:color w:val="auto"/>
          <w:spacing w:val="-9"/>
          <w:sz w:val="32"/>
          <w:szCs w:val="32"/>
          <w:highlight w:val="none"/>
          <w:lang w:val="en-US" w:eastAsia="zh-CN" w:bidi="ar-SA"/>
        </w:rPr>
        <w:t>日，我局执法人员依法提取当事人门头照片1张，证明当事人正常经营的事实；</w:t>
      </w:r>
    </w:p>
    <w:p w14:paraId="2F2DDB49">
      <w:pPr>
        <w:keepNext w:val="0"/>
        <w:keepLines w:val="0"/>
        <w:pageBreakBefore w:val="0"/>
        <w:widowControl w:val="0"/>
        <w:kinsoku/>
        <w:wordWrap/>
        <w:overflowPunct/>
        <w:topLinePunct/>
        <w:autoSpaceDE/>
        <w:autoSpaceDN w:val="0"/>
        <w:bidi w:val="0"/>
        <w:adjustRightInd w:val="0"/>
        <w:snapToGrid w:val="0"/>
        <w:spacing w:line="540" w:lineRule="exact"/>
        <w:ind w:firstLine="604" w:firstLineChars="200"/>
        <w:jc w:val="both"/>
        <w:textAlignment w:val="baseline"/>
        <w:rPr>
          <w:rFonts w:hint="default" w:ascii="Times New Roman" w:hAnsi="Times New Roman" w:eastAsia="仿宋_GB2312" w:cs="Times New Roman"/>
          <w:snapToGrid w:val="0"/>
          <w:color w:val="auto"/>
          <w:spacing w:val="-9"/>
          <w:sz w:val="32"/>
          <w:szCs w:val="32"/>
          <w:highlight w:val="none"/>
          <w:lang w:val="en-US" w:eastAsia="zh-CN" w:bidi="ar-SA"/>
        </w:rPr>
      </w:pPr>
      <w:r>
        <w:rPr>
          <w:rFonts w:hint="eastAsia" w:ascii="Times New Roman" w:hAnsi="Times New Roman" w:eastAsia="仿宋_GB2312" w:cs="Times New Roman"/>
          <w:snapToGrid w:val="0"/>
          <w:color w:val="auto"/>
          <w:spacing w:val="-9"/>
          <w:sz w:val="32"/>
          <w:szCs w:val="32"/>
          <w:highlight w:val="none"/>
          <w:lang w:val="en-US" w:eastAsia="zh-CN" w:bidi="ar-SA"/>
        </w:rPr>
        <w:t>7</w:t>
      </w:r>
      <w:r>
        <w:rPr>
          <w:rFonts w:hint="default" w:ascii="Times New Roman" w:hAnsi="Times New Roman" w:eastAsia="仿宋_GB2312" w:cs="Times New Roman"/>
          <w:snapToGrid w:val="0"/>
          <w:color w:val="auto"/>
          <w:spacing w:val="-9"/>
          <w:sz w:val="32"/>
          <w:szCs w:val="32"/>
          <w:highlight w:val="none"/>
          <w:lang w:val="en-US" w:eastAsia="zh-CN" w:bidi="ar-SA"/>
        </w:rPr>
        <w:t>.2026年</w:t>
      </w:r>
      <w:r>
        <w:rPr>
          <w:rFonts w:hint="eastAsia" w:ascii="Times New Roman" w:hAnsi="Times New Roman" w:eastAsia="仿宋_GB2312" w:cs="Times New Roman"/>
          <w:snapToGrid w:val="0"/>
          <w:color w:val="auto"/>
          <w:spacing w:val="-9"/>
          <w:sz w:val="32"/>
          <w:szCs w:val="32"/>
          <w:highlight w:val="none"/>
          <w:lang w:val="en-US" w:eastAsia="zh-CN" w:bidi="ar-SA"/>
        </w:rPr>
        <w:t>4</w:t>
      </w:r>
      <w:r>
        <w:rPr>
          <w:rFonts w:hint="default" w:ascii="Times New Roman" w:hAnsi="Times New Roman" w:eastAsia="仿宋_GB2312" w:cs="Times New Roman"/>
          <w:snapToGrid w:val="0"/>
          <w:color w:val="auto"/>
          <w:spacing w:val="-9"/>
          <w:sz w:val="32"/>
          <w:szCs w:val="32"/>
          <w:highlight w:val="none"/>
          <w:lang w:val="en-US" w:eastAsia="zh-CN" w:bidi="ar-SA"/>
        </w:rPr>
        <w:t>月24日，我局执法人员依法对当事人经营者</w:t>
      </w:r>
      <w:r>
        <w:rPr>
          <w:rFonts w:hint="default" w:ascii="Times New Roman" w:hAnsi="Times New Roman" w:eastAsia="仿宋_GB2312" w:cs="Times New Roman"/>
          <w:snapToGrid w:val="0"/>
          <w:color w:val="000000"/>
          <w:spacing w:val="4"/>
          <w:sz w:val="32"/>
          <w:szCs w:val="32"/>
          <w:highlight w:val="none"/>
          <w:lang w:val="en-US" w:eastAsia="zh-CN" w:bidi="ar-SA"/>
        </w:rPr>
        <w:t>布艾杰尔·玉苏普</w:t>
      </w:r>
      <w:r>
        <w:rPr>
          <w:rFonts w:hint="default" w:ascii="Times New Roman" w:hAnsi="Times New Roman" w:eastAsia="仿宋_GB2312" w:cs="Times New Roman"/>
          <w:snapToGrid w:val="0"/>
          <w:color w:val="auto"/>
          <w:spacing w:val="-9"/>
          <w:sz w:val="32"/>
          <w:szCs w:val="32"/>
          <w:highlight w:val="none"/>
          <w:lang w:val="en-US" w:eastAsia="zh-CN" w:bidi="ar-SA"/>
        </w:rPr>
        <w:t>制作询问笔录1份，证明当事人经营超过保质期的食品</w:t>
      </w:r>
      <w:r>
        <w:rPr>
          <w:rFonts w:hint="eastAsia" w:ascii="Times New Roman" w:hAnsi="Times New Roman" w:eastAsia="仿宋_GB2312" w:cs="Times New Roman"/>
          <w:snapToGrid w:val="0"/>
          <w:color w:val="auto"/>
          <w:spacing w:val="-9"/>
          <w:sz w:val="32"/>
          <w:szCs w:val="32"/>
          <w:highlight w:val="none"/>
          <w:lang w:val="en-US" w:eastAsia="zh-CN" w:bidi="ar-SA"/>
        </w:rPr>
        <w:t>、</w:t>
      </w:r>
      <w:r>
        <w:rPr>
          <w:rFonts w:hint="default" w:ascii="Times New Roman" w:hAnsi="Times New Roman" w:eastAsia="仿宋_GB2312" w:cs="Times New Roman"/>
          <w:snapToGrid w:val="0"/>
          <w:color w:val="auto"/>
          <w:spacing w:val="-9"/>
          <w:sz w:val="32"/>
          <w:szCs w:val="32"/>
          <w:highlight w:val="none"/>
          <w:lang w:val="en-US" w:eastAsia="zh-CN" w:bidi="ar-SA"/>
        </w:rPr>
        <w:t>超过限期使用日期的化妆品、采购</w:t>
      </w:r>
      <w:r>
        <w:rPr>
          <w:rFonts w:hint="eastAsia" w:ascii="Times New Roman" w:hAnsi="Times New Roman" w:eastAsia="仿宋_GB2312" w:cs="Times New Roman"/>
          <w:snapToGrid w:val="0"/>
          <w:color w:val="auto"/>
          <w:spacing w:val="-9"/>
          <w:sz w:val="32"/>
          <w:szCs w:val="32"/>
          <w:highlight w:val="none"/>
          <w:lang w:val="en-US" w:eastAsia="zh-CN" w:bidi="ar-SA"/>
        </w:rPr>
        <w:t>食品和</w:t>
      </w:r>
      <w:r>
        <w:rPr>
          <w:rFonts w:hint="default" w:ascii="Times New Roman" w:hAnsi="Times New Roman" w:eastAsia="仿宋_GB2312" w:cs="Times New Roman"/>
          <w:snapToGrid w:val="0"/>
          <w:color w:val="auto"/>
          <w:spacing w:val="-9"/>
          <w:sz w:val="32"/>
          <w:szCs w:val="32"/>
          <w:highlight w:val="none"/>
          <w:lang w:val="en-US" w:eastAsia="zh-CN" w:bidi="ar-SA"/>
        </w:rPr>
        <w:t>化妆品未建立并执行进货查验记录制度的事实；</w:t>
      </w:r>
    </w:p>
    <w:p w14:paraId="20F6EC72">
      <w:pPr>
        <w:keepNext w:val="0"/>
        <w:keepLines w:val="0"/>
        <w:pageBreakBefore w:val="0"/>
        <w:widowControl w:val="0"/>
        <w:kinsoku/>
        <w:wordWrap/>
        <w:overflowPunct/>
        <w:topLinePunct/>
        <w:autoSpaceDE/>
        <w:autoSpaceDN w:val="0"/>
        <w:bidi w:val="0"/>
        <w:adjustRightInd/>
        <w:snapToGrid/>
        <w:spacing w:line="540" w:lineRule="exact"/>
        <w:ind w:firstLine="604" w:firstLineChars="200"/>
        <w:jc w:val="both"/>
        <w:textAlignment w:val="auto"/>
        <w:rPr>
          <w:rFonts w:hint="default" w:ascii="Times New Roman" w:hAnsi="Times New Roman" w:eastAsia="仿宋_GB2312" w:cs="Times New Roman"/>
          <w:snapToGrid w:val="0"/>
          <w:color w:val="auto"/>
          <w:spacing w:val="0"/>
          <w:kern w:val="0"/>
          <w:sz w:val="32"/>
          <w:szCs w:val="32"/>
          <w:highlight w:val="none"/>
        </w:rPr>
      </w:pPr>
      <w:r>
        <w:rPr>
          <w:rFonts w:hint="default" w:ascii="Times New Roman" w:hAnsi="Times New Roman" w:eastAsia="仿宋_GB2312" w:cs="Times New Roman"/>
          <w:snapToGrid w:val="0"/>
          <w:color w:val="auto"/>
          <w:spacing w:val="-9"/>
          <w:kern w:val="0"/>
          <w:sz w:val="32"/>
          <w:szCs w:val="32"/>
          <w:highlight w:val="none"/>
          <w:lang w:val="en-US" w:eastAsia="zh-CN" w:bidi="ar-SA"/>
        </w:rPr>
        <w:t>8.2026年</w:t>
      </w:r>
      <w:r>
        <w:rPr>
          <w:rFonts w:hint="eastAsia" w:ascii="Times New Roman" w:hAnsi="Times New Roman" w:eastAsia="仿宋_GB2312" w:cs="Times New Roman"/>
          <w:snapToGrid w:val="0"/>
          <w:color w:val="auto"/>
          <w:spacing w:val="-9"/>
          <w:kern w:val="0"/>
          <w:sz w:val="32"/>
          <w:szCs w:val="32"/>
          <w:highlight w:val="none"/>
          <w:lang w:val="en-US" w:eastAsia="zh-CN" w:bidi="ar-SA"/>
        </w:rPr>
        <w:t>4</w:t>
      </w:r>
      <w:r>
        <w:rPr>
          <w:rFonts w:hint="default" w:ascii="Times New Roman" w:hAnsi="Times New Roman" w:eastAsia="仿宋_GB2312" w:cs="Times New Roman"/>
          <w:snapToGrid w:val="0"/>
          <w:color w:val="auto"/>
          <w:spacing w:val="-9"/>
          <w:kern w:val="0"/>
          <w:sz w:val="32"/>
          <w:szCs w:val="32"/>
          <w:highlight w:val="none"/>
          <w:lang w:val="en-US" w:eastAsia="zh-CN" w:bidi="ar-SA"/>
        </w:rPr>
        <w:t>月</w:t>
      </w:r>
      <w:r>
        <w:rPr>
          <w:rFonts w:hint="eastAsia" w:ascii="Times New Roman" w:hAnsi="Times New Roman" w:eastAsia="仿宋_GB2312" w:cs="Times New Roman"/>
          <w:snapToGrid w:val="0"/>
          <w:color w:val="auto"/>
          <w:spacing w:val="-9"/>
          <w:kern w:val="0"/>
          <w:sz w:val="32"/>
          <w:szCs w:val="32"/>
          <w:highlight w:val="none"/>
          <w:lang w:val="en-US" w:eastAsia="zh-CN" w:bidi="ar-SA"/>
        </w:rPr>
        <w:t>24</w:t>
      </w:r>
      <w:r>
        <w:rPr>
          <w:rFonts w:hint="default" w:ascii="Times New Roman" w:hAnsi="Times New Roman" w:eastAsia="仿宋_GB2312" w:cs="Times New Roman"/>
          <w:snapToGrid w:val="0"/>
          <w:color w:val="auto"/>
          <w:spacing w:val="-9"/>
          <w:kern w:val="0"/>
          <w:sz w:val="32"/>
          <w:szCs w:val="32"/>
          <w:highlight w:val="none"/>
          <w:lang w:val="en-US" w:eastAsia="zh-CN" w:bidi="ar-SA"/>
        </w:rPr>
        <w:t>日，我局执法人员依法提取当事人涉案食品</w:t>
      </w:r>
      <w:r>
        <w:rPr>
          <w:rFonts w:hint="eastAsia" w:ascii="Times New Roman" w:hAnsi="Times New Roman" w:eastAsia="仿宋_GB2312" w:cs="Times New Roman"/>
          <w:snapToGrid w:val="0"/>
          <w:color w:val="auto"/>
          <w:spacing w:val="-9"/>
          <w:kern w:val="0"/>
          <w:sz w:val="32"/>
          <w:szCs w:val="32"/>
          <w:highlight w:val="none"/>
          <w:lang w:val="en-US" w:eastAsia="zh-CN" w:bidi="ar-SA"/>
        </w:rPr>
        <w:t>及化妆品</w:t>
      </w:r>
      <w:r>
        <w:rPr>
          <w:rFonts w:hint="default" w:ascii="Times New Roman" w:hAnsi="Times New Roman" w:eastAsia="仿宋_GB2312" w:cs="Times New Roman"/>
          <w:snapToGrid w:val="0"/>
          <w:color w:val="auto"/>
          <w:spacing w:val="-9"/>
          <w:kern w:val="0"/>
          <w:sz w:val="32"/>
          <w:szCs w:val="32"/>
          <w:highlight w:val="none"/>
          <w:lang w:val="en-US" w:eastAsia="zh-CN" w:bidi="ar-SA"/>
        </w:rPr>
        <w:t>进货票据</w:t>
      </w:r>
      <w:r>
        <w:rPr>
          <w:rFonts w:hint="eastAsia" w:ascii="Times New Roman" w:hAnsi="Times New Roman" w:eastAsia="仿宋_GB2312" w:cs="Times New Roman"/>
          <w:snapToGrid w:val="0"/>
          <w:color w:val="auto"/>
          <w:spacing w:val="-9"/>
          <w:kern w:val="0"/>
          <w:sz w:val="32"/>
          <w:szCs w:val="32"/>
          <w:highlight w:val="none"/>
          <w:lang w:val="en-US" w:eastAsia="zh-CN" w:bidi="ar-SA"/>
        </w:rPr>
        <w:t>、</w:t>
      </w:r>
      <w:r>
        <w:rPr>
          <w:rFonts w:hint="default" w:ascii="Times New Roman" w:hAnsi="Times New Roman" w:eastAsia="仿宋_GB2312" w:cs="Times New Roman"/>
          <w:snapToGrid w:val="0"/>
          <w:color w:val="auto"/>
          <w:spacing w:val="0"/>
          <w:kern w:val="0"/>
          <w:sz w:val="32"/>
          <w:szCs w:val="32"/>
          <w:highlight w:val="none"/>
          <w:lang w:val="en-US" w:eastAsia="zh-CN"/>
        </w:rPr>
        <w:t>供货商资质</w:t>
      </w:r>
      <w:r>
        <w:rPr>
          <w:rFonts w:hint="eastAsia" w:ascii="Times New Roman" w:hAnsi="Times New Roman" w:eastAsia="仿宋_GB2312" w:cs="Times New Roman"/>
          <w:snapToGrid w:val="0"/>
          <w:color w:val="auto"/>
          <w:spacing w:val="0"/>
          <w:kern w:val="0"/>
          <w:sz w:val="32"/>
          <w:szCs w:val="32"/>
          <w:highlight w:val="none"/>
          <w:lang w:val="en-US" w:eastAsia="zh-CN"/>
        </w:rPr>
        <w:t>共4</w:t>
      </w:r>
      <w:r>
        <w:rPr>
          <w:rFonts w:hint="default" w:ascii="Times New Roman" w:hAnsi="Times New Roman" w:eastAsia="仿宋_GB2312" w:cs="Times New Roman"/>
          <w:snapToGrid w:val="0"/>
          <w:color w:val="auto"/>
          <w:spacing w:val="0"/>
          <w:kern w:val="0"/>
          <w:sz w:val="32"/>
          <w:szCs w:val="32"/>
          <w:highlight w:val="none"/>
        </w:rPr>
        <w:t>份，证明当事人</w:t>
      </w:r>
      <w:r>
        <w:rPr>
          <w:rFonts w:hint="default" w:ascii="Times New Roman" w:hAnsi="Times New Roman" w:eastAsia="仿宋_GB2312" w:cs="Times New Roman"/>
          <w:snapToGrid w:val="0"/>
          <w:color w:val="auto"/>
          <w:spacing w:val="0"/>
          <w:kern w:val="0"/>
          <w:sz w:val="32"/>
          <w:szCs w:val="32"/>
          <w:highlight w:val="none"/>
          <w:lang w:val="en-US" w:eastAsia="zh-CN"/>
        </w:rPr>
        <w:t>向供货商索要进货票据</w:t>
      </w:r>
      <w:r>
        <w:rPr>
          <w:rFonts w:hint="eastAsia" w:ascii="Times New Roman" w:hAnsi="Times New Roman" w:eastAsia="仿宋_GB2312" w:cs="Times New Roman"/>
          <w:snapToGrid w:val="0"/>
          <w:color w:val="auto"/>
          <w:spacing w:val="0"/>
          <w:kern w:val="0"/>
          <w:sz w:val="32"/>
          <w:szCs w:val="32"/>
          <w:highlight w:val="none"/>
          <w:lang w:val="en-US" w:eastAsia="zh-CN"/>
        </w:rPr>
        <w:t>和</w:t>
      </w:r>
      <w:r>
        <w:rPr>
          <w:rFonts w:hint="default" w:ascii="Times New Roman" w:hAnsi="Times New Roman" w:eastAsia="仿宋_GB2312" w:cs="Times New Roman"/>
          <w:snapToGrid w:val="0"/>
          <w:color w:val="auto"/>
          <w:spacing w:val="0"/>
          <w:kern w:val="0"/>
          <w:sz w:val="32"/>
          <w:szCs w:val="32"/>
          <w:highlight w:val="none"/>
          <w:lang w:val="en-US" w:eastAsia="zh-CN"/>
        </w:rPr>
        <w:t>供货商资质</w:t>
      </w:r>
      <w:r>
        <w:rPr>
          <w:rFonts w:hint="eastAsia" w:ascii="Times New Roman" w:hAnsi="Times New Roman" w:eastAsia="仿宋_GB2312" w:cs="Times New Roman"/>
          <w:snapToGrid w:val="0"/>
          <w:color w:val="auto"/>
          <w:spacing w:val="0"/>
          <w:kern w:val="0"/>
          <w:sz w:val="32"/>
          <w:szCs w:val="32"/>
          <w:highlight w:val="none"/>
          <w:lang w:val="en-US" w:eastAsia="zh-CN"/>
        </w:rPr>
        <w:t>等材料但不完整</w:t>
      </w:r>
      <w:r>
        <w:rPr>
          <w:rFonts w:hint="default" w:ascii="Times New Roman" w:hAnsi="Times New Roman" w:eastAsia="仿宋_GB2312" w:cs="Times New Roman"/>
          <w:snapToGrid w:val="0"/>
          <w:color w:val="auto"/>
          <w:spacing w:val="0"/>
          <w:kern w:val="0"/>
          <w:sz w:val="32"/>
          <w:szCs w:val="32"/>
          <w:highlight w:val="none"/>
        </w:rPr>
        <w:t>的事实；</w:t>
      </w:r>
    </w:p>
    <w:p w14:paraId="25658868">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snapToGrid w:val="0"/>
          <w:color w:val="auto"/>
          <w:kern w:val="0"/>
          <w:sz w:val="32"/>
          <w:szCs w:val="32"/>
          <w:highlight w:val="none"/>
          <w:lang w:eastAsia="zh-CN"/>
        </w:rPr>
      </w:pPr>
      <w:r>
        <w:rPr>
          <w:rFonts w:hint="eastAsia" w:ascii="Times New Roman" w:hAnsi="Times New Roman" w:eastAsia="仿宋_GB2312" w:cs="Times New Roman"/>
          <w:snapToGrid w:val="0"/>
          <w:color w:val="auto"/>
          <w:kern w:val="0"/>
          <w:sz w:val="32"/>
          <w:szCs w:val="32"/>
          <w:highlight w:val="none"/>
          <w:lang w:val="en-US" w:eastAsia="zh-CN"/>
        </w:rPr>
        <w:t>9</w:t>
      </w:r>
      <w:r>
        <w:rPr>
          <w:rFonts w:hint="default" w:ascii="Times New Roman" w:hAnsi="Times New Roman" w:eastAsia="仿宋_GB2312" w:cs="Times New Roman"/>
          <w:snapToGrid w:val="0"/>
          <w:color w:val="auto"/>
          <w:kern w:val="0"/>
          <w:sz w:val="32"/>
          <w:szCs w:val="32"/>
          <w:highlight w:val="none"/>
        </w:rPr>
        <w:t>.</w:t>
      </w:r>
      <w:r>
        <w:rPr>
          <w:rFonts w:hint="default" w:ascii="Times New Roman" w:hAnsi="Times New Roman" w:eastAsia="仿宋_GB2312" w:cs="Times New Roman"/>
          <w:snapToGrid w:val="0"/>
          <w:color w:val="auto"/>
          <w:spacing w:val="0"/>
          <w:kern w:val="0"/>
          <w:sz w:val="32"/>
          <w:szCs w:val="32"/>
          <w:highlight w:val="none"/>
        </w:rPr>
        <w:t>202</w:t>
      </w:r>
      <w:r>
        <w:rPr>
          <w:rFonts w:hint="default" w:ascii="Times New Roman" w:hAnsi="Times New Roman" w:eastAsia="仿宋_GB2312" w:cs="Times New Roman"/>
          <w:snapToGrid w:val="0"/>
          <w:color w:val="auto"/>
          <w:spacing w:val="0"/>
          <w:kern w:val="0"/>
          <w:sz w:val="32"/>
          <w:szCs w:val="32"/>
          <w:highlight w:val="none"/>
          <w:lang w:val="en-US" w:eastAsia="zh-CN"/>
        </w:rPr>
        <w:t>6</w:t>
      </w:r>
      <w:r>
        <w:rPr>
          <w:rFonts w:hint="default" w:ascii="Times New Roman" w:hAnsi="Times New Roman" w:eastAsia="仿宋_GB2312" w:cs="Times New Roman"/>
          <w:snapToGrid w:val="0"/>
          <w:color w:val="auto"/>
          <w:spacing w:val="0"/>
          <w:kern w:val="0"/>
          <w:sz w:val="32"/>
          <w:szCs w:val="32"/>
          <w:highlight w:val="none"/>
        </w:rPr>
        <w:t>年</w:t>
      </w:r>
      <w:r>
        <w:rPr>
          <w:rFonts w:hint="eastAsia" w:ascii="Times New Roman" w:hAnsi="Times New Roman" w:eastAsia="仿宋_GB2312" w:cs="Times New Roman"/>
          <w:snapToGrid w:val="0"/>
          <w:color w:val="auto"/>
          <w:spacing w:val="0"/>
          <w:kern w:val="0"/>
          <w:sz w:val="32"/>
          <w:szCs w:val="32"/>
          <w:highlight w:val="none"/>
          <w:lang w:val="en-US" w:eastAsia="zh-CN"/>
        </w:rPr>
        <w:t>4</w:t>
      </w:r>
      <w:r>
        <w:rPr>
          <w:rFonts w:hint="default" w:ascii="Times New Roman" w:hAnsi="Times New Roman" w:eastAsia="仿宋_GB2312" w:cs="Times New Roman"/>
          <w:snapToGrid w:val="0"/>
          <w:color w:val="auto"/>
          <w:spacing w:val="0"/>
          <w:kern w:val="0"/>
          <w:sz w:val="32"/>
          <w:szCs w:val="32"/>
          <w:highlight w:val="none"/>
        </w:rPr>
        <w:t>月</w:t>
      </w:r>
      <w:r>
        <w:rPr>
          <w:rFonts w:hint="eastAsia" w:ascii="Times New Roman" w:hAnsi="Times New Roman" w:eastAsia="仿宋_GB2312" w:cs="Times New Roman"/>
          <w:snapToGrid w:val="0"/>
          <w:color w:val="auto"/>
          <w:spacing w:val="0"/>
          <w:kern w:val="0"/>
          <w:sz w:val="32"/>
          <w:szCs w:val="32"/>
          <w:highlight w:val="none"/>
          <w:lang w:val="en-US" w:eastAsia="zh-CN"/>
        </w:rPr>
        <w:t>28</w:t>
      </w:r>
      <w:r>
        <w:rPr>
          <w:rFonts w:hint="default" w:ascii="Times New Roman" w:hAnsi="Times New Roman" w:eastAsia="仿宋_GB2312" w:cs="Times New Roman"/>
          <w:snapToGrid w:val="0"/>
          <w:color w:val="auto"/>
          <w:spacing w:val="0"/>
          <w:kern w:val="0"/>
          <w:sz w:val="32"/>
          <w:szCs w:val="32"/>
          <w:highlight w:val="none"/>
        </w:rPr>
        <w:t>日，我局执法人员依法提取当事人</w:t>
      </w:r>
      <w:r>
        <w:rPr>
          <w:rFonts w:hint="eastAsia" w:ascii="Times New Roman" w:hAnsi="Times New Roman" w:eastAsia="仿宋_GB2312" w:cs="Times New Roman"/>
          <w:snapToGrid w:val="0"/>
          <w:color w:val="auto"/>
          <w:spacing w:val="0"/>
          <w:kern w:val="0"/>
          <w:sz w:val="32"/>
          <w:szCs w:val="32"/>
          <w:highlight w:val="none"/>
          <w:lang w:eastAsia="zh-CN"/>
        </w:rPr>
        <w:t>提供的证明及贷款信息材料各</w:t>
      </w:r>
      <w:r>
        <w:rPr>
          <w:rFonts w:hint="default" w:ascii="Times New Roman" w:hAnsi="Times New Roman" w:eastAsia="仿宋_GB2312" w:cs="Times New Roman"/>
          <w:snapToGrid w:val="0"/>
          <w:color w:val="auto"/>
          <w:spacing w:val="0"/>
          <w:kern w:val="0"/>
          <w:sz w:val="32"/>
          <w:szCs w:val="32"/>
          <w:highlight w:val="none"/>
          <w:lang w:val="en-US" w:eastAsia="zh-CN"/>
        </w:rPr>
        <w:t>1</w:t>
      </w:r>
      <w:r>
        <w:rPr>
          <w:rFonts w:hint="default" w:ascii="Times New Roman" w:hAnsi="Times New Roman" w:eastAsia="仿宋_GB2312" w:cs="Times New Roman"/>
          <w:snapToGrid w:val="0"/>
          <w:color w:val="auto"/>
          <w:spacing w:val="0"/>
          <w:kern w:val="0"/>
          <w:sz w:val="32"/>
          <w:szCs w:val="32"/>
          <w:highlight w:val="none"/>
        </w:rPr>
        <w:t>份，证明当事人</w:t>
      </w:r>
      <w:r>
        <w:rPr>
          <w:rFonts w:hint="eastAsia" w:ascii="Times New Roman" w:hAnsi="Times New Roman" w:eastAsia="仿宋_GB2312" w:cs="Times New Roman"/>
          <w:snapToGrid w:val="0"/>
          <w:color w:val="auto"/>
          <w:spacing w:val="0"/>
          <w:kern w:val="0"/>
          <w:sz w:val="32"/>
          <w:szCs w:val="32"/>
          <w:highlight w:val="none"/>
          <w:lang w:eastAsia="zh-CN"/>
        </w:rPr>
        <w:t>家庭条件较为困难的情况</w:t>
      </w:r>
      <w:r>
        <w:rPr>
          <w:rFonts w:hint="default" w:ascii="Times New Roman" w:hAnsi="Times New Roman" w:eastAsia="仿宋_GB2312" w:cs="Times New Roman"/>
          <w:snapToGrid w:val="0"/>
          <w:color w:val="auto"/>
          <w:spacing w:val="0"/>
          <w:kern w:val="0"/>
          <w:sz w:val="32"/>
          <w:szCs w:val="32"/>
          <w:highlight w:val="none"/>
          <w:lang w:eastAsia="zh-CN"/>
        </w:rPr>
        <w:t>；</w:t>
      </w:r>
    </w:p>
    <w:p w14:paraId="40B59B8C">
      <w:pPr>
        <w:keepNext w:val="0"/>
        <w:keepLines w:val="0"/>
        <w:pageBreakBefore w:val="0"/>
        <w:widowControl w:val="0"/>
        <w:kinsoku/>
        <w:wordWrap/>
        <w:overflowPunct w:val="0"/>
        <w:topLinePunct w:val="0"/>
        <w:autoSpaceDE w:val="0"/>
        <w:autoSpaceDN w:val="0"/>
        <w:bidi w:val="0"/>
        <w:adjustRightInd w:val="0"/>
        <w:snapToGrid w:val="0"/>
        <w:spacing w:line="540" w:lineRule="exact"/>
        <w:ind w:left="0"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1</w:t>
      </w:r>
      <w:r>
        <w:rPr>
          <w:rFonts w:hint="eastAsia" w:ascii="Times New Roman" w:hAnsi="Times New Roman" w:eastAsia="仿宋_GB2312" w:cs="Times New Roman"/>
          <w:snapToGrid w:val="0"/>
          <w:color w:val="000000"/>
          <w:kern w:val="0"/>
          <w:sz w:val="32"/>
          <w:szCs w:val="32"/>
          <w:highlight w:val="none"/>
          <w:lang w:val="en-US" w:eastAsia="zh-CN"/>
        </w:rPr>
        <w:t>0</w:t>
      </w:r>
      <w:r>
        <w:rPr>
          <w:rFonts w:hint="default" w:ascii="Times New Roman" w:hAnsi="Times New Roman" w:eastAsia="仿宋_GB2312" w:cs="Times New Roman"/>
          <w:snapToGrid w:val="0"/>
          <w:color w:val="000000"/>
          <w:kern w:val="0"/>
          <w:sz w:val="32"/>
          <w:szCs w:val="32"/>
          <w:highlight w:val="none"/>
          <w:lang w:val="en-US" w:eastAsia="zh-CN"/>
        </w:rPr>
        <w:t>.</w:t>
      </w:r>
      <w:r>
        <w:rPr>
          <w:rFonts w:hint="default" w:ascii="Times New Roman" w:hAnsi="Times New Roman" w:eastAsia="仿宋_GB2312" w:cs="Times New Roman"/>
          <w:snapToGrid w:val="0"/>
          <w:color w:val="auto"/>
          <w:kern w:val="0"/>
          <w:sz w:val="32"/>
          <w:szCs w:val="32"/>
          <w:highlight w:val="none"/>
          <w:u w:val="none"/>
          <w:lang w:val="en-US" w:eastAsia="zh-CN"/>
        </w:rPr>
        <w:t>2026年</w:t>
      </w:r>
      <w:r>
        <w:rPr>
          <w:rFonts w:hint="eastAsia" w:ascii="Times New Roman" w:hAnsi="Times New Roman" w:eastAsia="仿宋_GB2312" w:cs="Times New Roman"/>
          <w:snapToGrid w:val="0"/>
          <w:color w:val="auto"/>
          <w:kern w:val="0"/>
          <w:sz w:val="32"/>
          <w:szCs w:val="32"/>
          <w:highlight w:val="none"/>
          <w:u w:val="none"/>
          <w:lang w:val="en-US" w:eastAsia="zh-CN"/>
        </w:rPr>
        <w:t>4</w:t>
      </w:r>
      <w:r>
        <w:rPr>
          <w:rFonts w:hint="default" w:ascii="Times New Roman" w:hAnsi="Times New Roman" w:eastAsia="仿宋_GB2312" w:cs="Times New Roman"/>
          <w:snapToGrid w:val="0"/>
          <w:color w:val="auto"/>
          <w:kern w:val="0"/>
          <w:sz w:val="32"/>
          <w:szCs w:val="32"/>
          <w:highlight w:val="none"/>
          <w:u w:val="none"/>
          <w:lang w:val="en-US" w:eastAsia="zh-CN"/>
        </w:rPr>
        <w:t>月2</w:t>
      </w:r>
      <w:r>
        <w:rPr>
          <w:rFonts w:hint="eastAsia" w:ascii="Times New Roman" w:hAnsi="Times New Roman" w:eastAsia="仿宋_GB2312" w:cs="Times New Roman"/>
          <w:snapToGrid w:val="0"/>
          <w:color w:val="auto"/>
          <w:kern w:val="0"/>
          <w:sz w:val="32"/>
          <w:szCs w:val="32"/>
          <w:highlight w:val="none"/>
          <w:u w:val="none"/>
          <w:lang w:val="en-US" w:eastAsia="zh-CN"/>
        </w:rPr>
        <w:t>8</w:t>
      </w:r>
      <w:r>
        <w:rPr>
          <w:rFonts w:hint="default" w:ascii="Times New Roman" w:hAnsi="Times New Roman" w:eastAsia="仿宋_GB2312" w:cs="Times New Roman"/>
          <w:snapToGrid w:val="0"/>
          <w:color w:val="auto"/>
          <w:kern w:val="0"/>
          <w:sz w:val="32"/>
          <w:szCs w:val="32"/>
          <w:highlight w:val="none"/>
          <w:u w:val="none"/>
          <w:lang w:val="en-US" w:eastAsia="zh-CN"/>
        </w:rPr>
        <w:t>日，我</w:t>
      </w:r>
      <w:r>
        <w:rPr>
          <w:rFonts w:hint="default" w:ascii="Times New Roman" w:hAnsi="Times New Roman" w:eastAsia="仿宋_GB2312" w:cs="Times New Roman"/>
          <w:snapToGrid w:val="0"/>
          <w:color w:val="auto"/>
          <w:spacing w:val="-9"/>
          <w:kern w:val="0"/>
          <w:sz w:val="32"/>
          <w:szCs w:val="32"/>
          <w:highlight w:val="none"/>
          <w:lang w:val="en-US" w:eastAsia="zh-CN"/>
        </w:rPr>
        <w:t>局执法人员依法提取当事人提交</w:t>
      </w:r>
      <w:r>
        <w:rPr>
          <w:rFonts w:hint="eastAsia" w:ascii="Times New Roman" w:hAnsi="Times New Roman" w:eastAsia="仿宋_GB2312" w:cs="Times New Roman"/>
          <w:snapToGrid w:val="0"/>
          <w:color w:val="auto"/>
          <w:spacing w:val="-9"/>
          <w:kern w:val="0"/>
          <w:sz w:val="32"/>
          <w:szCs w:val="32"/>
          <w:highlight w:val="none"/>
          <w:lang w:val="en-US" w:eastAsia="zh-CN"/>
        </w:rPr>
        <w:t>的</w:t>
      </w:r>
      <w:r>
        <w:rPr>
          <w:rFonts w:hint="default" w:ascii="Times New Roman" w:hAnsi="Times New Roman" w:eastAsia="仿宋_GB2312" w:cs="Times New Roman"/>
          <w:snapToGrid w:val="0"/>
          <w:color w:val="auto"/>
          <w:spacing w:val="-9"/>
          <w:kern w:val="0"/>
          <w:sz w:val="32"/>
          <w:szCs w:val="32"/>
          <w:highlight w:val="none"/>
          <w:lang w:val="en-US" w:eastAsia="zh-CN"/>
        </w:rPr>
        <w:t>整改报告1份，证明当事人积极整改的事实</w:t>
      </w:r>
      <w:r>
        <w:rPr>
          <w:rFonts w:hint="eastAsia" w:ascii="Times New Roman" w:hAnsi="Times New Roman" w:eastAsia="仿宋_GB2312" w:cs="Times New Roman"/>
          <w:snapToGrid w:val="0"/>
          <w:color w:val="auto"/>
          <w:spacing w:val="-9"/>
          <w:kern w:val="0"/>
          <w:sz w:val="32"/>
          <w:szCs w:val="32"/>
          <w:highlight w:val="none"/>
          <w:lang w:val="en-US" w:eastAsia="zh-CN"/>
        </w:rPr>
        <w:t>;</w:t>
      </w:r>
    </w:p>
    <w:p w14:paraId="06ACDF9C">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u w:val="none"/>
          <w:lang w:val="en-US" w:eastAsia="zh-CN"/>
        </w:rPr>
      </w:pPr>
      <w:r>
        <w:rPr>
          <w:rFonts w:hint="eastAsia" w:ascii="Times New Roman" w:hAnsi="Times New Roman" w:eastAsia="仿宋_GB2312" w:cs="Times New Roman"/>
          <w:snapToGrid w:val="0"/>
          <w:color w:val="000000"/>
          <w:kern w:val="0"/>
          <w:sz w:val="32"/>
          <w:szCs w:val="32"/>
          <w:highlight w:val="none"/>
          <w:u w:val="none"/>
          <w:lang w:val="en-US" w:eastAsia="zh-CN"/>
        </w:rPr>
        <w:t>11.2026年5月8日，我局执法人员依法提取当事人化妆品进货查验记录照片8张，证明当事人积极改正并建立化妆品采购记录台账的事实；</w:t>
      </w:r>
    </w:p>
    <w:p w14:paraId="3B321FA9">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eastAsia" w:ascii="Times New Roman" w:hAnsi="Times New Roman" w:eastAsia="仿宋_GB2312" w:cs="Times New Roman"/>
          <w:snapToGrid w:val="0"/>
          <w:color w:val="000000"/>
          <w:kern w:val="0"/>
          <w:sz w:val="32"/>
          <w:szCs w:val="32"/>
          <w:highlight w:val="none"/>
          <w:lang w:val="en-US" w:eastAsia="zh-CN"/>
        </w:rPr>
        <w:t>12.2026年6月8日，我局执法人员依法提取当事人化妆品备案信息截图10张，证明当事人经营的化妆品已备案的事实。</w:t>
      </w:r>
    </w:p>
    <w:p w14:paraId="5DD2D059">
      <w:pPr>
        <w:keepNext w:val="0"/>
        <w:keepLines w:val="0"/>
        <w:pageBreakBefore w:val="0"/>
        <w:widowControl w:val="0"/>
        <w:kinsoku/>
        <w:wordWrap/>
        <w:overflowPunct/>
        <w:topLinePunct/>
        <w:autoSpaceDE/>
        <w:autoSpaceDN w:val="0"/>
        <w:bidi w:val="0"/>
        <w:adjustRightInd/>
        <w:snapToGrid/>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以上证据材料均依照法定程序收集，均由</w:t>
      </w:r>
      <w:r>
        <w:rPr>
          <w:rFonts w:hint="eastAsia" w:ascii="Times New Roman" w:hAnsi="Times New Roman" w:eastAsia="仿宋_GB2312" w:cs="Times New Roman"/>
          <w:snapToGrid w:val="0"/>
          <w:color w:val="000000"/>
          <w:kern w:val="0"/>
          <w:sz w:val="32"/>
          <w:szCs w:val="32"/>
          <w:highlight w:val="none"/>
          <w:lang w:val="en-US" w:eastAsia="zh-CN"/>
        </w:rPr>
        <w:t>我局执法人员提取或</w:t>
      </w:r>
      <w:r>
        <w:rPr>
          <w:rFonts w:hint="default" w:ascii="Times New Roman" w:hAnsi="Times New Roman" w:eastAsia="仿宋_GB2312" w:cs="Times New Roman"/>
          <w:snapToGrid w:val="0"/>
          <w:color w:val="000000"/>
          <w:kern w:val="0"/>
          <w:sz w:val="32"/>
          <w:szCs w:val="32"/>
          <w:highlight w:val="none"/>
        </w:rPr>
        <w:t>当事人提供</w:t>
      </w:r>
      <w:r>
        <w:rPr>
          <w:rFonts w:hint="eastAsia" w:ascii="Times New Roman" w:hAnsi="Times New Roman" w:eastAsia="仿宋_GB2312" w:cs="Times New Roman"/>
          <w:snapToGrid w:val="0"/>
          <w:color w:val="000000"/>
          <w:kern w:val="0"/>
          <w:sz w:val="32"/>
          <w:szCs w:val="32"/>
          <w:highlight w:val="none"/>
          <w:lang w:eastAsia="zh-CN"/>
        </w:rPr>
        <w:t>，</w:t>
      </w:r>
      <w:r>
        <w:rPr>
          <w:rFonts w:hint="default" w:ascii="Times New Roman" w:hAnsi="Times New Roman" w:eastAsia="仿宋_GB2312" w:cs="Times New Roman"/>
          <w:snapToGrid w:val="0"/>
          <w:color w:val="000000"/>
          <w:kern w:val="0"/>
          <w:sz w:val="32"/>
          <w:szCs w:val="32"/>
          <w:highlight w:val="none"/>
        </w:rPr>
        <w:t>并</w:t>
      </w:r>
      <w:r>
        <w:rPr>
          <w:rFonts w:hint="eastAsia" w:ascii="Times New Roman" w:hAnsi="Times New Roman" w:eastAsia="仿宋_GB2312" w:cs="Times New Roman"/>
          <w:snapToGrid w:val="0"/>
          <w:color w:val="000000"/>
          <w:kern w:val="0"/>
          <w:sz w:val="32"/>
          <w:szCs w:val="32"/>
          <w:highlight w:val="none"/>
          <w:lang w:val="en-US" w:eastAsia="zh-CN"/>
        </w:rPr>
        <w:t>由当事人</w:t>
      </w:r>
      <w:r>
        <w:rPr>
          <w:rFonts w:hint="default" w:ascii="Times New Roman" w:hAnsi="Times New Roman" w:eastAsia="仿宋_GB2312" w:cs="Times New Roman"/>
          <w:snapToGrid w:val="0"/>
          <w:color w:val="000000"/>
          <w:kern w:val="0"/>
          <w:sz w:val="32"/>
          <w:szCs w:val="32"/>
          <w:highlight w:val="none"/>
        </w:rPr>
        <w:t>签字</w:t>
      </w:r>
      <w:r>
        <w:rPr>
          <w:rFonts w:hint="eastAsia" w:ascii="Times New Roman" w:hAnsi="Times New Roman" w:eastAsia="仿宋_GB2312" w:cs="Times New Roman"/>
          <w:snapToGrid w:val="0"/>
          <w:color w:val="000000"/>
          <w:kern w:val="0"/>
          <w:sz w:val="32"/>
          <w:szCs w:val="32"/>
          <w:highlight w:val="none"/>
          <w:lang w:eastAsia="zh-CN"/>
        </w:rPr>
        <w:t>、</w:t>
      </w:r>
      <w:r>
        <w:rPr>
          <w:rFonts w:hint="eastAsia" w:ascii="Times New Roman" w:hAnsi="Times New Roman" w:eastAsia="仿宋_GB2312" w:cs="Times New Roman"/>
          <w:snapToGrid w:val="0"/>
          <w:color w:val="000000"/>
          <w:kern w:val="0"/>
          <w:sz w:val="32"/>
          <w:szCs w:val="32"/>
          <w:highlight w:val="none"/>
          <w:lang w:val="en-US" w:eastAsia="zh-CN"/>
        </w:rPr>
        <w:t>盖章</w:t>
      </w:r>
      <w:r>
        <w:rPr>
          <w:rFonts w:hint="default" w:ascii="Times New Roman" w:hAnsi="Times New Roman" w:eastAsia="仿宋_GB2312" w:cs="Times New Roman"/>
          <w:snapToGrid w:val="0"/>
          <w:color w:val="000000"/>
          <w:kern w:val="0"/>
          <w:sz w:val="32"/>
          <w:szCs w:val="32"/>
          <w:highlight w:val="none"/>
        </w:rPr>
        <w:t>确认，符合法定形式。</w:t>
      </w:r>
    </w:p>
    <w:p w14:paraId="34CA54C5">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案件办理过程中，执法人员在现场检查、询问调查时均告知当事人依法享有陈述、申辩的权利，当事人未提出陈述、申辩。2026年6月2</w:t>
      </w:r>
      <w:r>
        <w:rPr>
          <w:rFonts w:hint="eastAsia" w:ascii="Times New Roman" w:hAnsi="Times New Roman" w:eastAsia="仿宋_GB2312" w:cs="Times New Roman"/>
          <w:snapToGrid w:val="0"/>
          <w:color w:val="000000"/>
          <w:kern w:val="0"/>
          <w:sz w:val="32"/>
          <w:szCs w:val="32"/>
          <w:highlight w:val="none"/>
          <w:lang w:val="en-US" w:eastAsia="zh-CN"/>
        </w:rPr>
        <w:t>6</w:t>
      </w:r>
      <w:r>
        <w:rPr>
          <w:rFonts w:hint="default" w:ascii="Times New Roman" w:hAnsi="Times New Roman" w:eastAsia="仿宋_GB2312" w:cs="Times New Roman"/>
          <w:snapToGrid w:val="0"/>
          <w:color w:val="000000"/>
          <w:kern w:val="0"/>
          <w:sz w:val="32"/>
          <w:szCs w:val="32"/>
          <w:highlight w:val="none"/>
          <w:lang w:val="en-US" w:eastAsia="zh-CN"/>
        </w:rPr>
        <w:t>日，我局执法人员依法向当事人送达《第十四师市场监督管理局行政处罚告知书》（十四师市监罚告〔2026〕</w:t>
      </w:r>
      <w:r>
        <w:rPr>
          <w:rFonts w:hint="eastAsia" w:ascii="Times New Roman" w:hAnsi="Times New Roman" w:eastAsia="仿宋_GB2312" w:cs="Times New Roman"/>
          <w:snapToGrid w:val="0"/>
          <w:color w:val="000000"/>
          <w:kern w:val="0"/>
          <w:sz w:val="32"/>
          <w:szCs w:val="32"/>
          <w:highlight w:val="none"/>
          <w:lang w:val="en-US" w:eastAsia="zh-CN"/>
        </w:rPr>
        <w:t>40</w:t>
      </w:r>
      <w:r>
        <w:rPr>
          <w:rFonts w:hint="default" w:ascii="Times New Roman" w:hAnsi="Times New Roman" w:eastAsia="仿宋_GB2312" w:cs="Times New Roman"/>
          <w:snapToGrid w:val="0"/>
          <w:color w:val="000000"/>
          <w:kern w:val="0"/>
          <w:sz w:val="32"/>
          <w:szCs w:val="32"/>
          <w:highlight w:val="none"/>
          <w:lang w:val="en-US" w:eastAsia="zh-CN"/>
        </w:rPr>
        <w:t>号），告知当事人拟作出的行政处罚内容以及事实、理由、依据，并告知当事人依法享有的陈述、申辩的权利，当事人未在法定期限内提出陈述、申辩申请。</w:t>
      </w:r>
    </w:p>
    <w:p w14:paraId="0FF2C7CB">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3" w:firstLineChars="200"/>
        <w:jc w:val="both"/>
        <w:textAlignment w:val="baseline"/>
        <w:rPr>
          <w:rFonts w:hint="default" w:ascii="Times New Roman" w:hAnsi="Times New Roman" w:eastAsia="仿宋_GB2312" w:cs="Times New Roman"/>
          <w:snapToGrid w:val="0"/>
          <w:color w:val="000000"/>
          <w:kern w:val="0"/>
          <w:sz w:val="30"/>
          <w:szCs w:val="30"/>
          <w:highlight w:val="none"/>
          <w:lang w:val="en-US" w:eastAsia="zh-CN"/>
        </w:rPr>
      </w:pPr>
      <w:r>
        <w:rPr>
          <w:rFonts w:hint="default" w:ascii="Times New Roman" w:hAnsi="Times New Roman" w:eastAsia="仿宋_GB2312" w:cs="Times New Roman"/>
          <w:b/>
          <w:bCs/>
          <w:snapToGrid w:val="0"/>
          <w:color w:val="000000"/>
          <w:kern w:val="0"/>
          <w:sz w:val="32"/>
          <w:szCs w:val="32"/>
          <w:highlight w:val="none"/>
          <w:lang w:val="en-US" w:eastAsia="zh-CN"/>
        </w:rPr>
        <w:t>本局认为，</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爱佳富喜仁蜂蜜饮、山药辣丝等4种25袋（瓶）超过保质期的食品的行为，违反了《中华人民共和国食品安全法》第三十四条第十项“禁止生产经营下列食品、食品添加剂、食品相关产品：……（十）标注虚假生产日期、保质期或者超过保质期的食品、食品添加剂……”的规定，</w:t>
      </w:r>
      <w:r>
        <w:rPr>
          <w:rFonts w:hint="eastAsia" w:ascii="Times New Roman" w:hAnsi="Times New Roman" w:eastAsia="仿宋_GB2312" w:cs="Times New Roman"/>
          <w:snapToGrid w:val="0"/>
          <w:color w:val="000000"/>
          <w:kern w:val="0"/>
          <w:sz w:val="32"/>
          <w:szCs w:val="32"/>
          <w:highlight w:val="none"/>
          <w:lang w:val="en-US" w:eastAsia="zh-CN"/>
        </w:rPr>
        <w:t>构成</w:t>
      </w:r>
      <w:r>
        <w:rPr>
          <w:rFonts w:hint="default" w:ascii="Times New Roman" w:hAnsi="Times New Roman" w:eastAsia="仿宋_GB2312" w:cs="Times New Roman"/>
          <w:snapToGrid w:val="0"/>
          <w:color w:val="000000"/>
          <w:kern w:val="0"/>
          <w:sz w:val="32"/>
          <w:szCs w:val="32"/>
          <w:highlight w:val="none"/>
          <w:lang w:val="en-US" w:eastAsia="zh-CN"/>
        </w:rPr>
        <w:t>经营超过保质期的食品的违法行为。依据《中华人民共和国食品安全法》第一百二十四条第一款第五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五）</w:t>
      </w:r>
      <w:r>
        <w:rPr>
          <w:rFonts w:hint="default" w:ascii="Times New Roman" w:hAnsi="Times New Roman" w:eastAsia="仿宋_GB2312" w:cs="Times New Roman"/>
          <w:snapToGrid w:val="0"/>
          <w:color w:val="000000"/>
          <w:kern w:val="0"/>
          <w:sz w:val="32"/>
          <w:szCs w:val="32"/>
          <w:highlight w:val="none"/>
        </w:rPr>
        <w:t>生产经营标注虚假生产日期、保质期或者超过保质期的食品、食品添加剂</w:t>
      </w:r>
      <w:r>
        <w:rPr>
          <w:rFonts w:hint="default" w:ascii="Times New Roman" w:hAnsi="Times New Roman" w:eastAsia="仿宋_GB2312" w:cs="Times New Roman"/>
          <w:snapToGrid w:val="0"/>
          <w:color w:val="000000"/>
          <w:kern w:val="0"/>
          <w:sz w:val="32"/>
          <w:szCs w:val="32"/>
          <w:highlight w:val="none"/>
          <w:lang w:val="en-US" w:eastAsia="zh-CN"/>
        </w:rPr>
        <w:t>；……”的规定，本机关应当责令</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改正上述违法行为，没收违法所得和违法生产经营的食品</w:t>
      </w:r>
      <w:r>
        <w:rPr>
          <w:rFonts w:hint="eastAsia" w:ascii="Times New Roman" w:hAnsi="Times New Roman" w:eastAsia="仿宋_GB2312" w:cs="Times New Roman"/>
          <w:snapToGrid w:val="0"/>
          <w:color w:val="000000"/>
          <w:kern w:val="0"/>
          <w:sz w:val="32"/>
          <w:szCs w:val="32"/>
          <w:highlight w:val="none"/>
          <w:lang w:val="en-US" w:eastAsia="zh-CN"/>
        </w:rPr>
        <w:t>，</w:t>
      </w:r>
      <w:r>
        <w:rPr>
          <w:rFonts w:hint="default" w:ascii="Times New Roman" w:hAnsi="Times New Roman" w:eastAsia="仿宋_GB2312" w:cs="Times New Roman"/>
          <w:snapToGrid w:val="0"/>
          <w:color w:val="000000"/>
          <w:kern w:val="0"/>
          <w:sz w:val="32"/>
          <w:szCs w:val="32"/>
          <w:highlight w:val="none"/>
          <w:lang w:val="en-US" w:eastAsia="zh-CN"/>
        </w:rPr>
        <w:t>并处五万元以上十万元以下罚款。</w:t>
      </w:r>
    </w:p>
    <w:p w14:paraId="0A3BB885">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采购食品未索要并留存全部进货票据及出厂检验合格证等材料的行为，违反了《中华人民共和国食品安全法》第五十三条第一款“食品经营者采购食品，应当查验供货者的许可证和食品出厂检验合格证或者其他合格证明（以下简称合格证明文件）。……”的规定，构成采购食品未履行进货查验义务的违法行为。依据《中华人民共和国食品安全法》第一百二十六条第一款第三项“违反本法规定，有下列情形之一的，由县级以上人民政府食品安全监督管理部门责令改正，给予警告；拒不改正的，处五千元以上五万元以下罚款；情节严重的，责令停产停业，直至吊销许可证：……（三）食品、食品添加剂生产经营者进货时未查验许可证和相关证明文件，或者未按规定建立并遵守进货查验记录、出厂检验记录和销售记录制度；……”的规定，本机关应当责令</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改正上述违法行为，并给予警告。</w:t>
      </w:r>
    </w:p>
    <w:p w14:paraId="4C1591A0">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斗爱女生洗发液、红石榴氨基酸洁面乳等10种12瓶超过使用期限的化妆品的行为，违反了《化妆品监督管理条例》第三十九条“化妆品生产经营者应当依照有关法律、法规的规定和化妆品标签标示的要求贮存、运输化妆品，定期检查并及时处理变质或者超过使用期限的化妆品。”的规定，构成经营超过使用期限的化妆品的违法行为。依据《化妆品监督管理条例》第六十条第五项“有下列情形之一的，由负责药品监督管理的部门没收违法所得、违法生产经营的化妆品和专门用于违法生产经营的原料、包装材料、工具、设备等物品；违法生产经营的化妆品货值金额不足1万元的，并处1万元以上5万元以下罚款；货值金额1万元以上的，并处货值金额5倍以上20倍以下罚款；……（五）化妆品经营者擅自配制化妆品，或者经营变质、超过使用期限的化妆品；……”的规定，本机关应当责令</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改正上述违法行为，没收违法所得、违法生产经营的化妆品</w:t>
      </w:r>
      <w:r>
        <w:rPr>
          <w:rFonts w:hint="eastAsia" w:ascii="Times New Roman" w:hAnsi="Times New Roman" w:eastAsia="仿宋_GB2312" w:cs="Times New Roman"/>
          <w:snapToGrid w:val="0"/>
          <w:color w:val="000000"/>
          <w:kern w:val="0"/>
          <w:sz w:val="32"/>
          <w:szCs w:val="32"/>
          <w:highlight w:val="none"/>
          <w:lang w:val="en-US" w:eastAsia="zh-CN"/>
        </w:rPr>
        <w:t>，并</w:t>
      </w:r>
      <w:r>
        <w:rPr>
          <w:rFonts w:hint="default" w:ascii="Times New Roman" w:hAnsi="Times New Roman" w:eastAsia="仿宋_GB2312" w:cs="Times New Roman"/>
          <w:snapToGrid w:val="0"/>
          <w:color w:val="000000"/>
          <w:kern w:val="0"/>
          <w:sz w:val="32"/>
          <w:szCs w:val="32"/>
          <w:highlight w:val="none"/>
          <w:lang w:val="en-US" w:eastAsia="zh-CN"/>
        </w:rPr>
        <w:t>处1万元以上5万元以下罚款。</w:t>
      </w:r>
    </w:p>
    <w:p w14:paraId="64950E8F">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采购化妆品未建立进货查验记录台账和未查验产品出厂检验合格证明的行为，违反了《化妆品监督管理条例》第三十八条第一款“化妆品经营者应当建立并执行进货查验记录制度，查验供货者的市场主体登记证明、化妆品注册或者备案情况、产品出厂检验合格证明，如实记录并保存相关凭证。记录和凭证保存期限应当符合本条例第三十一条第一款”的规定，构成采购化妆品未建立并执行进货查验记录制度的违法行为。依据《化妆品监督管理条例》第六十二条第二项“有下列情形之一的，由负责药品监督管理的部门责令改正，给予警告，并处1万元以上3万元以下罚款；情节严重的，责令停产停业，并处3万元以上5万元以下罚款，对违法单位的法定代表人或者主要负责人、直接负责的主管人员和其他直接责任人员处1万元以上3万元以下罚款；……（二）未依照本条例规定建立并执行进货查验记录制度、产品销售记录制度；……”的规定，本机关应当责令</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改正上述违法行为，</w:t>
      </w:r>
      <w:r>
        <w:rPr>
          <w:rFonts w:hint="eastAsia" w:ascii="Times New Roman" w:hAnsi="Times New Roman" w:eastAsia="仿宋_GB2312" w:cs="Times New Roman"/>
          <w:snapToGrid w:val="0"/>
          <w:color w:val="000000"/>
          <w:kern w:val="0"/>
          <w:sz w:val="32"/>
          <w:szCs w:val="32"/>
          <w:highlight w:val="none"/>
          <w:lang w:val="en-US" w:eastAsia="zh-CN"/>
        </w:rPr>
        <w:t>给予警告，并</w:t>
      </w:r>
      <w:r>
        <w:rPr>
          <w:rFonts w:hint="default" w:ascii="Times New Roman" w:hAnsi="Times New Roman" w:eastAsia="仿宋_GB2312" w:cs="Times New Roman"/>
          <w:snapToGrid w:val="0"/>
          <w:color w:val="000000"/>
          <w:kern w:val="0"/>
          <w:sz w:val="32"/>
          <w:szCs w:val="32"/>
          <w:highlight w:val="none"/>
          <w:lang w:val="en-US" w:eastAsia="zh-CN"/>
        </w:rPr>
        <w:t>处1万元以上3万元以下罚款。</w:t>
      </w:r>
    </w:p>
    <w:p w14:paraId="1D060DC3">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rPr>
        <w:t>在案件调查过程中，</w:t>
      </w:r>
      <w:r>
        <w:rPr>
          <w:rFonts w:hint="eastAsia" w:ascii="Times New Roman" w:hAnsi="Times New Roman" w:eastAsia="仿宋_GB2312" w:cs="Times New Roman"/>
          <w:snapToGrid w:val="0"/>
          <w:color w:val="000000"/>
          <w:kern w:val="0"/>
          <w:sz w:val="32"/>
          <w:szCs w:val="32"/>
          <w:highlight w:val="none"/>
          <w:lang w:eastAsia="zh-CN"/>
        </w:rPr>
        <w:t>当事人</w:t>
      </w:r>
      <w:r>
        <w:rPr>
          <w:rFonts w:hint="default" w:ascii="Times New Roman" w:hAnsi="Times New Roman" w:eastAsia="仿宋_GB2312" w:cs="Times New Roman"/>
          <w:snapToGrid w:val="0"/>
          <w:color w:val="000000"/>
          <w:kern w:val="0"/>
          <w:sz w:val="32"/>
          <w:szCs w:val="32"/>
          <w:highlight w:val="none"/>
        </w:rPr>
        <w:t>积极配合调查，如实陈述违法事实并提供证据材料</w:t>
      </w:r>
      <w:r>
        <w:rPr>
          <w:rFonts w:hint="default" w:ascii="Times New Roman" w:hAnsi="Times New Roman" w:eastAsia="仿宋_GB2312" w:cs="Times New Roman"/>
          <w:snapToGrid w:val="0"/>
          <w:color w:val="000000"/>
          <w:kern w:val="0"/>
          <w:sz w:val="32"/>
          <w:szCs w:val="32"/>
          <w:highlight w:val="none"/>
          <w:lang w:val="en-US" w:eastAsia="zh-CN"/>
        </w:rPr>
        <w:t>，但</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未尽到经营者管理责任，存在主观过错。</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主动对店内商品开展自查，提交整改报告，认错态度较好，且涉案货值金额不高（涉案食品89元，涉案化妆品244元），</w:t>
      </w:r>
      <w:r>
        <w:rPr>
          <w:rFonts w:hint="default" w:ascii="Times New Roman" w:hAnsi="Times New Roman" w:eastAsia="仿宋_GB2312" w:cs="Times New Roman"/>
          <w:snapToGrid w:val="0"/>
          <w:color w:val="000000"/>
          <w:kern w:val="0"/>
          <w:sz w:val="32"/>
          <w:szCs w:val="32"/>
          <w:highlight w:val="none"/>
          <w:lang w:eastAsia="zh-CN"/>
        </w:rPr>
        <w:t>案件违法行为轻微</w:t>
      </w:r>
      <w:r>
        <w:rPr>
          <w:rFonts w:hint="default" w:ascii="Times New Roman" w:hAnsi="Times New Roman" w:eastAsia="仿宋_GB2312" w:cs="Times New Roman"/>
          <w:snapToGrid w:val="0"/>
          <w:color w:val="000000"/>
          <w:kern w:val="0"/>
          <w:sz w:val="32"/>
          <w:szCs w:val="32"/>
          <w:highlight w:val="none"/>
          <w:lang w:val="en-US" w:eastAsia="zh-CN"/>
        </w:rPr>
        <w:t>。</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经营规模小，经营范围仅限于新疆昆玉市皮山农场一连，</w:t>
      </w:r>
      <w:r>
        <w:rPr>
          <w:rFonts w:hint="eastAsia" w:ascii="Times New Roman" w:hAnsi="Times New Roman" w:eastAsia="仿宋_GB2312" w:cs="Times New Roman"/>
          <w:snapToGrid w:val="0"/>
          <w:color w:val="000000"/>
          <w:kern w:val="0"/>
          <w:sz w:val="32"/>
          <w:szCs w:val="32"/>
          <w:highlight w:val="none"/>
          <w:lang w:val="en-US" w:eastAsia="zh-CN"/>
        </w:rPr>
        <w:t>未造成危害后果</w:t>
      </w:r>
      <w:r>
        <w:rPr>
          <w:rFonts w:hint="default" w:ascii="Times New Roman" w:hAnsi="Times New Roman" w:eastAsia="仿宋_GB2312" w:cs="Times New Roman"/>
          <w:snapToGrid w:val="0"/>
          <w:color w:val="000000"/>
          <w:kern w:val="0"/>
          <w:sz w:val="32"/>
          <w:szCs w:val="32"/>
          <w:highlight w:val="none"/>
          <w:lang w:val="en-US" w:eastAsia="zh-CN"/>
        </w:rPr>
        <w:t>。2026年5月8日，我局执法人员对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整改情况进行复查，</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已建立化妆品进货查验记录台账。截至目前，</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以及市场监管部门未收到顾客因购买超过使用期限的化妆品和超过保质期食品的投诉举报。经查询《国家企业信用信息公示系统》，未查询到</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被行政处罚的相关信息，属于初次违法。</w:t>
      </w:r>
    </w:p>
    <w:p w14:paraId="272FE1B7">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rPr>
        <w:t>经营超过保质期的食品的违法行为</w:t>
      </w:r>
      <w:r>
        <w:rPr>
          <w:rFonts w:hint="default" w:ascii="Times New Roman" w:hAnsi="Times New Roman" w:eastAsia="仿宋_GB2312" w:cs="Times New Roman"/>
          <w:snapToGrid w:val="0"/>
          <w:color w:val="000000"/>
          <w:kern w:val="0"/>
          <w:sz w:val="32"/>
          <w:szCs w:val="32"/>
          <w:highlight w:val="none"/>
          <w:lang w:eastAsia="zh-CN"/>
        </w:rPr>
        <w:t>，</w:t>
      </w:r>
      <w:r>
        <w:rPr>
          <w:rFonts w:hint="default" w:ascii="Times New Roman" w:hAnsi="Times New Roman" w:eastAsia="仿宋_GB2312" w:cs="Times New Roman"/>
          <w:snapToGrid w:val="0"/>
          <w:color w:val="000000"/>
          <w:kern w:val="0"/>
          <w:sz w:val="32"/>
          <w:szCs w:val="32"/>
          <w:highlight w:val="none"/>
          <w:lang w:val="en-US" w:eastAsia="zh-CN"/>
        </w:rPr>
        <w:t>因</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采购食品未履行进货查验义务，无法提供真实的进货来源依据，不符合《市场监管总局关于印发市场监管行政违法行为首违不罚、轻微免罚清单（一）的通知》（国市监稽发〔2025〕10号文件）的有关规定，不能适用《中华人民共和国行政处罚法》</w:t>
      </w:r>
      <w:r>
        <w:rPr>
          <w:rFonts w:hint="default" w:ascii="Times New Roman" w:hAnsi="Times New Roman" w:eastAsia="仿宋_GB2312" w:cs="Times New Roman"/>
          <w:snapToGrid w:val="0"/>
          <w:color w:val="000000"/>
          <w:kern w:val="0"/>
          <w:sz w:val="32"/>
          <w:szCs w:val="32"/>
          <w:highlight w:val="none"/>
        </w:rPr>
        <w:t>第三十</w:t>
      </w:r>
      <w:r>
        <w:rPr>
          <w:rFonts w:hint="default" w:ascii="Times New Roman" w:hAnsi="Times New Roman" w:eastAsia="仿宋_GB2312" w:cs="Times New Roman"/>
          <w:snapToGrid w:val="0"/>
          <w:color w:val="000000"/>
          <w:kern w:val="0"/>
          <w:sz w:val="32"/>
          <w:szCs w:val="32"/>
          <w:highlight w:val="none"/>
          <w:lang w:val="en-US" w:eastAsia="zh-CN"/>
        </w:rPr>
        <w:t>三</w:t>
      </w:r>
      <w:r>
        <w:rPr>
          <w:rFonts w:hint="default" w:ascii="Times New Roman" w:hAnsi="Times New Roman" w:eastAsia="仿宋_GB2312" w:cs="Times New Roman"/>
          <w:snapToGrid w:val="0"/>
          <w:color w:val="000000"/>
          <w:kern w:val="0"/>
          <w:sz w:val="32"/>
          <w:szCs w:val="32"/>
          <w:highlight w:val="none"/>
        </w:rPr>
        <w:t>条</w:t>
      </w:r>
      <w:r>
        <w:rPr>
          <w:rFonts w:hint="default" w:ascii="Times New Roman" w:hAnsi="Times New Roman" w:eastAsia="仿宋_GB2312" w:cs="Times New Roman"/>
          <w:snapToGrid w:val="0"/>
          <w:color w:val="000000"/>
          <w:kern w:val="0"/>
          <w:sz w:val="32"/>
          <w:szCs w:val="32"/>
          <w:highlight w:val="none"/>
          <w:lang w:val="en-US" w:eastAsia="zh-CN"/>
        </w:rPr>
        <w:t>的规定不予行政处罚。</w:t>
      </w:r>
    </w:p>
    <w:p w14:paraId="0C998E1A">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经营超过使用期限的化妆品的违法行为，</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虽然属于初次违法，货值金额不高，但涉案持续时间较长，且无法提供真实进货来源依据，存在主观过错，经对照《新疆维吾尔自治区 新疆生产建设兵团药品监督管理行政处罚裁量基准》《新疆维吾尔自治区 新疆生产建设兵团医疗器械监督管理行政处罚裁量基准》《新疆维吾尔自治区 新疆生产建设兵团化妆品监督管理行政处罚裁量基准》新药监规〔2024〕4号及《药品监督管理行政处罚裁量适用规则》（国药监法〔2024〕11号）第六条的有关规定，不能适用《中华人民共和国行政处罚法》第三十三条的规定不予行政处罚。</w:t>
      </w:r>
    </w:p>
    <w:p w14:paraId="4326A2FA">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根据违法事实、性质、情节和社会危害程度，基于公平公正公开、行政处罚与教育相结合、过罚相当、综合裁量、包容审慎的原则，依据《新疆维吾尔自治区 新疆生产建设兵团市场监督管理行政处罚裁量权适用规定》第十八条第七项“有下列情形之一的，应当减轻行政处罚：……（七）违法行为轻微，社会危害性较小的；……”的规定，本机关</w:t>
      </w:r>
      <w:r>
        <w:rPr>
          <w:rFonts w:hint="eastAsia" w:ascii="Times New Roman" w:hAnsi="Times New Roman" w:eastAsia="仿宋_GB2312" w:cs="Times New Roman"/>
          <w:snapToGrid w:val="0"/>
          <w:color w:val="000000"/>
          <w:kern w:val="0"/>
          <w:sz w:val="32"/>
          <w:szCs w:val="32"/>
          <w:highlight w:val="none"/>
          <w:lang w:val="en-US" w:eastAsia="zh-CN"/>
        </w:rPr>
        <w:t>决定</w:t>
      </w:r>
      <w:r>
        <w:rPr>
          <w:rFonts w:hint="default" w:ascii="Times New Roman" w:hAnsi="Times New Roman" w:eastAsia="仿宋_GB2312" w:cs="Times New Roman"/>
          <w:snapToGrid w:val="0"/>
          <w:color w:val="000000"/>
          <w:kern w:val="0"/>
          <w:sz w:val="32"/>
          <w:szCs w:val="32"/>
          <w:highlight w:val="none"/>
          <w:lang w:val="en-US" w:eastAsia="zh-CN"/>
        </w:rPr>
        <w:t>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经营超过保质期的食品及超过使用期限的化妆品的违法行为给予减轻行政处罚裁量，对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经营超过保质期的食品的违法行为处罚款1000元。</w:t>
      </w:r>
    </w:p>
    <w:p w14:paraId="1ACE03C9">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同时对照《新疆维吾尔自治区 新疆生产建设兵团化妆品监督管理行政处罚裁量基准》——化妆品2——违法行为“有下列情形之一的：……（五）化妆品经营者擅自配制化妆品，或者经营变质、超过使用期限的化妆品；……”——裁量等级为减轻——裁量情节为符合《裁量规则》减轻行政处罚情形的——裁量基准为一般情形“货值金额不足1万元的，并处1万元以下罚款；……”的规定，本机关决定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经营超过使用期限的化妆品的违法行为罚款1000元。</w:t>
      </w:r>
    </w:p>
    <w:p w14:paraId="455A73E2">
      <w:pPr>
        <w:keepNext w:val="0"/>
        <w:keepLines w:val="0"/>
        <w:pageBreakBefore w:val="0"/>
        <w:widowControl/>
        <w:shd w:val="clear" w:color="auto" w:fill="auto"/>
        <w:kinsoku/>
        <w:wordWrap/>
        <w:overflowPunct/>
        <w:topLinePunct w:val="0"/>
        <w:autoSpaceDE/>
        <w:autoSpaceDN/>
        <w:bidi w:val="0"/>
        <w:adjustRightInd/>
        <w:snapToGrid/>
        <w:spacing w:line="540" w:lineRule="exact"/>
        <w:ind w:firstLine="640" w:firstLineChars="200"/>
        <w:jc w:val="left"/>
        <w:textAlignment w:val="auto"/>
        <w:rPr>
          <w:rFonts w:hint="eastAsia"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对照《中华人民共和国行政处罚法》第三十三条第一款“违法行为轻微并及时改正，没有造成危害后果的，不予行政处罚。初次违法且危害后果轻微并及时改正的，可以不予行政处罚。”及《新疆维吾尔自治区 新疆生产建设兵团市场监督管理行政处罚裁量权适用规定》第十七条第二款“初次违法且危害后果轻微并及时改正的，可以不予行政处罚。”的规定，本机关决定对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采购化妆品未建立并执行进货查验记录制度的违法行为</w:t>
      </w:r>
      <w:r>
        <w:rPr>
          <w:rFonts w:hint="eastAsia" w:ascii="Times New Roman" w:hAnsi="Times New Roman" w:eastAsia="仿宋_GB2312" w:cs="Times New Roman"/>
          <w:snapToGrid w:val="0"/>
          <w:color w:val="000000"/>
          <w:kern w:val="0"/>
          <w:sz w:val="32"/>
          <w:szCs w:val="32"/>
          <w:highlight w:val="none"/>
          <w:lang w:val="en-US" w:eastAsia="zh-CN"/>
        </w:rPr>
        <w:t>不予行政处罚。</w:t>
      </w:r>
    </w:p>
    <w:p w14:paraId="7338794E">
      <w:pPr>
        <w:keepNext w:val="0"/>
        <w:keepLines w:val="0"/>
        <w:pageBreakBefore w:val="0"/>
        <w:widowControl/>
        <w:shd w:val="clear"/>
        <w:kinsoku/>
        <w:wordWrap/>
        <w:overflowPunct/>
        <w:topLinePunct w:val="0"/>
        <w:autoSpaceDE/>
        <w:autoSpaceDN/>
        <w:bidi w:val="0"/>
        <w:adjustRightInd/>
        <w:snapToGrid/>
        <w:spacing w:line="540" w:lineRule="exact"/>
        <w:ind w:firstLine="640" w:firstLineChars="200"/>
        <w:jc w:val="left"/>
        <w:textAlignment w:val="auto"/>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lang w:val="en-US" w:eastAsia="zh-CN"/>
        </w:rPr>
        <w:t>参照</w:t>
      </w:r>
      <w:r>
        <w:rPr>
          <w:rFonts w:hint="default" w:ascii="Times New Roman" w:hAnsi="Times New Roman" w:eastAsia="仿宋_GB2312" w:cs="Times New Roman"/>
          <w:snapToGrid w:val="0"/>
          <w:color w:val="000000"/>
          <w:kern w:val="0"/>
          <w:sz w:val="32"/>
          <w:szCs w:val="32"/>
          <w:highlight w:val="none"/>
        </w:rPr>
        <w:t>《新疆维吾尔自治区</w:t>
      </w:r>
      <w:r>
        <w:rPr>
          <w:rFonts w:hint="default" w:ascii="Times New Roman" w:hAnsi="Times New Roman" w:eastAsia="仿宋_GB2312" w:cs="Times New Roman"/>
          <w:snapToGrid w:val="0"/>
          <w:color w:val="000000"/>
          <w:kern w:val="0"/>
          <w:sz w:val="32"/>
          <w:szCs w:val="32"/>
          <w:highlight w:val="none"/>
          <w:lang w:val="en-US" w:eastAsia="zh-CN"/>
        </w:rPr>
        <w:t xml:space="preserve"> </w:t>
      </w:r>
      <w:r>
        <w:rPr>
          <w:rFonts w:hint="default" w:ascii="Times New Roman" w:hAnsi="Times New Roman" w:eastAsia="仿宋_GB2312" w:cs="Times New Roman"/>
          <w:snapToGrid w:val="0"/>
          <w:color w:val="000000"/>
          <w:kern w:val="0"/>
          <w:sz w:val="32"/>
          <w:szCs w:val="32"/>
          <w:highlight w:val="none"/>
        </w:rPr>
        <w:t>新疆生产建设兵团市场监督管理行政处罚裁量</w:t>
      </w:r>
      <w:r>
        <w:rPr>
          <w:rFonts w:hint="default" w:ascii="Times New Roman" w:hAnsi="Times New Roman" w:eastAsia="仿宋_GB2312" w:cs="Times New Roman"/>
          <w:snapToGrid w:val="0"/>
          <w:color w:val="000000"/>
          <w:kern w:val="0"/>
          <w:sz w:val="32"/>
          <w:szCs w:val="32"/>
          <w:highlight w:val="none"/>
          <w:lang w:val="en-US" w:eastAsia="zh-CN"/>
        </w:rPr>
        <w:t>权适用规定</w:t>
      </w:r>
      <w:r>
        <w:rPr>
          <w:rFonts w:hint="default" w:ascii="Times New Roman" w:hAnsi="Times New Roman" w:eastAsia="仿宋_GB2312" w:cs="Times New Roman"/>
          <w:snapToGrid w:val="0"/>
          <w:color w:val="000000"/>
          <w:kern w:val="0"/>
          <w:sz w:val="32"/>
          <w:szCs w:val="32"/>
          <w:highlight w:val="none"/>
        </w:rPr>
        <w:t>》第十</w:t>
      </w:r>
      <w:r>
        <w:rPr>
          <w:rFonts w:hint="default" w:ascii="Times New Roman" w:hAnsi="Times New Roman" w:eastAsia="仿宋_GB2312" w:cs="Times New Roman"/>
          <w:snapToGrid w:val="0"/>
          <w:color w:val="000000"/>
          <w:kern w:val="0"/>
          <w:sz w:val="32"/>
          <w:szCs w:val="32"/>
          <w:highlight w:val="none"/>
          <w:lang w:val="en-US" w:eastAsia="zh-CN"/>
        </w:rPr>
        <w:t>三</w:t>
      </w:r>
      <w:r>
        <w:rPr>
          <w:rFonts w:hint="default" w:ascii="Times New Roman" w:hAnsi="Times New Roman" w:eastAsia="仿宋_GB2312" w:cs="Times New Roman"/>
          <w:snapToGrid w:val="0"/>
          <w:color w:val="000000"/>
          <w:kern w:val="0"/>
          <w:sz w:val="32"/>
          <w:szCs w:val="32"/>
          <w:highlight w:val="none"/>
        </w:rPr>
        <w:t>条“</w:t>
      </w:r>
      <w:r>
        <w:rPr>
          <w:rFonts w:hint="default" w:ascii="Times New Roman" w:hAnsi="Times New Roman" w:eastAsia="仿宋_GB2312" w:cs="Times New Roman"/>
          <w:snapToGrid w:val="0"/>
          <w:color w:val="000000"/>
          <w:kern w:val="0"/>
          <w:sz w:val="32"/>
          <w:szCs w:val="32"/>
          <w:highlight w:val="none"/>
          <w:lang w:val="en-US" w:eastAsia="zh-CN"/>
        </w:rPr>
        <w:t>同一当事人的两种以上违法行为没有牵连关系的，遵循‘分别处罚，一并执行’的原则，适用本规定实施行政处罚……</w:t>
      </w:r>
      <w:r>
        <w:rPr>
          <w:rFonts w:hint="default" w:ascii="Times New Roman" w:hAnsi="Times New Roman" w:eastAsia="仿宋_GB2312" w:cs="Times New Roman"/>
          <w:snapToGrid w:val="0"/>
          <w:color w:val="000000"/>
          <w:kern w:val="0"/>
          <w:sz w:val="32"/>
          <w:szCs w:val="32"/>
          <w:highlight w:val="none"/>
        </w:rPr>
        <w:t>”的规定，</w:t>
      </w:r>
      <w:r>
        <w:rPr>
          <w:rFonts w:hint="default" w:ascii="Times New Roman" w:hAnsi="Times New Roman" w:eastAsia="仿宋_GB2312" w:cs="Times New Roman"/>
          <w:snapToGrid w:val="0"/>
          <w:color w:val="000000"/>
          <w:kern w:val="0"/>
          <w:sz w:val="32"/>
          <w:szCs w:val="32"/>
          <w:highlight w:val="none"/>
          <w:lang w:val="en-US" w:eastAsia="zh-CN"/>
        </w:rPr>
        <w:t>本案</w:t>
      </w:r>
      <w:r>
        <w:rPr>
          <w:rFonts w:hint="eastAsia" w:ascii="Times New Roman" w:hAnsi="Times New Roman" w:eastAsia="仿宋_GB2312" w:cs="Times New Roman"/>
          <w:snapToGrid w:val="0"/>
          <w:color w:val="000000"/>
          <w:kern w:val="0"/>
          <w:sz w:val="32"/>
          <w:szCs w:val="32"/>
          <w:highlight w:val="none"/>
          <w:lang w:val="en-US" w:eastAsia="zh-CN"/>
        </w:rPr>
        <w:t>中当事人</w:t>
      </w:r>
      <w:r>
        <w:rPr>
          <w:rFonts w:hint="default" w:ascii="Times New Roman" w:hAnsi="Times New Roman" w:eastAsia="仿宋_GB2312" w:cs="Times New Roman"/>
          <w:snapToGrid w:val="0"/>
          <w:color w:val="000000"/>
          <w:kern w:val="0"/>
          <w:sz w:val="32"/>
          <w:szCs w:val="32"/>
          <w:highlight w:val="none"/>
        </w:rPr>
        <w:t>的</w:t>
      </w:r>
      <w:r>
        <w:rPr>
          <w:rFonts w:hint="default" w:ascii="Times New Roman" w:hAnsi="Times New Roman" w:eastAsia="仿宋_GB2312" w:cs="Times New Roman"/>
          <w:snapToGrid w:val="0"/>
          <w:color w:val="000000"/>
          <w:kern w:val="0"/>
          <w:sz w:val="32"/>
          <w:szCs w:val="32"/>
          <w:highlight w:val="none"/>
          <w:lang w:val="en-US" w:eastAsia="zh-CN"/>
        </w:rPr>
        <w:t>四</w:t>
      </w:r>
      <w:r>
        <w:rPr>
          <w:rFonts w:hint="default" w:ascii="Times New Roman" w:hAnsi="Times New Roman" w:eastAsia="仿宋_GB2312" w:cs="Times New Roman"/>
          <w:snapToGrid w:val="0"/>
          <w:color w:val="000000"/>
          <w:kern w:val="0"/>
          <w:sz w:val="32"/>
          <w:szCs w:val="32"/>
          <w:highlight w:val="none"/>
        </w:rPr>
        <w:t>种违法行为没有牵连关系，遵循“分别处罚，一并执行”的原则实施行政处罚。</w:t>
      </w:r>
    </w:p>
    <w:p w14:paraId="602214B5">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综上，</w:t>
      </w:r>
      <w:r>
        <w:rPr>
          <w:rFonts w:hint="eastAsia" w:ascii="Times New Roman" w:hAnsi="Times New Roman" w:eastAsia="仿宋_GB2312" w:cs="Times New Roman"/>
          <w:snapToGrid w:val="0"/>
          <w:color w:val="000000"/>
          <w:kern w:val="0"/>
          <w:sz w:val="32"/>
          <w:szCs w:val="32"/>
          <w:highlight w:val="none"/>
          <w:lang w:eastAsia="zh-CN"/>
        </w:rPr>
        <w:t>当事人</w:t>
      </w:r>
      <w:r>
        <w:rPr>
          <w:rFonts w:hint="default" w:ascii="Times New Roman" w:hAnsi="Times New Roman" w:eastAsia="仿宋_GB2312" w:cs="Times New Roman"/>
          <w:snapToGrid w:val="0"/>
          <w:color w:val="000000"/>
          <w:kern w:val="0"/>
          <w:sz w:val="32"/>
          <w:szCs w:val="32"/>
          <w:highlight w:val="none"/>
        </w:rPr>
        <w:t>的行为违反了</w:t>
      </w:r>
      <w:r>
        <w:rPr>
          <w:rFonts w:hint="default" w:ascii="Times New Roman" w:hAnsi="Times New Roman" w:eastAsia="仿宋_GB2312" w:cs="Times New Roman"/>
          <w:snapToGrid w:val="0"/>
          <w:color w:val="000000"/>
          <w:kern w:val="0"/>
          <w:sz w:val="32"/>
          <w:szCs w:val="32"/>
          <w:highlight w:val="none"/>
          <w:lang w:val="en-US" w:eastAsia="zh-CN"/>
        </w:rPr>
        <w:t>《中华人民共和国食品安全法》第三十四条第十项、第五十三条第一款以及</w:t>
      </w:r>
      <w:r>
        <w:rPr>
          <w:rFonts w:hint="default" w:ascii="Times New Roman" w:hAnsi="Times New Roman" w:eastAsia="仿宋_GB2312" w:cs="Times New Roman"/>
          <w:snapToGrid w:val="0"/>
          <w:color w:val="000000"/>
          <w:kern w:val="0"/>
          <w:sz w:val="32"/>
          <w:szCs w:val="32"/>
          <w:highlight w:val="none"/>
        </w:rPr>
        <w:t>《化妆品监督管理条例》</w:t>
      </w:r>
      <w:r>
        <w:rPr>
          <w:rFonts w:hint="default" w:ascii="Times New Roman" w:hAnsi="Times New Roman" w:eastAsia="仿宋_GB2312" w:cs="Times New Roman"/>
          <w:snapToGrid w:val="0"/>
          <w:color w:val="000000"/>
          <w:kern w:val="0"/>
          <w:sz w:val="32"/>
          <w:szCs w:val="32"/>
          <w:highlight w:val="none"/>
          <w:lang w:val="en-US" w:eastAsia="zh-CN"/>
        </w:rPr>
        <w:t>第三十八条第一款、</w:t>
      </w:r>
      <w:r>
        <w:rPr>
          <w:rFonts w:hint="default" w:ascii="Times New Roman" w:hAnsi="Times New Roman" w:eastAsia="仿宋_GB2312" w:cs="Times New Roman"/>
          <w:snapToGrid w:val="0"/>
          <w:color w:val="000000"/>
          <w:kern w:val="0"/>
          <w:sz w:val="32"/>
          <w:szCs w:val="32"/>
          <w:highlight w:val="none"/>
        </w:rPr>
        <w:t>第三十九条的规定，</w:t>
      </w:r>
      <w:r>
        <w:rPr>
          <w:rFonts w:hint="default" w:ascii="Times New Roman" w:hAnsi="Times New Roman" w:eastAsia="仿宋_GB2312" w:cs="Times New Roman"/>
          <w:snapToGrid w:val="0"/>
          <w:color w:val="000000"/>
          <w:kern w:val="0"/>
          <w:sz w:val="32"/>
          <w:szCs w:val="32"/>
          <w:highlight w:val="none"/>
          <w:lang w:val="en-US" w:eastAsia="zh-CN"/>
        </w:rPr>
        <w:t>依据《中华人民共和国行政处罚法》</w:t>
      </w:r>
      <w:r>
        <w:rPr>
          <w:rFonts w:hint="default" w:ascii="Times New Roman" w:hAnsi="Times New Roman" w:eastAsia="仿宋_GB2312" w:cs="Times New Roman"/>
          <w:snapToGrid w:val="0"/>
          <w:color w:val="000000"/>
          <w:kern w:val="0"/>
          <w:sz w:val="32"/>
          <w:szCs w:val="32"/>
          <w:highlight w:val="none"/>
        </w:rPr>
        <w:t>第三十三条</w:t>
      </w:r>
      <w:r>
        <w:rPr>
          <w:rFonts w:hint="default" w:ascii="Times New Roman" w:hAnsi="Times New Roman" w:eastAsia="仿宋_GB2312" w:cs="Times New Roman"/>
          <w:snapToGrid w:val="0"/>
          <w:color w:val="000000"/>
          <w:kern w:val="0"/>
          <w:sz w:val="32"/>
          <w:szCs w:val="32"/>
          <w:highlight w:val="none"/>
          <w:lang w:eastAsia="zh-CN"/>
        </w:rPr>
        <w:t>的</w:t>
      </w:r>
      <w:r>
        <w:rPr>
          <w:rFonts w:hint="default" w:ascii="Times New Roman" w:hAnsi="Times New Roman" w:eastAsia="仿宋_GB2312" w:cs="Times New Roman"/>
          <w:snapToGrid w:val="0"/>
          <w:color w:val="000000"/>
          <w:kern w:val="0"/>
          <w:sz w:val="32"/>
          <w:szCs w:val="32"/>
          <w:highlight w:val="none"/>
          <w:lang w:val="en-US" w:eastAsia="zh-CN"/>
        </w:rPr>
        <w:t>规定，本机关</w:t>
      </w:r>
      <w:r>
        <w:rPr>
          <w:rFonts w:hint="eastAsia" w:ascii="Times New Roman" w:hAnsi="Times New Roman" w:eastAsia="仿宋_GB2312" w:cs="Times New Roman"/>
          <w:snapToGrid w:val="0"/>
          <w:color w:val="000000"/>
          <w:kern w:val="0"/>
          <w:sz w:val="32"/>
          <w:szCs w:val="32"/>
          <w:highlight w:val="none"/>
          <w:lang w:val="en-US" w:eastAsia="zh-CN"/>
        </w:rPr>
        <w:t>决定</w:t>
      </w:r>
      <w:r>
        <w:rPr>
          <w:rFonts w:hint="default" w:ascii="Times New Roman" w:hAnsi="Times New Roman" w:eastAsia="仿宋_GB2312" w:cs="Times New Roman"/>
          <w:snapToGrid w:val="0"/>
          <w:color w:val="000000"/>
          <w:kern w:val="0"/>
          <w:sz w:val="32"/>
          <w:szCs w:val="32"/>
          <w:highlight w:val="none"/>
          <w:lang w:val="en-US" w:eastAsia="zh-CN"/>
        </w:rPr>
        <w:t>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采购化妆品未建立并执行进货查验记录制度的违法行为，不</w:t>
      </w:r>
      <w:r>
        <w:rPr>
          <w:rFonts w:hint="eastAsia" w:ascii="Times New Roman" w:hAnsi="Times New Roman" w:eastAsia="仿宋_GB2312" w:cs="Times New Roman"/>
          <w:snapToGrid w:val="0"/>
          <w:color w:val="000000"/>
          <w:kern w:val="0"/>
          <w:sz w:val="32"/>
          <w:szCs w:val="32"/>
          <w:highlight w:val="none"/>
          <w:lang w:val="en-US" w:eastAsia="zh-CN"/>
        </w:rPr>
        <w:t>予行政处罚</w:t>
      </w:r>
      <w:r>
        <w:rPr>
          <w:rFonts w:hint="default" w:ascii="Times New Roman" w:hAnsi="Times New Roman" w:eastAsia="仿宋_GB2312" w:cs="Times New Roman"/>
          <w:snapToGrid w:val="0"/>
          <w:color w:val="000000"/>
          <w:kern w:val="0"/>
          <w:sz w:val="32"/>
          <w:szCs w:val="32"/>
          <w:highlight w:val="none"/>
          <w:lang w:val="en-US" w:eastAsia="zh-CN"/>
        </w:rPr>
        <w:t>。依据《中华人民共和国食品安全法》第一百二十四条第一款第五项、第一百二十六条第一款第三项以及《</w:t>
      </w:r>
      <w:r>
        <w:rPr>
          <w:rFonts w:hint="default" w:ascii="Times New Roman" w:hAnsi="Times New Roman" w:eastAsia="仿宋_GB2312" w:cs="Times New Roman"/>
          <w:snapToGrid w:val="0"/>
          <w:color w:val="000000"/>
          <w:kern w:val="0"/>
          <w:sz w:val="32"/>
          <w:szCs w:val="32"/>
          <w:highlight w:val="none"/>
        </w:rPr>
        <w:t>化妆品监督管理条例》</w:t>
      </w:r>
      <w:r>
        <w:rPr>
          <w:rFonts w:hint="default" w:ascii="Times New Roman" w:hAnsi="Times New Roman" w:eastAsia="仿宋_GB2312" w:cs="Times New Roman"/>
          <w:snapToGrid w:val="0"/>
          <w:color w:val="000000"/>
          <w:kern w:val="0"/>
          <w:sz w:val="32"/>
          <w:szCs w:val="32"/>
          <w:highlight w:val="none"/>
          <w:lang w:val="en-US" w:eastAsia="zh-CN"/>
        </w:rPr>
        <w:t>第六十条第五项</w:t>
      </w:r>
      <w:r>
        <w:rPr>
          <w:rFonts w:hint="default" w:ascii="Times New Roman" w:hAnsi="Times New Roman" w:eastAsia="仿宋_GB2312" w:cs="Times New Roman"/>
          <w:snapToGrid w:val="0"/>
          <w:color w:val="000000"/>
          <w:kern w:val="0"/>
          <w:sz w:val="32"/>
          <w:szCs w:val="32"/>
          <w:highlight w:val="none"/>
        </w:rPr>
        <w:t>的规定，</w:t>
      </w:r>
      <w:r>
        <w:rPr>
          <w:rFonts w:hint="default" w:ascii="Times New Roman" w:hAnsi="Times New Roman" w:eastAsia="仿宋_GB2312" w:cs="Times New Roman"/>
          <w:snapToGrid w:val="0"/>
          <w:color w:val="000000"/>
          <w:kern w:val="0"/>
          <w:sz w:val="32"/>
          <w:szCs w:val="32"/>
          <w:highlight w:val="none"/>
          <w:lang w:val="en-US" w:eastAsia="zh-CN"/>
        </w:rPr>
        <w:t>本机关</w:t>
      </w:r>
      <w:r>
        <w:rPr>
          <w:rFonts w:hint="eastAsia" w:ascii="Times New Roman" w:hAnsi="Times New Roman" w:eastAsia="仿宋_GB2312" w:cs="Times New Roman"/>
          <w:snapToGrid w:val="0"/>
          <w:color w:val="000000"/>
          <w:kern w:val="0"/>
          <w:sz w:val="32"/>
          <w:szCs w:val="32"/>
          <w:highlight w:val="none"/>
          <w:lang w:val="en-US" w:eastAsia="zh-CN"/>
        </w:rPr>
        <w:t>现</w:t>
      </w:r>
      <w:r>
        <w:rPr>
          <w:rFonts w:hint="default" w:ascii="Times New Roman" w:hAnsi="Times New Roman" w:eastAsia="仿宋_GB2312" w:cs="Times New Roman"/>
          <w:snapToGrid w:val="0"/>
          <w:color w:val="000000"/>
          <w:kern w:val="0"/>
          <w:sz w:val="32"/>
          <w:szCs w:val="32"/>
          <w:highlight w:val="none"/>
        </w:rPr>
        <w:t>责令</w:t>
      </w:r>
      <w:r>
        <w:rPr>
          <w:rFonts w:hint="eastAsia" w:ascii="Times New Roman" w:hAnsi="Times New Roman" w:eastAsia="仿宋_GB2312" w:cs="Times New Roman"/>
          <w:snapToGrid w:val="0"/>
          <w:color w:val="000000"/>
          <w:kern w:val="0"/>
          <w:sz w:val="32"/>
          <w:szCs w:val="32"/>
          <w:highlight w:val="none"/>
          <w:lang w:eastAsia="zh-CN"/>
        </w:rPr>
        <w:t>当事人</w:t>
      </w:r>
      <w:r>
        <w:rPr>
          <w:rFonts w:hint="default" w:ascii="Times New Roman" w:hAnsi="Times New Roman" w:eastAsia="仿宋_GB2312" w:cs="Times New Roman"/>
          <w:snapToGrid w:val="0"/>
          <w:color w:val="000000"/>
          <w:kern w:val="0"/>
          <w:sz w:val="32"/>
          <w:szCs w:val="32"/>
          <w:highlight w:val="none"/>
        </w:rPr>
        <w:t>立即改正上述违法行为，并作出如下行政处罚：</w:t>
      </w:r>
    </w:p>
    <w:p w14:paraId="05E39515">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1.对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经营超过保质期的食品的违法行为，没收4种25袋（瓶）已超过保质期的食品（详见财物清单，文书编号〔2026〕12号），并处罚款1000元（壹仟元整）；</w:t>
      </w:r>
    </w:p>
    <w:p w14:paraId="12A311A8">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2.对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采购食品未履行进货查验义务的违法行为，给予警告；</w:t>
      </w:r>
    </w:p>
    <w:p w14:paraId="4D7456B7">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3.对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经营超过使用期限的化妆品的违法行为，没收10种12瓶超过使用期限的化妆品（详见财物清单，文书编号〔2026〕12号），并处罚款1000元（壹仟元整）；</w:t>
      </w:r>
    </w:p>
    <w:p w14:paraId="03676F18">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eastAsia" w:ascii="Times New Roman" w:hAnsi="Times New Roman" w:eastAsia="仿宋_GB2312" w:cs="Times New Roman"/>
          <w:snapToGrid w:val="0"/>
          <w:color w:val="000000"/>
          <w:kern w:val="0"/>
          <w:sz w:val="32"/>
          <w:szCs w:val="32"/>
          <w:highlight w:val="none"/>
          <w:lang w:val="en-US" w:eastAsia="zh-CN"/>
        </w:rPr>
        <w:t>上述违法行为</w:t>
      </w:r>
      <w:r>
        <w:rPr>
          <w:rFonts w:hint="default" w:ascii="Times New Roman" w:hAnsi="Times New Roman" w:eastAsia="仿宋_GB2312" w:cs="Times New Roman"/>
          <w:snapToGrid w:val="0"/>
          <w:color w:val="000000"/>
          <w:kern w:val="0"/>
          <w:sz w:val="32"/>
          <w:szCs w:val="32"/>
          <w:highlight w:val="none"/>
          <w:lang w:val="en-US" w:eastAsia="zh-CN"/>
        </w:rPr>
        <w:t>罚款合计2000元（贰仟元整）。</w:t>
      </w:r>
    </w:p>
    <w:p w14:paraId="17DFF8F1">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依据《中华人民共和国行政处罚法》第三十三条第三款“……对当事人的违法行为依法不予行政处罚的，行政机关应当对当事人进行教育。”的规定，本机关</w:t>
      </w:r>
      <w:r>
        <w:rPr>
          <w:rFonts w:hint="eastAsia" w:ascii="Times New Roman" w:hAnsi="Times New Roman" w:eastAsia="仿宋_GB2312" w:cs="Times New Roman"/>
          <w:snapToGrid w:val="0"/>
          <w:color w:val="000000"/>
          <w:kern w:val="0"/>
          <w:sz w:val="32"/>
          <w:szCs w:val="32"/>
          <w:highlight w:val="none"/>
          <w:lang w:val="en-US" w:eastAsia="zh-CN"/>
        </w:rPr>
        <w:t>决定</w:t>
      </w:r>
      <w:r>
        <w:rPr>
          <w:rFonts w:hint="default" w:ascii="Times New Roman" w:hAnsi="Times New Roman" w:eastAsia="仿宋_GB2312" w:cs="Times New Roman"/>
          <w:snapToGrid w:val="0"/>
          <w:color w:val="000000"/>
          <w:kern w:val="0"/>
          <w:sz w:val="32"/>
          <w:szCs w:val="32"/>
          <w:highlight w:val="none"/>
          <w:lang w:val="en-US" w:eastAsia="zh-CN"/>
        </w:rPr>
        <w:t>对</w:t>
      </w:r>
      <w:r>
        <w:rPr>
          <w:rFonts w:hint="eastAsia" w:ascii="Times New Roman" w:hAnsi="Times New Roman" w:eastAsia="仿宋_GB2312" w:cs="Times New Roman"/>
          <w:snapToGrid w:val="0"/>
          <w:color w:val="000000"/>
          <w:kern w:val="0"/>
          <w:sz w:val="32"/>
          <w:szCs w:val="32"/>
          <w:highlight w:val="none"/>
          <w:lang w:val="en-US" w:eastAsia="zh-CN"/>
        </w:rPr>
        <w:t>当事人</w:t>
      </w:r>
      <w:r>
        <w:rPr>
          <w:rFonts w:hint="default" w:ascii="Times New Roman" w:hAnsi="Times New Roman" w:eastAsia="仿宋_GB2312" w:cs="Times New Roman"/>
          <w:snapToGrid w:val="0"/>
          <w:color w:val="000000"/>
          <w:kern w:val="0"/>
          <w:sz w:val="32"/>
          <w:szCs w:val="32"/>
          <w:highlight w:val="none"/>
          <w:lang w:val="en-US" w:eastAsia="zh-CN"/>
        </w:rPr>
        <w:t>采购化妆品未建立并执行进货查验记录制度的违法行为进行教育，内容如下：</w:t>
      </w:r>
    </w:p>
    <w:p w14:paraId="2D6359BF">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snapToGrid w:val="0"/>
          <w:color w:val="000000"/>
          <w:kern w:val="0"/>
          <w:sz w:val="32"/>
          <w:szCs w:val="32"/>
          <w:highlight w:val="none"/>
          <w:lang w:val="en-US" w:eastAsia="zh-CN"/>
        </w:rPr>
      </w:pPr>
      <w:r>
        <w:rPr>
          <w:rFonts w:hint="default" w:ascii="Times New Roman" w:hAnsi="Times New Roman" w:eastAsia="仿宋_GB2312" w:cs="Times New Roman"/>
          <w:snapToGrid w:val="0"/>
          <w:color w:val="000000"/>
          <w:kern w:val="0"/>
          <w:sz w:val="32"/>
          <w:szCs w:val="32"/>
          <w:highlight w:val="none"/>
          <w:lang w:val="en-US" w:eastAsia="zh-CN"/>
        </w:rPr>
        <w:t>1.加强对《化妆品监督管理条例》《化妆品生产经营管理办法》等法律法规的学习，提高法律意识，落实化妆品质量安全主体责任。</w:t>
      </w:r>
    </w:p>
    <w:p w14:paraId="32428911">
      <w:pPr>
        <w:keepNext w:val="0"/>
        <w:keepLines w:val="0"/>
        <w:pageBreakBefore w:val="0"/>
        <w:widowControl w:val="0"/>
        <w:shd w:val="clear" w:color="auto" w:fill="FFFFFF"/>
        <w:kinsoku/>
        <w:wordWrap/>
        <w:overflowPunct/>
        <w:topLinePunct/>
        <w:autoSpaceDE/>
        <w:autoSpaceDN w:val="0"/>
        <w:bidi w:val="0"/>
        <w:adjustRightInd w:val="0"/>
        <w:snapToGrid w:val="0"/>
        <w:spacing w:line="540" w:lineRule="exact"/>
        <w:ind w:firstLine="640" w:firstLineChars="200"/>
        <w:jc w:val="both"/>
        <w:textAlignment w:val="baseline"/>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napToGrid w:val="0"/>
          <w:color w:val="000000"/>
          <w:kern w:val="0"/>
          <w:sz w:val="32"/>
          <w:szCs w:val="32"/>
          <w:highlight w:val="none"/>
          <w:lang w:val="en-US" w:eastAsia="zh-CN"/>
        </w:rPr>
        <w:t>2.严格落实进货查验记录制度，落实化妆品质量安全主体责任。</w:t>
      </w:r>
    </w:p>
    <w:p w14:paraId="742280F9">
      <w:pPr>
        <w:keepNext w:val="0"/>
        <w:keepLines w:val="0"/>
        <w:pageBreakBefore w:val="0"/>
        <w:widowControl/>
        <w:tabs>
          <w:tab w:val="left" w:pos="5667"/>
        </w:tabs>
        <w:kinsoku w:val="0"/>
        <w:wordWrap/>
        <w:overflowPunct/>
        <w:topLinePunct w:val="0"/>
        <w:autoSpaceDE w:val="0"/>
        <w:autoSpaceDN w:val="0"/>
        <w:bidi w:val="0"/>
        <w:adjustRightInd w:val="0"/>
        <w:snapToGrid w:val="0"/>
        <w:spacing w:line="540" w:lineRule="exact"/>
        <w:ind w:right="0" w:firstLine="640" w:firstLineChars="200"/>
        <w:jc w:val="both"/>
        <w:textAlignment w:val="baseline"/>
        <w:rPr>
          <w:rFonts w:hint="default" w:ascii="Times New Roman" w:hAnsi="Times New Roman" w:eastAsia="宋体" w:cs="Times New Roman"/>
          <w:color w:val="000000"/>
          <w:kern w:val="2"/>
          <w:sz w:val="32"/>
          <w:szCs w:val="32"/>
          <w:highlight w:val="none"/>
          <w:lang w:val="en-US" w:eastAsia="zh-CN"/>
        </w:rPr>
      </w:pPr>
      <w:r>
        <w:rPr>
          <w:rFonts w:hint="default" w:ascii="Times New Roman" w:hAnsi="Times New Roman" w:eastAsia="仿宋_GB2312" w:cs="Times New Roman"/>
          <w:color w:val="000000"/>
          <w:sz w:val="32"/>
          <w:szCs w:val="32"/>
          <w:u w:val="none" w:color="auto"/>
          <w:lang w:val="en-US" w:eastAsia="zh-CN"/>
        </w:rPr>
        <w:t>请于收到本处罚决定书之日起十五日内，凭</w:t>
      </w:r>
      <w:r>
        <w:rPr>
          <w:rFonts w:hint="default" w:ascii="Times New Roman" w:hAnsi="Times New Roman" w:eastAsia="仿宋_GB2312" w:cs="Times New Roman"/>
          <w:color w:val="000000"/>
          <w:sz w:val="32"/>
          <w:szCs w:val="32"/>
          <w:u w:val="single" w:color="auto"/>
          <w:lang w:val="en-US" w:eastAsia="zh-CN"/>
        </w:rPr>
        <w:t>新疆生产建设兵团</w:t>
      </w:r>
      <w:r>
        <w:rPr>
          <w:rFonts w:hint="default" w:ascii="Times New Roman" w:hAnsi="Times New Roman" w:eastAsia="仿宋_GB2312" w:cs="Times New Roman"/>
          <w:color w:val="000000"/>
          <w:sz w:val="32"/>
          <w:szCs w:val="32"/>
          <w:u w:val="none" w:color="auto"/>
          <w:lang w:val="en-US" w:eastAsia="zh-CN"/>
        </w:rPr>
        <w:t>非税收入电子缴款通知书的缴款识别码到</w:t>
      </w:r>
      <w:r>
        <w:rPr>
          <w:rFonts w:hint="default" w:ascii="Times New Roman" w:hAnsi="Times New Roman" w:eastAsia="仿宋_GB2312" w:cs="Times New Roman"/>
          <w:color w:val="000000"/>
          <w:sz w:val="32"/>
          <w:szCs w:val="32"/>
          <w:u w:val="single" w:color="auto"/>
          <w:lang w:val="en-US" w:eastAsia="zh-CN"/>
        </w:rPr>
        <w:t>指定</w:t>
      </w:r>
      <w:r>
        <w:rPr>
          <w:rFonts w:hint="default" w:ascii="Times New Roman" w:hAnsi="Times New Roman" w:eastAsia="仿宋_GB2312" w:cs="Times New Roman"/>
          <w:color w:val="000000"/>
          <w:sz w:val="32"/>
          <w:szCs w:val="32"/>
          <w:u w:val="none" w:color="auto"/>
          <w:lang w:val="en-US" w:eastAsia="zh-CN"/>
        </w:rPr>
        <w:t>银行或者通过电子支付系统缴纳罚没款。逾期不缴纳罚款的，依据《中华人民共和国行政处罚法》第七十二条的规定，本局将每日按罚款数额的百分之三加处罚款，并依法申请人民法院强制执行。</w:t>
      </w:r>
    </w:p>
    <w:p w14:paraId="729E4BE4">
      <w:pPr>
        <w:keepNext w:val="0"/>
        <w:keepLines w:val="0"/>
        <w:pageBreakBefore w:val="0"/>
        <w:widowControl/>
        <w:tabs>
          <w:tab w:val="left" w:pos="5667"/>
        </w:tabs>
        <w:kinsoku w:val="0"/>
        <w:wordWrap/>
        <w:overflowPunct/>
        <w:topLinePunct w:val="0"/>
        <w:autoSpaceDE w:val="0"/>
        <w:autoSpaceDN w:val="0"/>
        <w:bidi w:val="0"/>
        <w:adjustRightInd w:val="0"/>
        <w:snapToGrid w:val="0"/>
        <w:spacing w:line="540" w:lineRule="exact"/>
        <w:ind w:right="0" w:firstLine="640" w:firstLineChars="200"/>
        <w:jc w:val="both"/>
        <w:textAlignment w:val="baseline"/>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u w:val="none" w:color="auto"/>
          <w:lang w:val="en-US" w:eastAsia="zh-CN"/>
        </w:rPr>
        <w:t>如</w:t>
      </w:r>
      <w:r>
        <w:rPr>
          <w:rFonts w:hint="eastAsia" w:ascii="Times New Roman" w:hAnsi="Times New Roman" w:eastAsia="仿宋_GB2312" w:cs="Times New Roman"/>
          <w:color w:val="000000"/>
          <w:sz w:val="32"/>
          <w:szCs w:val="32"/>
          <w:u w:val="none" w:color="auto"/>
          <w:lang w:val="en-US" w:eastAsia="zh-CN"/>
        </w:rPr>
        <w:t>当事人</w:t>
      </w:r>
      <w:r>
        <w:rPr>
          <w:rFonts w:hint="default" w:ascii="Times New Roman" w:hAnsi="Times New Roman" w:eastAsia="仿宋_GB2312" w:cs="Times New Roman"/>
          <w:color w:val="000000"/>
          <w:sz w:val="32"/>
          <w:szCs w:val="32"/>
          <w:u w:val="none" w:color="auto"/>
          <w:lang w:val="en-US" w:eastAsia="zh-CN"/>
        </w:rPr>
        <w:t>不服本行政处罚决定，可在收到本决定书之日起</w:t>
      </w:r>
      <w:r>
        <w:rPr>
          <w:rFonts w:hint="default" w:ascii="Times New Roman" w:hAnsi="Times New Roman" w:eastAsia="仿宋_GB2312" w:cs="Times New Roman"/>
          <w:color w:val="000000"/>
          <w:sz w:val="32"/>
          <w:szCs w:val="32"/>
          <w:u w:val="single" w:color="auto"/>
          <w:lang w:val="en-US" w:eastAsia="zh-CN"/>
        </w:rPr>
        <w:t>六十日</w:t>
      </w:r>
      <w:r>
        <w:rPr>
          <w:rFonts w:hint="default" w:ascii="Times New Roman" w:hAnsi="Times New Roman" w:eastAsia="仿宋_GB2312" w:cs="Times New Roman"/>
          <w:color w:val="000000"/>
          <w:sz w:val="32"/>
          <w:szCs w:val="32"/>
          <w:u w:val="none" w:color="auto"/>
          <w:lang w:val="en-US" w:eastAsia="zh-CN"/>
        </w:rPr>
        <w:t>内向</w:t>
      </w:r>
      <w:r>
        <w:rPr>
          <w:rFonts w:hint="default" w:ascii="Times New Roman" w:hAnsi="Times New Roman" w:eastAsia="仿宋_GB2312" w:cs="Times New Roman"/>
          <w:color w:val="000000"/>
          <w:sz w:val="32"/>
          <w:szCs w:val="32"/>
          <w:u w:val="single" w:color="auto"/>
          <w:lang w:val="en-US" w:eastAsia="zh-CN"/>
        </w:rPr>
        <w:t>第十四师</w:t>
      </w:r>
      <w:r>
        <w:rPr>
          <w:rFonts w:hint="default" w:ascii="Times New Roman" w:hAnsi="Times New Roman" w:eastAsia="仿宋_GB2312" w:cs="Times New Roman"/>
          <w:color w:val="000000"/>
          <w:sz w:val="32"/>
          <w:szCs w:val="32"/>
          <w:u w:val="none" w:color="auto"/>
          <w:lang w:val="en-US" w:eastAsia="zh-CN"/>
        </w:rPr>
        <w:t>申请行政复议；也可以在</w:t>
      </w:r>
      <w:r>
        <w:rPr>
          <w:rFonts w:hint="default" w:ascii="Times New Roman" w:hAnsi="Times New Roman" w:eastAsia="仿宋_GB2312" w:cs="Times New Roman"/>
          <w:color w:val="000000"/>
          <w:sz w:val="32"/>
          <w:szCs w:val="32"/>
          <w:u w:val="single" w:color="auto"/>
          <w:lang w:val="en-US" w:eastAsia="zh-CN"/>
        </w:rPr>
        <w:t>六个月</w:t>
      </w:r>
      <w:r>
        <w:rPr>
          <w:rFonts w:hint="default" w:ascii="Times New Roman" w:hAnsi="Times New Roman" w:eastAsia="仿宋_GB2312" w:cs="Times New Roman"/>
          <w:color w:val="000000"/>
          <w:sz w:val="32"/>
          <w:szCs w:val="32"/>
          <w:u w:val="none" w:color="auto"/>
          <w:lang w:val="en-US" w:eastAsia="zh-CN"/>
        </w:rPr>
        <w:t>内依法向</w:t>
      </w:r>
      <w:r>
        <w:rPr>
          <w:rFonts w:hint="default" w:ascii="Times New Roman" w:hAnsi="Times New Roman" w:eastAsia="仿宋_GB2312" w:cs="Times New Roman"/>
          <w:color w:val="000000"/>
          <w:sz w:val="32"/>
          <w:szCs w:val="32"/>
          <w:u w:val="single" w:color="auto"/>
          <w:lang w:val="en-US" w:eastAsia="zh-CN"/>
        </w:rPr>
        <w:t>和田垦区人民法院</w:t>
      </w:r>
      <w:r>
        <w:rPr>
          <w:rFonts w:hint="default" w:ascii="Times New Roman" w:hAnsi="Times New Roman" w:eastAsia="仿宋_GB2312" w:cs="Times New Roman"/>
          <w:color w:val="000000"/>
          <w:sz w:val="32"/>
          <w:szCs w:val="32"/>
          <w:u w:val="none" w:color="auto"/>
          <w:lang w:val="en-US" w:eastAsia="zh-CN"/>
        </w:rPr>
        <w:t>提起行政诉讼。复议或诉讼期间，行政处罚不停止执行。</w:t>
      </w:r>
    </w:p>
    <w:p w14:paraId="38B15296">
      <w:pPr>
        <w:keepNext w:val="0"/>
        <w:keepLines w:val="0"/>
        <w:pageBreakBefore w:val="0"/>
        <w:bidi w:val="0"/>
        <w:spacing w:line="540" w:lineRule="exact"/>
        <w:ind w:right="0" w:firstLine="0"/>
        <w:jc w:val="right"/>
        <w:rPr>
          <w:rFonts w:hint="default" w:ascii="Times New Roman" w:hAnsi="Times New Roman" w:eastAsia="仿宋_GB2312" w:cs="Times New Roman"/>
          <w:color w:val="000000"/>
          <w:sz w:val="32"/>
          <w:szCs w:val="32"/>
        </w:rPr>
      </w:pPr>
    </w:p>
    <w:p w14:paraId="747F65C5">
      <w:pPr>
        <w:keepNext w:val="0"/>
        <w:keepLines w:val="0"/>
        <w:pageBreakBefore w:val="0"/>
        <w:bidi w:val="0"/>
        <w:spacing w:line="540" w:lineRule="exact"/>
        <w:ind w:right="0" w:firstLine="3840" w:firstLineChars="1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rPr>
        <w:t>第十四师市场监督管理局</w:t>
      </w:r>
      <w:r>
        <w:rPr>
          <w:rFonts w:hint="default" w:ascii="Times New Roman" w:hAnsi="Times New Roman" w:eastAsia="仿宋_GB2312" w:cs="Times New Roman"/>
          <w:color w:val="000000"/>
          <w:sz w:val="32"/>
          <w:szCs w:val="32"/>
        </w:rPr>
        <w:t xml:space="preserve">    </w:t>
      </w:r>
    </w:p>
    <w:p w14:paraId="4D0D0FAF">
      <w:pPr>
        <w:keepNext w:val="0"/>
        <w:keepLines w:val="0"/>
        <w:pageBreakBefore w:val="0"/>
        <w:bidi w:val="0"/>
        <w:spacing w:line="540" w:lineRule="exact"/>
        <w:ind w:right="0" w:firstLine="601"/>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szCs w:val="32"/>
        </w:rPr>
        <w:t xml:space="preserve">               （印 章）         </w:t>
      </w:r>
    </w:p>
    <w:p w14:paraId="4511ED05">
      <w:pPr>
        <w:keepNext w:val="0"/>
        <w:keepLines w:val="0"/>
        <w:pageBreakBefore w:val="0"/>
        <w:bidi w:val="0"/>
        <w:spacing w:line="540" w:lineRule="exact"/>
        <w:ind w:right="0" w:firstLine="600"/>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lang w:val="en-US" w:eastAsia="zh-CN"/>
        </w:rPr>
        <w:t xml:space="preserve">              </w:t>
      </w:r>
      <w:r>
        <w:rPr>
          <w:rFonts w:hint="default" w:ascii="Times New Roman" w:hAnsi="Times New Roman" w:eastAsia="仿宋_GB2312" w:cs="Times New Roman"/>
          <w:sz w:val="32"/>
        </w:rPr>
        <w:t>202</w:t>
      </w:r>
      <w:r>
        <w:rPr>
          <w:rFonts w:hint="eastAsia" w:ascii="Times New Roman" w:hAnsi="Times New Roman" w:eastAsia="仿宋_GB2312" w:cs="Times New Roman"/>
          <w:sz w:val="32"/>
          <w:lang w:val="en-US" w:eastAsia="zh-CN"/>
        </w:rPr>
        <w:t>6</w:t>
      </w:r>
      <w:r>
        <w:rPr>
          <w:rFonts w:hint="default" w:ascii="Times New Roman" w:hAnsi="Times New Roman" w:eastAsia="仿宋_GB2312" w:cs="Times New Roman"/>
          <w:sz w:val="32"/>
        </w:rPr>
        <w:t>年</w:t>
      </w:r>
      <w:r>
        <w:rPr>
          <w:rFonts w:hint="eastAsia" w:ascii="Times New Roman" w:hAnsi="Times New Roman" w:eastAsia="仿宋_GB2312" w:cs="Times New Roman"/>
          <w:sz w:val="32"/>
          <w:lang w:val="en-US" w:eastAsia="zh-CN"/>
        </w:rPr>
        <w:t>7</w:t>
      </w:r>
      <w:r>
        <w:rPr>
          <w:rFonts w:hint="default" w:ascii="Times New Roman" w:hAnsi="Times New Roman" w:eastAsia="仿宋_GB2312" w:cs="Times New Roman"/>
          <w:sz w:val="32"/>
        </w:rPr>
        <w:t>月</w:t>
      </w:r>
      <w:r>
        <w:rPr>
          <w:rFonts w:hint="eastAsia" w:ascii="Times New Roman" w:hAnsi="Times New Roman" w:eastAsia="仿宋_GB2312" w:cs="Times New Roman"/>
          <w:sz w:val="32"/>
          <w:lang w:val="en-US" w:eastAsia="zh-CN"/>
        </w:rPr>
        <w:t>6</w:t>
      </w:r>
      <w:r>
        <w:rPr>
          <w:rFonts w:hint="default" w:ascii="Times New Roman" w:hAnsi="Times New Roman" w:eastAsia="仿宋_GB2312" w:cs="Times New Roman"/>
          <w:sz w:val="32"/>
        </w:rPr>
        <w:t>日</w:t>
      </w:r>
      <w:r>
        <w:rPr>
          <w:rFonts w:hint="default" w:ascii="Times New Roman" w:hAnsi="Times New Roman" w:eastAsia="仿宋_GB2312" w:cs="Times New Roman"/>
          <w:color w:val="000000"/>
          <w:sz w:val="32"/>
          <w:szCs w:val="32"/>
        </w:rPr>
        <w:t xml:space="preserve">    </w:t>
      </w:r>
    </w:p>
    <w:p w14:paraId="4209D57F">
      <w:pPr>
        <w:keepNext w:val="0"/>
        <w:keepLines w:val="0"/>
        <w:pageBreakBefore w:val="0"/>
        <w:widowControl w:val="0"/>
        <w:kinsoku/>
        <w:topLinePunct/>
        <w:autoSpaceDN/>
        <w:bidi w:val="0"/>
        <w:spacing w:line="540" w:lineRule="exact"/>
        <w:ind w:right="0"/>
        <w:rPr>
          <w:rFonts w:ascii="黑体" w:hAnsi="黑体" w:eastAsia="黑体" w:cs="黑体"/>
          <w:color w:val="000000"/>
          <w:spacing w:val="-31"/>
          <w:w w:val="119"/>
          <w:sz w:val="32"/>
          <w:szCs w:val="32"/>
        </w:rPr>
      </w:pPr>
    </w:p>
    <w:p w14:paraId="38F0FAE5">
      <w:pPr>
        <w:keepNext w:val="0"/>
        <w:keepLines w:val="0"/>
        <w:pageBreakBefore w:val="0"/>
        <w:widowControl w:val="0"/>
        <w:kinsoku/>
        <w:topLinePunct/>
        <w:autoSpaceDN/>
        <w:bidi w:val="0"/>
        <w:spacing w:line="540" w:lineRule="exact"/>
        <w:ind w:right="0"/>
        <w:rPr>
          <w:rFonts w:ascii="黑体" w:hAnsi="黑体" w:eastAsia="黑体" w:cs="黑体"/>
          <w:color w:val="000000"/>
          <w:spacing w:val="-31"/>
          <w:w w:val="119"/>
          <w:sz w:val="32"/>
          <w:szCs w:val="32"/>
        </w:rPr>
      </w:pPr>
    </w:p>
    <w:p w14:paraId="7EFAEF9A">
      <w:pPr>
        <w:keepNext w:val="0"/>
        <w:keepLines w:val="0"/>
        <w:pageBreakBefore w:val="0"/>
        <w:widowControl w:val="0"/>
        <w:kinsoku/>
        <w:topLinePunct/>
        <w:autoSpaceDN/>
        <w:bidi w:val="0"/>
        <w:spacing w:line="540" w:lineRule="exact"/>
        <w:ind w:right="0"/>
        <w:rPr>
          <w:rFonts w:ascii="黑体" w:hAnsi="黑体" w:eastAsia="黑体" w:cs="黑体"/>
          <w:color w:val="000000"/>
          <w:spacing w:val="-31"/>
          <w:w w:val="119"/>
          <w:sz w:val="32"/>
          <w:szCs w:val="32"/>
        </w:rPr>
      </w:pPr>
    </w:p>
    <w:p w14:paraId="39643BED">
      <w:pPr>
        <w:keepNext w:val="0"/>
        <w:keepLines w:val="0"/>
        <w:pageBreakBefore w:val="0"/>
        <w:widowControl w:val="0"/>
        <w:kinsoku/>
        <w:topLinePunct/>
        <w:autoSpaceDN/>
        <w:bidi w:val="0"/>
        <w:spacing w:line="540" w:lineRule="exact"/>
        <w:ind w:right="0"/>
        <w:rPr>
          <w:rFonts w:ascii="黑体" w:hAnsi="黑体" w:eastAsia="黑体" w:cs="黑体"/>
          <w:color w:val="000000"/>
          <w:spacing w:val="-31"/>
          <w:w w:val="119"/>
          <w:sz w:val="32"/>
          <w:szCs w:val="32"/>
        </w:rPr>
      </w:pPr>
    </w:p>
    <w:p w14:paraId="36FBA74B">
      <w:pPr>
        <w:keepNext w:val="0"/>
        <w:keepLines w:val="0"/>
        <w:pageBreakBefore w:val="0"/>
        <w:widowControl w:val="0"/>
        <w:kinsoku/>
        <w:topLinePunct/>
        <w:autoSpaceDN/>
        <w:bidi w:val="0"/>
        <w:spacing w:line="540" w:lineRule="exact"/>
        <w:ind w:right="0"/>
        <w:rPr>
          <w:rFonts w:ascii="黑体" w:hAnsi="黑体" w:eastAsia="黑体" w:cs="黑体"/>
          <w:color w:val="000000"/>
          <w:spacing w:val="-31"/>
          <w:w w:val="119"/>
          <w:sz w:val="32"/>
          <w:szCs w:val="32"/>
        </w:rPr>
      </w:pPr>
    </w:p>
    <w:p w14:paraId="1D7AAB0A">
      <w:pPr>
        <w:keepNext w:val="0"/>
        <w:keepLines w:val="0"/>
        <w:pageBreakBefore w:val="0"/>
        <w:widowControl w:val="0"/>
        <w:kinsoku/>
        <w:topLinePunct/>
        <w:autoSpaceDN/>
        <w:bidi w:val="0"/>
        <w:spacing w:line="540" w:lineRule="exact"/>
        <w:ind w:left="0" w:leftChars="0" w:right="0" w:rightChars="0" w:firstLine="0" w:firstLineChars="0"/>
        <w:jc w:val="center"/>
        <w:rPr>
          <w:rFonts w:ascii="黑体" w:hAnsi="黑体" w:eastAsia="黑体" w:cs="黑体"/>
          <w:color w:val="231F20"/>
          <w:spacing w:val="-31"/>
          <w:w w:val="119"/>
          <w:sz w:val="32"/>
          <w:szCs w:val="32"/>
        </w:rPr>
      </w:pPr>
      <w:r>
        <w:rPr>
          <w:rFonts w:ascii="黑体" w:hAnsi="黑体" w:eastAsia="黑体" w:cs="黑体"/>
          <w:color w:val="000000"/>
          <w:spacing w:val="-31"/>
          <w:w w:val="119"/>
          <w:sz w:val="32"/>
          <w:szCs w:val="32"/>
        </w:rPr>
        <w:t>（市场监督管理部门将依法向社会公开行政处罚决定信息）</w:t>
      </w:r>
    </w:p>
    <w:p w14:paraId="726C0E29">
      <w:pPr>
        <w:widowControl w:val="0"/>
        <w:ind w:left="0" w:leftChars="0" w:firstLine="0" w:firstLineChars="0"/>
        <w:jc w:val="both"/>
        <w:rPr>
          <w:rFonts w:hint="eastAsia" w:ascii="Times New Roman" w:hAnsi="Times New Roman" w:eastAsia="仿宋_GB2312" w:cs="仿宋"/>
          <w:bCs/>
          <w:color w:val="auto"/>
          <w:kern w:val="2"/>
          <w:sz w:val="44"/>
          <w:szCs w:val="44"/>
          <w:lang w:val="en-US" w:eastAsia="zh-CN" w:bidi="ar-SA"/>
        </w:rPr>
      </w:pPr>
    </w:p>
    <w:p w14:paraId="380680A4">
      <w:pPr>
        <w:keepNext w:val="0"/>
        <w:keepLines w:val="0"/>
        <w:pageBreakBefore w:val="0"/>
        <w:bidi w:val="0"/>
        <w:spacing w:line="540" w:lineRule="exact"/>
        <w:ind w:right="0"/>
        <w:rPr>
          <w:rFonts w:hint="eastAsia" w:ascii="Times New Roman" w:hAnsi="Times New Roman" w:eastAsia="仿宋_GB2312" w:cs="仿宋"/>
          <w:bCs/>
          <w:color w:val="auto"/>
          <w:sz w:val="44"/>
          <w:szCs w:val="44"/>
        </w:rPr>
      </w:pPr>
    </w:p>
    <w:p w14:paraId="7854A3F2">
      <w:pPr>
        <w:keepNext w:val="0"/>
        <w:keepLines w:val="0"/>
        <w:pageBreakBefore w:val="0"/>
        <w:bidi w:val="0"/>
        <w:spacing w:line="540" w:lineRule="exact"/>
        <w:ind w:right="0"/>
        <w:rPr>
          <w:rFonts w:hint="eastAsia" w:ascii="Times New Roman" w:hAnsi="Times New Roman" w:eastAsia="仿宋_GB2312" w:cs="仿宋"/>
          <w:bCs/>
          <w:color w:val="auto"/>
          <w:sz w:val="44"/>
          <w:szCs w:val="44"/>
        </w:rPr>
      </w:pPr>
    </w:p>
    <w:p w14:paraId="5DB18DA2">
      <w:pPr>
        <w:keepNext w:val="0"/>
        <w:keepLines w:val="0"/>
        <w:pageBreakBefore w:val="0"/>
        <w:bidi w:val="0"/>
        <w:spacing w:line="540" w:lineRule="exact"/>
        <w:ind w:right="0"/>
        <w:rPr>
          <w:rFonts w:hint="eastAsia" w:ascii="Times New Roman" w:hAnsi="Times New Roman" w:eastAsia="仿宋_GB2312" w:cs="仿宋"/>
          <w:bCs/>
          <w:color w:val="auto"/>
          <w:sz w:val="44"/>
          <w:szCs w:val="44"/>
        </w:rPr>
      </w:pPr>
      <w:bookmarkStart w:id="1" w:name="_GoBack"/>
      <w:bookmarkEnd w:id="1"/>
    </w:p>
    <w:p w14:paraId="0D7421FF">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18514834">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5FA2A0A2">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7BB084F7">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3189202E">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38EC328B">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21DC81C2">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52335342">
      <w:pPr>
        <w:widowControl w:val="0"/>
        <w:ind w:firstLine="0" w:firstLineChars="0"/>
        <w:jc w:val="both"/>
        <w:rPr>
          <w:rFonts w:hint="eastAsia" w:ascii="Times New Roman" w:hAnsi="Times New Roman" w:eastAsia="仿宋_GB2312" w:cs="仿宋"/>
          <w:bCs/>
          <w:color w:val="auto"/>
          <w:kern w:val="2"/>
          <w:sz w:val="44"/>
          <w:szCs w:val="44"/>
          <w:lang w:val="en-US" w:eastAsia="zh-CN" w:bidi="ar-SA"/>
        </w:rPr>
      </w:pPr>
    </w:p>
    <w:p w14:paraId="248074D2">
      <w:pPr>
        <w:keepNext w:val="0"/>
        <w:keepLines w:val="0"/>
        <w:pageBreakBefore w:val="0"/>
        <w:bidi w:val="0"/>
        <w:spacing w:line="540" w:lineRule="exact"/>
        <w:ind w:right="0"/>
        <w:rPr>
          <w:rFonts w:hint="eastAsia" w:ascii="Times New Roman" w:hAnsi="Times New Roman" w:eastAsia="仿宋_GB2312" w:cs="仿宋"/>
          <w:bCs/>
          <w:color w:val="auto"/>
          <w:sz w:val="44"/>
          <w:szCs w:val="44"/>
        </w:rPr>
      </w:pPr>
    </w:p>
    <w:p w14:paraId="3B9122B2">
      <w:pPr>
        <w:keepNext w:val="0"/>
        <w:keepLines w:val="0"/>
        <w:pageBreakBefore w:val="0"/>
        <w:bidi w:val="0"/>
        <w:spacing w:line="540" w:lineRule="exact"/>
        <w:ind w:right="0"/>
        <w:rPr>
          <w:rFonts w:hint="eastAsia" w:ascii="方正小标宋简体" w:hAnsi="方正小标宋简体" w:eastAsia="方正小标宋简体" w:cs="方正小标宋简体"/>
          <w:color w:val="auto"/>
          <w:sz w:val="40"/>
          <w:szCs w:val="40"/>
        </w:rPr>
      </w:pPr>
      <w:r>
        <w:rPr>
          <w:rFonts w:ascii="Times New Roman" w:hAnsi="Times New Roman" w:eastAsia="仿宋_GB2312" w:cs="Times New Roman"/>
          <w:color w:val="000000"/>
          <w:sz w:val="3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5550535"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0pt;height:0.05pt;width:437.05pt;mso-position-horizontal:center;z-index:251660288;mso-width-relative:page;mso-height-relative:page;" filled="f" stroked="t" coordsize="21600,21600" o:gfxdata="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J/WwaHTAAAAAgEAAA8AAAAAAAAAAQAgAAAAIgAAAGRycy9kb3ducmV2LnhtbFBLAQIUABQA&#10;AAAIAIdO4kD3g04E9QEAAOkDAAAOAAAAAAAAAAEAIAAAACIBAABkcnMvZTJvRG9jLnhtbFBLBQYA&#10;AAAABgAGAFkBAACJBQ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59264;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vv85HXAAAACgEAAA8AAAAAAAAAAQAgAAAAIgAAAGRycy9kb3ducmV2Lnht&#10;bFBLAQIUABQAAAAIAIdO4kDuDuGm+gEAAOcDAAAOAAAAAAAAAAEAIAAAACYBAABkcnMvZTJvRG9j&#10;LnhtbFBLBQYAAAAABgAGAFkBAACS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eastAsia="zh-CN"/>
        </w:rPr>
        <w:t>二</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一</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份送达，一份归档，</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w:t>
      </w:r>
    </w:p>
    <w:p w14:paraId="780304A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0A76D3"/>
    <w:rsid w:val="0C3000E7"/>
    <w:rsid w:val="5D567110"/>
    <w:rsid w:val="620A7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480" w:lineRule="exact"/>
      <w:ind w:leftChars="200"/>
      <w:outlineLvl w:val="0"/>
    </w:pPr>
    <w:rPr>
      <w:rFonts w:eastAsia="黑体" w:asciiTheme="minorAscii" w:hAnsiTheme="minorAscii"/>
      <w:bCs/>
      <w:kern w:val="44"/>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2026-07-13T03:25:00Z</dcterms:created>
  <dc:creator>十四师政务网</dc:creator>
  <cp:lastModifiedBy>十四师政务网</cp:lastModifiedBy>
  <dcterms:modified xsi:type="dcterms:W3CDTF">2026-07-13T03:26:57Z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AA0C5461CF03425A8F0648E7CC14569E_11</vt:lpwstr>
  </property>
  <property fmtid="{D5CDD505-2E9C-101B-9397-08002B2CF9AE}" pid="4" name="KSOTemplateDocerSaveRecord">
    <vt:lpwstr>eyJoZGlkIjoiNjNkMTQ3MDZjZDQwOGM4ZTVjY2I5OTgzNjVmYmVlZmQiLCJ1c2VySWQiOiIxNjU2NTU0MjE4In0=</vt:lpwstr>
  </property>
</Properties>
</file>