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E0F4C1">
      <w:pPr>
        <w:keepNext w:val="0"/>
        <w:keepLines w:val="0"/>
        <w:pageBreakBefore w:val="0"/>
        <w:bidi w:val="0"/>
        <w:spacing w:line="540" w:lineRule="exact"/>
        <w:ind w:right="0"/>
        <w:jc w:val="center"/>
        <w:outlineLvl w:val="0"/>
        <w:rPr>
          <w:rFonts w:hint="default" w:ascii="方正小标宋简体" w:hAnsi="方正小标宋简体" w:eastAsia="方正小标宋简体" w:cs="方正小标宋简体"/>
          <w:color w:val="auto"/>
          <w:sz w:val="44"/>
        </w:rPr>
      </w:pPr>
      <w:bookmarkStart w:id="0" w:name="DYNAMIC—DWXX—tAj_dwmc"/>
      <w:r>
        <w:rPr>
          <w:rFonts w:hint="default" w:ascii="方正小标宋简体" w:hAnsi="方正小标宋简体" w:eastAsia="方正小标宋简体" w:cs="方正小标宋简体"/>
          <w:color w:val="000000"/>
          <w:sz w:val="44"/>
        </w:rPr>
        <w:t>第十四师市场监督管理局</w:t>
      </w:r>
      <w:bookmarkEnd w:id="0"/>
      <w:bookmarkStart w:id="1" w:name="_Toc76683366"/>
    </w:p>
    <w:p w14:paraId="35A2771A">
      <w:pPr>
        <w:keepNext w:val="0"/>
        <w:keepLines w:val="0"/>
        <w:pageBreakBefore w:val="0"/>
        <w:bidi w:val="0"/>
        <w:spacing w:line="540" w:lineRule="exact"/>
        <w:ind w:right="0"/>
        <w:jc w:val="center"/>
        <w:outlineLvl w:val="0"/>
        <w:rPr>
          <w:rFonts w:ascii="Times New Roman" w:hAnsi="Times New Roman" w:eastAsia="方正小标宋简体" w:cs="Mongolian Baiti"/>
          <w:bCs/>
          <w:color w:val="auto"/>
          <w:sz w:val="44"/>
          <w:szCs w:val="44"/>
        </w:rPr>
      </w:pPr>
      <w:r>
        <w:rPr>
          <w:rFonts w:ascii="Times New Roman" w:hAnsi="Mongolian Baiti" w:eastAsia="方正小标宋简体" w:cs="Mongolian Baiti"/>
          <w:bCs/>
          <w:color w:val="000000"/>
          <w:sz w:val="44"/>
          <w:szCs w:val="44"/>
        </w:rPr>
        <w:t>行政处罚决定书</w:t>
      </w:r>
      <w:bookmarkEnd w:id="1"/>
    </w:p>
    <w:p w14:paraId="7B1BA8CC">
      <w:pPr>
        <w:keepNext w:val="0"/>
        <w:keepLines w:val="0"/>
        <w:pageBreakBefore w:val="0"/>
        <w:widowControl/>
        <w:tabs>
          <w:tab w:val="left" w:pos="6510"/>
        </w:tabs>
        <w:bidi w:val="0"/>
        <w:snapToGrid w:val="0"/>
        <w:spacing w:line="540" w:lineRule="exact"/>
        <w:ind w:right="0"/>
        <w:jc w:val="center"/>
        <w:rPr>
          <w:rFonts w:hint="eastAsia" w:ascii="Times New Roman" w:hAnsi="仿宋_GB2312" w:eastAsia="仿宋_GB2312" w:cs="仿宋_GB2312"/>
          <w:bCs/>
          <w:color w:val="auto"/>
          <w:sz w:val="32"/>
          <w:szCs w:val="32"/>
        </w:rPr>
      </w:pPr>
      <w:bookmarkStart w:id="2" w:name="tAj_wh"/>
      <w:r>
        <w:rPr>
          <w:rFonts w:hint="eastAsia" w:ascii="Times New Roman" w:hAnsi="Times New Roman" w:eastAsia="仿宋_GB2312" w:cs="Mongolian Baiti"/>
          <w:color w:val="000000"/>
          <w:sz w:val="32"/>
        </w:rPr>
        <w:t>十四师市监</w:t>
      </w:r>
      <w:r>
        <w:rPr>
          <w:rFonts w:hint="eastAsia" w:ascii="Times New Roman" w:hAnsi="Times New Roman" w:eastAsia="仿宋_GB2312" w:cs="Mongolian Baiti"/>
          <w:color w:val="000000"/>
          <w:sz w:val="32"/>
          <w:lang w:val="en-US" w:eastAsia="zh-CN"/>
        </w:rPr>
        <w:t>处罚</w:t>
      </w:r>
      <w:r>
        <w:rPr>
          <w:rFonts w:hint="eastAsia" w:ascii="Times New Roman" w:hAnsi="Times New Roman" w:eastAsia="仿宋_GB2312" w:cs="Mongolian Baiti"/>
          <w:color w:val="000000"/>
          <w:sz w:val="32"/>
        </w:rPr>
        <w:t>〔202</w:t>
      </w:r>
      <w:r>
        <w:rPr>
          <w:rFonts w:hint="eastAsia" w:ascii="Times New Roman" w:hAnsi="Times New Roman" w:eastAsia="仿宋_GB2312" w:cs="Mongolian Baiti"/>
          <w:color w:val="000000"/>
          <w:sz w:val="32"/>
          <w:lang w:val="en-US" w:eastAsia="zh-CN"/>
        </w:rPr>
        <w:t>6</w:t>
      </w:r>
      <w:r>
        <w:rPr>
          <w:rFonts w:hint="eastAsia" w:ascii="Times New Roman" w:hAnsi="Times New Roman" w:eastAsia="仿宋_GB2312" w:cs="Mongolian Baiti"/>
          <w:color w:val="000000"/>
          <w:sz w:val="32"/>
        </w:rPr>
        <w:t>〕</w:t>
      </w:r>
      <w:r>
        <w:rPr>
          <w:rFonts w:hint="eastAsia" w:ascii="Times New Roman" w:hAnsi="Times New Roman" w:eastAsia="仿宋_GB2312" w:cs="Mongolian Baiti"/>
          <w:color w:val="000000"/>
          <w:sz w:val="32"/>
          <w:lang w:val="en-US" w:eastAsia="zh-CN"/>
        </w:rPr>
        <w:t>52</w:t>
      </w:r>
      <w:bookmarkStart w:id="5" w:name="_GoBack"/>
      <w:bookmarkEnd w:id="5"/>
      <w:r>
        <w:rPr>
          <w:rFonts w:hint="eastAsia" w:ascii="Times New Roman" w:hAnsi="Times New Roman" w:eastAsia="仿宋_GB2312" w:cs="Mongolian Baiti"/>
          <w:color w:val="000000"/>
          <w:sz w:val="32"/>
        </w:rPr>
        <w:t>号</w:t>
      </w:r>
      <w:bookmarkEnd w:id="2"/>
    </w:p>
    <w:p w14:paraId="3F62568D">
      <w:pPr>
        <w:keepNext w:val="0"/>
        <w:keepLines w:val="0"/>
        <w:pageBreakBefore w:val="0"/>
        <w:widowControl/>
        <w:kinsoku/>
        <w:wordWrap/>
        <w:overflowPunct/>
        <w:topLinePunct/>
        <w:autoSpaceDE w:val="0"/>
        <w:autoSpaceDN/>
        <w:bidi w:val="0"/>
        <w:adjustRightInd/>
        <w:snapToGrid/>
        <w:spacing w:line="200" w:lineRule="exact"/>
        <w:ind w:right="0" w:firstLine="568" w:firstLineChars="200"/>
        <w:jc w:val="both"/>
        <w:textAlignment w:val="auto"/>
        <w:rPr>
          <w:rFonts w:ascii="Times New Roman" w:hAnsi="Times New Roman" w:eastAsia="仿宋_GB2312" w:cs="Times New Roman"/>
          <w:w w:val="89"/>
          <w:sz w:val="32"/>
          <w:szCs w:val="32"/>
        </w:rPr>
      </w:pPr>
    </w:p>
    <w:p w14:paraId="6FE011F1">
      <w:pPr>
        <w:keepNext w:val="0"/>
        <w:keepLines w:val="0"/>
        <w:pageBreakBefore w:val="0"/>
        <w:widowControl/>
        <w:kinsoku/>
        <w:wordWrap/>
        <w:overflowPunct w:val="0"/>
        <w:topLinePunct/>
        <w:autoSpaceDE w:val="0"/>
        <w:autoSpaceDN/>
        <w:bidi w:val="0"/>
        <w:adjustRightInd/>
        <w:snapToGrid/>
        <w:spacing w:line="540" w:lineRule="exact"/>
        <w:ind w:right="0" w:firstLine="0"/>
        <w:jc w:val="both"/>
        <w:textAlignment w:val="auto"/>
        <w:rPr>
          <w:rFonts w:hint="default" w:ascii="Times New Roman" w:hAnsi="Times New Roman" w:eastAsia="仿宋_GB2312" w:cs="Times New Roman"/>
          <w:spacing w:val="1"/>
          <w:sz w:val="32"/>
          <w:szCs w:val="32"/>
          <w:u w:val="single"/>
          <w:lang w:val="en-US" w:eastAsia="zh-CN"/>
        </w:rPr>
      </w:pPr>
      <w:r>
        <w:rPr>
          <w:rFonts w:ascii="Times New Roman" w:hAnsi="Times New Roman" w:eastAsia="仿宋_GB2312" w:cs="Times New Roman"/>
          <w:color w:val="000000"/>
          <w:spacing w:val="-28"/>
          <w:sz w:val="32"/>
          <w:szCs w:val="32"/>
        </w:rPr>
        <w:t>当事人</w:t>
      </w:r>
      <w:r>
        <w:rPr>
          <w:rFonts w:ascii="Times New Roman" w:hAnsi="Times New Roman" w:eastAsia="仿宋_GB2312" w:cs="Times New Roman"/>
          <w:color w:val="000000"/>
          <w:w w:val="89"/>
          <w:sz w:val="32"/>
          <w:szCs w:val="32"/>
        </w:rPr>
        <w:t>：</w:t>
      </w:r>
      <w:r>
        <w:rPr>
          <w:rFonts w:hint="eastAsia" w:ascii="Times New Roman" w:hAnsi="Times New Roman" w:eastAsia="仿宋_GB2312" w:cs="Times New Roman"/>
          <w:color w:val="000000"/>
          <w:spacing w:val="1"/>
          <w:sz w:val="32"/>
          <w:szCs w:val="32"/>
          <w:u w:val="single"/>
          <w:lang w:val="en-US" w:eastAsia="zh-CN"/>
        </w:rPr>
        <w:t xml:space="preserve">    </w:t>
      </w:r>
      <w:r>
        <w:rPr>
          <w:rFonts w:hint="default" w:ascii="Times New Roman" w:hAnsi="Times New Roman" w:eastAsia="仿宋_GB2312" w:cs="Times New Roman"/>
          <w:snapToGrid w:val="0"/>
          <w:color w:val="000000"/>
          <w:kern w:val="0"/>
          <w:sz w:val="32"/>
          <w:szCs w:val="32"/>
          <w:highlight w:val="none"/>
          <w:u w:val="single"/>
          <w:lang w:val="en-US" w:eastAsia="zh-CN"/>
        </w:rPr>
        <w:t>昆玉市昆泉镇好运五金店</w:t>
      </w:r>
      <w:r>
        <w:rPr>
          <w:rFonts w:hint="eastAsia" w:ascii="Times New Roman" w:hAnsi="Times New Roman" w:eastAsia="仿宋_GB2312" w:cs="Times New Roman"/>
          <w:color w:val="000000"/>
          <w:spacing w:val="1"/>
          <w:sz w:val="32"/>
          <w:szCs w:val="32"/>
          <w:u w:val="single"/>
          <w:lang w:val="en-US" w:eastAsia="zh-CN"/>
        </w:rPr>
        <w:t xml:space="preserve">        </w:t>
      </w:r>
      <w:r>
        <w:rPr>
          <w:rFonts w:ascii="Times New Roman" w:hAnsi="Times New Roman" w:eastAsia="仿宋_GB2312" w:cs="Times New Roman"/>
          <w:color w:val="000000"/>
          <w:spacing w:val="1"/>
          <w:sz w:val="32"/>
          <w:szCs w:val="32"/>
          <w:u w:val="single"/>
        </w:rPr>
        <w:t xml:space="preserve">               </w:t>
      </w:r>
      <w:r>
        <w:rPr>
          <w:rFonts w:hint="eastAsia" w:ascii="Times New Roman" w:hAnsi="Times New Roman" w:eastAsia="仿宋_GB2312" w:cs="Times New Roman"/>
          <w:color w:val="000000"/>
          <w:spacing w:val="1"/>
          <w:sz w:val="32"/>
          <w:szCs w:val="32"/>
          <w:u w:val="single"/>
          <w:lang w:val="en-US" w:eastAsia="zh-CN"/>
        </w:rPr>
        <w:t xml:space="preserve">     </w:t>
      </w:r>
    </w:p>
    <w:p w14:paraId="2D58B829">
      <w:pPr>
        <w:keepNext w:val="0"/>
        <w:keepLines w:val="0"/>
        <w:pageBreakBefore w:val="0"/>
        <w:widowControl/>
        <w:kinsoku/>
        <w:wordWrap/>
        <w:overflowPunct w:val="0"/>
        <w:topLinePunct/>
        <w:autoSpaceDE w:val="0"/>
        <w:autoSpaceDN/>
        <w:bidi w:val="0"/>
        <w:adjustRightInd/>
        <w:snapToGrid/>
        <w:spacing w:line="540" w:lineRule="exact"/>
        <w:ind w:right="0" w:firstLine="0"/>
        <w:jc w:val="both"/>
        <w:textAlignment w:val="auto"/>
        <w:rPr>
          <w:rFonts w:hint="default" w:ascii="Times New Roman" w:hAnsi="Times New Roman" w:eastAsia="仿宋_GB2312" w:cs="Times New Roman"/>
          <w:spacing w:val="1"/>
          <w:sz w:val="32"/>
          <w:szCs w:val="32"/>
          <w:u w:val="single"/>
          <w:lang w:val="en-US" w:eastAsia="zh-CN"/>
        </w:rPr>
      </w:pPr>
      <w:r>
        <w:rPr>
          <w:rFonts w:ascii="Times New Roman" w:hAnsi="Times New Roman" w:eastAsia="仿宋_GB2312" w:cs="Times New Roman"/>
          <w:color w:val="000000"/>
          <w:spacing w:val="-28"/>
          <w:sz w:val="32"/>
          <w:szCs w:val="32"/>
        </w:rPr>
        <w:t>主体资格证照名称：</w:t>
      </w:r>
      <w:r>
        <w:rPr>
          <w:rFonts w:ascii="Times New Roman" w:hAnsi="Times New Roman" w:eastAsia="仿宋_GB2312" w:cs="Times New Roman"/>
          <w:color w:val="000000"/>
          <w:spacing w:val="1"/>
          <w:sz w:val="32"/>
          <w:szCs w:val="32"/>
          <w:u w:val="single"/>
        </w:rPr>
        <w:t xml:space="preserve">     营业执照</w:t>
      </w:r>
      <w:r>
        <w:rPr>
          <w:rFonts w:hint="eastAsia" w:ascii="Times New Roman" w:hAnsi="Times New Roman" w:eastAsia="仿宋_GB2312" w:cs="Times New Roman"/>
          <w:color w:val="000000"/>
          <w:spacing w:val="1"/>
          <w:sz w:val="32"/>
          <w:szCs w:val="32"/>
          <w:u w:val="single"/>
          <w:lang w:val="en-US" w:eastAsia="zh-CN"/>
        </w:rPr>
        <w:t xml:space="preserve">                       </w:t>
      </w:r>
      <w:r>
        <w:rPr>
          <w:rFonts w:ascii="Times New Roman" w:hAnsi="Times New Roman" w:eastAsia="仿宋_GB2312" w:cs="Times New Roman"/>
          <w:color w:val="000000"/>
          <w:spacing w:val="1"/>
          <w:sz w:val="32"/>
          <w:szCs w:val="32"/>
          <w:u w:val="single"/>
        </w:rPr>
        <w:t xml:space="preserve"> </w:t>
      </w:r>
      <w:r>
        <w:rPr>
          <w:rFonts w:hint="eastAsia" w:ascii="Times New Roman" w:hAnsi="Times New Roman" w:eastAsia="仿宋_GB2312" w:cs="Times New Roman"/>
          <w:color w:val="000000"/>
          <w:spacing w:val="1"/>
          <w:sz w:val="32"/>
          <w:szCs w:val="32"/>
          <w:u w:val="single"/>
          <w:lang w:val="en-US" w:eastAsia="zh-CN"/>
        </w:rPr>
        <w:t xml:space="preserve">    </w:t>
      </w:r>
    </w:p>
    <w:p w14:paraId="09F124C6">
      <w:pPr>
        <w:keepNext w:val="0"/>
        <w:keepLines w:val="0"/>
        <w:pageBreakBefore w:val="0"/>
        <w:widowControl/>
        <w:kinsoku/>
        <w:wordWrap/>
        <w:overflowPunct w:val="0"/>
        <w:topLinePunct/>
        <w:autoSpaceDE w:val="0"/>
        <w:autoSpaceDN/>
        <w:bidi w:val="0"/>
        <w:adjustRightInd/>
        <w:snapToGrid/>
        <w:spacing w:line="540" w:lineRule="exact"/>
        <w:ind w:right="0" w:firstLine="0"/>
        <w:jc w:val="both"/>
        <w:textAlignment w:val="auto"/>
        <w:rPr>
          <w:rFonts w:hint="default" w:ascii="Times New Roman" w:hAnsi="Times New Roman" w:eastAsia="仿宋_GB2312" w:cs="Times New Roman"/>
          <w:spacing w:val="1"/>
          <w:sz w:val="32"/>
          <w:szCs w:val="32"/>
          <w:u w:val="single"/>
          <w:lang w:val="en-US" w:eastAsia="zh-CN"/>
        </w:rPr>
      </w:pPr>
      <w:r>
        <w:rPr>
          <w:rFonts w:ascii="Times New Roman" w:hAnsi="Times New Roman" w:eastAsia="仿宋_GB2312" w:cs="Times New Roman"/>
          <w:color w:val="000000"/>
          <w:spacing w:val="-28"/>
          <w:sz w:val="32"/>
          <w:szCs w:val="32"/>
        </w:rPr>
        <w:t>统一社会信用代码：</w:t>
      </w:r>
      <w:r>
        <w:rPr>
          <w:rFonts w:hint="default" w:ascii="Times New Roman" w:hAnsi="Times New Roman" w:eastAsia="仿宋_GB2312" w:cs="Times New Roman"/>
          <w:color w:val="auto"/>
          <w:spacing w:val="4"/>
          <w:sz w:val="32"/>
          <w:szCs w:val="32"/>
          <w:highlight w:val="none"/>
          <w:u w:val="single"/>
          <w:lang w:val="en-US" w:eastAsia="zh-CN"/>
        </w:rPr>
        <w:t>92659009MABKXDPK35</w:t>
      </w:r>
      <w:r>
        <w:rPr>
          <w:rFonts w:hint="eastAsia" w:ascii="Times New Roman" w:hAnsi="Times New Roman" w:eastAsia="仿宋_GB2312" w:cs="Times New Roman"/>
          <w:color w:val="000000"/>
          <w:spacing w:val="1"/>
          <w:sz w:val="32"/>
          <w:szCs w:val="32"/>
          <w:u w:val="single"/>
          <w:lang w:val="en-US" w:eastAsia="zh-CN"/>
        </w:rPr>
        <w:t xml:space="preserve">                  </w:t>
      </w:r>
      <w:r>
        <w:rPr>
          <w:rFonts w:hint="eastAsia" w:ascii="Times New Roman" w:hAnsi="Times New Roman" w:eastAsia="仿宋_GB2312" w:cs="Times New Roman"/>
          <w:color w:val="000000"/>
          <w:spacing w:val="1"/>
          <w:sz w:val="32"/>
          <w:szCs w:val="32"/>
          <w:u w:val="single"/>
        </w:rPr>
        <w:t xml:space="preserve"> </w:t>
      </w:r>
      <w:r>
        <w:rPr>
          <w:rFonts w:hint="eastAsia" w:ascii="Times New Roman" w:hAnsi="Times New Roman" w:eastAsia="仿宋_GB2312" w:cs="Times New Roman"/>
          <w:color w:val="000000"/>
          <w:spacing w:val="1"/>
          <w:sz w:val="32"/>
          <w:szCs w:val="32"/>
          <w:u w:val="single"/>
          <w:lang w:val="en-US" w:eastAsia="zh-CN"/>
        </w:rPr>
        <w:t xml:space="preserve">    </w:t>
      </w:r>
    </w:p>
    <w:p w14:paraId="4C7B0B8C">
      <w:pPr>
        <w:keepNext w:val="0"/>
        <w:keepLines w:val="0"/>
        <w:pageBreakBefore w:val="0"/>
        <w:widowControl/>
        <w:kinsoku/>
        <w:wordWrap/>
        <w:overflowPunct w:val="0"/>
        <w:topLinePunct/>
        <w:autoSpaceDE w:val="0"/>
        <w:autoSpaceDN/>
        <w:bidi w:val="0"/>
        <w:adjustRightInd/>
        <w:snapToGrid/>
        <w:spacing w:line="540" w:lineRule="exact"/>
        <w:ind w:right="0" w:firstLine="0"/>
        <w:jc w:val="both"/>
        <w:textAlignment w:val="auto"/>
        <w:rPr>
          <w:rFonts w:hint="default" w:ascii="仿宋_GB2312" w:hAnsi="仿宋_GB2312" w:eastAsia="仿宋_GB2312" w:cs="仿宋_GB2312"/>
          <w:color w:val="auto"/>
          <w:sz w:val="32"/>
          <w:szCs w:val="32"/>
          <w:u w:val="single"/>
          <w:lang w:val="en-US" w:eastAsia="zh-CN"/>
        </w:rPr>
      </w:pPr>
      <w:r>
        <w:rPr>
          <w:rFonts w:hint="eastAsia" w:ascii="仿宋_GB2312" w:hAnsi="仿宋_GB2312" w:eastAsia="仿宋_GB2312" w:cs="仿宋_GB2312"/>
          <w:color w:val="000000"/>
          <w:spacing w:val="-11"/>
          <w:sz w:val="32"/>
          <w:szCs w:val="32"/>
          <w:highlight w:val="none"/>
          <w:lang w:val="en-US" w:eastAsia="zh-CN"/>
        </w:rPr>
        <w:t>经营场所</w:t>
      </w:r>
      <w:r>
        <w:rPr>
          <w:rFonts w:hint="eastAsia" w:ascii="仿宋_GB2312" w:hAnsi="仿宋_GB2312" w:eastAsia="仿宋_GB2312" w:cs="仿宋_GB2312"/>
          <w:color w:val="000000"/>
          <w:spacing w:val="-11"/>
          <w:sz w:val="32"/>
          <w:szCs w:val="32"/>
          <w:highlight w:val="none"/>
        </w:rPr>
        <w:t>：</w:t>
      </w:r>
      <w:r>
        <w:rPr>
          <w:rFonts w:hint="default" w:ascii="Times New Roman" w:hAnsi="Times New Roman" w:eastAsia="仿宋_GB2312" w:cs="Times New Roman"/>
          <w:color w:val="000000"/>
          <w:spacing w:val="-28"/>
          <w:sz w:val="32"/>
          <w:szCs w:val="32"/>
          <w:u w:val="single"/>
          <w:lang w:val="en-US" w:eastAsia="zh-CN"/>
        </w:rPr>
        <w:t>新疆昆玉市皮山农场老城区巴扎</w:t>
      </w:r>
      <w:r>
        <w:rPr>
          <w:rFonts w:hint="default" w:ascii="Times New Roman" w:hAnsi="Times New Roman" w:eastAsia="仿宋" w:cs="Times New Roman"/>
          <w:spacing w:val="-3"/>
          <w:sz w:val="32"/>
          <w:szCs w:val="32"/>
          <w:u w:val="single"/>
          <w:lang w:val="en-US" w:eastAsia="zh-CN"/>
        </w:rPr>
        <w:t>98号134-1</w:t>
      </w:r>
      <w:r>
        <w:rPr>
          <w:rFonts w:hint="eastAsia" w:ascii="Times New Roman" w:hAnsi="Times New Roman" w:eastAsia="仿宋_GB2312" w:cs="Times New Roman"/>
          <w:color w:val="000000"/>
          <w:spacing w:val="1"/>
          <w:w w:val="95"/>
          <w:sz w:val="32"/>
          <w:szCs w:val="32"/>
          <w:u w:val="single"/>
          <w:lang w:val="en-US" w:eastAsia="zh-CN"/>
        </w:rPr>
        <w:t xml:space="preserve">      </w:t>
      </w:r>
      <w:r>
        <w:rPr>
          <w:rFonts w:hint="eastAsia" w:ascii="仿宋_GB2312" w:hAnsi="仿宋_GB2312" w:eastAsia="仿宋_GB2312" w:cs="仿宋_GB2312"/>
          <w:color w:val="000000"/>
          <w:w w:val="95"/>
          <w:sz w:val="32"/>
          <w:szCs w:val="32"/>
          <w:u w:val="single"/>
          <w:lang w:val="en-US" w:eastAsia="zh-CN"/>
        </w:rPr>
        <w:t xml:space="preserve">              </w:t>
      </w:r>
    </w:p>
    <w:p w14:paraId="005ADAB2">
      <w:pPr>
        <w:keepNext w:val="0"/>
        <w:keepLines w:val="0"/>
        <w:pageBreakBefore w:val="0"/>
        <w:widowControl w:val="0"/>
        <w:kinsoku/>
        <w:wordWrap/>
        <w:overflowPunct w:val="0"/>
        <w:topLinePunct w:val="0"/>
        <w:autoSpaceDE w:val="0"/>
        <w:autoSpaceDN w:val="0"/>
        <w:bidi w:val="0"/>
        <w:adjustRightInd/>
        <w:snapToGrid/>
        <w:spacing w:line="540" w:lineRule="exact"/>
        <w:jc w:val="left"/>
        <w:textAlignment w:val="auto"/>
        <w:rPr>
          <w:rFonts w:hint="eastAsia" w:ascii="仿宋_GB2312" w:hAnsi="仿宋_GB2312" w:eastAsia="仿宋_GB2312" w:cs="仿宋_GB2312"/>
          <w:color w:val="000000"/>
          <w:spacing w:val="1"/>
          <w:sz w:val="32"/>
          <w:szCs w:val="32"/>
          <w:u w:val="single"/>
          <w:lang w:val="en-US" w:eastAsia="zh-CN"/>
        </w:rPr>
      </w:pPr>
      <w:r>
        <w:rPr>
          <w:rFonts w:hint="eastAsia" w:ascii="仿宋_GB2312" w:hAnsi="仿宋_GB2312" w:eastAsia="仿宋_GB2312" w:cs="仿宋_GB2312"/>
          <w:color w:val="000000"/>
          <w:sz w:val="32"/>
          <w:szCs w:val="32"/>
          <w:highlight w:val="none"/>
        </w:rPr>
        <w:t>经营者：</w:t>
      </w:r>
      <w:r>
        <w:rPr>
          <w:rFonts w:hint="eastAsia" w:ascii="Times New Roman" w:hAnsi="Times New Roman" w:eastAsia="仿宋_GB2312" w:cs="Times New Roman"/>
          <w:color w:val="000000"/>
          <w:spacing w:val="1"/>
          <w:sz w:val="32"/>
          <w:szCs w:val="32"/>
          <w:u w:val="single"/>
          <w:lang w:val="en-US" w:eastAsia="zh-CN"/>
        </w:rPr>
        <w:t xml:space="preserve">   </w:t>
      </w:r>
      <w:r>
        <w:rPr>
          <w:rFonts w:hint="default" w:ascii="Times New Roman" w:hAnsi="Times New Roman" w:eastAsia="仿宋" w:cs="Times New Roman"/>
          <w:spacing w:val="-3"/>
          <w:sz w:val="32"/>
          <w:szCs w:val="32"/>
          <w:u w:val="single"/>
          <w:lang w:val="en-US" w:eastAsia="zh-CN"/>
        </w:rPr>
        <w:t>艾木则·阿卜力克木</w:t>
      </w:r>
      <w:r>
        <w:rPr>
          <w:rFonts w:hint="eastAsia" w:ascii="Times New Roman" w:hAnsi="Times New Roman" w:eastAsia="仿宋_GB2312" w:cs="Times New Roman"/>
          <w:color w:val="000000"/>
          <w:spacing w:val="1"/>
          <w:sz w:val="32"/>
          <w:szCs w:val="32"/>
          <w:u w:val="single"/>
          <w:lang w:val="en-US" w:eastAsia="zh-CN"/>
        </w:rPr>
        <w:t xml:space="preserve">  </w:t>
      </w:r>
      <w:r>
        <w:rPr>
          <w:rFonts w:hint="eastAsia" w:ascii="仿宋_GB2312" w:hAnsi="仿宋_GB2312" w:eastAsia="仿宋_GB2312" w:cs="仿宋_GB2312"/>
          <w:color w:val="000000"/>
          <w:spacing w:val="4"/>
          <w:sz w:val="32"/>
          <w:szCs w:val="32"/>
          <w:u w:val="single"/>
          <w:lang w:val="en-US" w:eastAsia="zh-CN"/>
        </w:rPr>
        <w:t xml:space="preserve">     </w:t>
      </w:r>
      <w:r>
        <w:rPr>
          <w:rFonts w:hint="eastAsia" w:ascii="Times New Roman" w:hAnsi="Times New Roman" w:eastAsia="仿宋_GB2312" w:cs="Times New Roman"/>
          <w:color w:val="000000"/>
          <w:spacing w:val="1"/>
          <w:sz w:val="32"/>
          <w:szCs w:val="32"/>
          <w:u w:val="single"/>
        </w:rPr>
        <w:t xml:space="preserve"> </w:t>
      </w:r>
      <w:r>
        <w:rPr>
          <w:rFonts w:hint="eastAsia" w:ascii="仿宋_GB2312" w:hAnsi="仿宋_GB2312" w:eastAsia="仿宋_GB2312" w:cs="仿宋_GB2312"/>
          <w:color w:val="000000"/>
          <w:spacing w:val="1"/>
          <w:sz w:val="32"/>
          <w:szCs w:val="32"/>
          <w:u w:val="single"/>
        </w:rPr>
        <w:t xml:space="preserve">              </w:t>
      </w:r>
      <w:r>
        <w:rPr>
          <w:rFonts w:hint="eastAsia" w:ascii="仿宋_GB2312" w:hAnsi="仿宋_GB2312" w:eastAsia="仿宋_GB2312" w:cs="仿宋_GB2312"/>
          <w:color w:val="000000"/>
          <w:spacing w:val="1"/>
          <w:sz w:val="32"/>
          <w:szCs w:val="32"/>
          <w:u w:val="single"/>
          <w:lang w:val="en-US" w:eastAsia="zh-CN"/>
        </w:rPr>
        <w:t xml:space="preserve"> </w:t>
      </w:r>
      <w:r>
        <w:rPr>
          <w:rFonts w:hint="eastAsia" w:ascii="仿宋_GB2312" w:hAnsi="仿宋_GB2312" w:eastAsia="仿宋_GB2312" w:cs="仿宋_GB2312"/>
          <w:color w:val="000000"/>
          <w:spacing w:val="1"/>
          <w:sz w:val="32"/>
          <w:szCs w:val="32"/>
          <w:u w:val="single"/>
        </w:rPr>
        <w:t xml:space="preserve"> </w:t>
      </w:r>
      <w:r>
        <w:rPr>
          <w:rFonts w:hint="eastAsia" w:ascii="仿宋_GB2312" w:hAnsi="仿宋_GB2312" w:eastAsia="仿宋_GB2312" w:cs="仿宋_GB2312"/>
          <w:color w:val="000000"/>
          <w:spacing w:val="1"/>
          <w:sz w:val="32"/>
          <w:szCs w:val="32"/>
          <w:u w:val="single"/>
          <w:lang w:val="en-US" w:eastAsia="zh-CN"/>
        </w:rPr>
        <w:t xml:space="preserve">    </w:t>
      </w:r>
    </w:p>
    <w:p w14:paraId="0BF51513">
      <w:pPr>
        <w:keepNext w:val="0"/>
        <w:keepLines w:val="0"/>
        <w:pageBreakBefore w:val="0"/>
        <w:widowControl/>
        <w:kinsoku/>
        <w:wordWrap/>
        <w:overflowPunct/>
        <w:topLinePunct/>
        <w:autoSpaceDE w:val="0"/>
        <w:autoSpaceDN/>
        <w:bidi w:val="0"/>
        <w:adjustRightInd/>
        <w:snapToGrid/>
        <w:spacing w:line="540" w:lineRule="exact"/>
        <w:ind w:left="0" w:leftChars="0" w:right="0" w:firstLine="640" w:firstLineChars="200"/>
        <w:jc w:val="both"/>
        <w:textAlignment w:val="auto"/>
        <w:rPr>
          <w:rFonts w:hint="default" w:ascii="Times New Roman" w:hAnsi="Times New Roman" w:eastAsia="仿宋_GB2312" w:cs="Times New Roman"/>
          <w:color w:val="auto"/>
          <w:spacing w:val="0"/>
          <w:kern w:val="0"/>
          <w:sz w:val="32"/>
          <w:szCs w:val="32"/>
          <w:highlight w:val="none"/>
          <w:u w:val="none" w:color="auto"/>
          <w:lang w:val="en-US" w:eastAsia="zh-CN"/>
        </w:rPr>
      </w:pPr>
      <w:r>
        <w:rPr>
          <w:rFonts w:hint="default" w:ascii="Times New Roman" w:hAnsi="Times New Roman" w:eastAsia="仿宋_GB2312" w:cs="Times New Roman"/>
          <w:color w:val="auto"/>
          <w:spacing w:val="0"/>
          <w:kern w:val="0"/>
          <w:sz w:val="32"/>
          <w:szCs w:val="32"/>
          <w:highlight w:val="none"/>
          <w:u w:val="none" w:color="auto"/>
          <w:lang w:val="en-US" w:eastAsia="zh-CN"/>
        </w:rPr>
        <w:t>2026年4月21日，我局委托山东精准产品质量检测有限公司对昆玉市昆泉镇好运五金店销售的聚氯乙烯绝缘电线电缆进行监督抽检。现场完成聚氯乙烯绝缘电线电缆抽样1批次（20米），备样80米。2026年6月2日，我局收到山东精准产品质量检测有限公司出具的检验报告（报告编号：JZ260104JD0112）一份。报告载明抽检当事人经营的聚氯乙烯绝缘电线电缆所检项目中导体电阻（20℃）、平均外径、老化前绝缘抗张强度不符合GB/T5023.3-2008《额定电压450/750V及以下聚氯乙烯绝缘电缆第3部分：固定布线用无护套电缆》标准，依据《2026年新疆生产建设兵团第十四师电线电缆产品质量监督抽查实施细则》，判定为不合格产品。</w:t>
      </w:r>
    </w:p>
    <w:p w14:paraId="635494C0">
      <w:pPr>
        <w:keepNext w:val="0"/>
        <w:keepLines w:val="0"/>
        <w:pageBreakBefore w:val="0"/>
        <w:widowControl/>
        <w:kinsoku/>
        <w:wordWrap/>
        <w:overflowPunct/>
        <w:topLinePunct/>
        <w:autoSpaceDE w:val="0"/>
        <w:autoSpaceDN/>
        <w:bidi w:val="0"/>
        <w:adjustRightInd/>
        <w:snapToGrid/>
        <w:spacing w:line="540" w:lineRule="exact"/>
        <w:ind w:left="0" w:leftChars="0" w:right="0" w:firstLine="640" w:firstLineChars="200"/>
        <w:jc w:val="both"/>
        <w:textAlignment w:val="auto"/>
        <w:rPr>
          <w:rFonts w:hint="default" w:ascii="Times New Roman" w:hAnsi="Times New Roman" w:eastAsia="仿宋_GB2312" w:cs="Times New Roman"/>
          <w:color w:val="auto"/>
          <w:spacing w:val="-9"/>
          <w:kern w:val="0"/>
          <w:sz w:val="32"/>
          <w:szCs w:val="32"/>
          <w:highlight w:val="none"/>
          <w:u w:val="none" w:color="auto"/>
          <w:lang w:val="en-US" w:eastAsia="zh-CN"/>
        </w:rPr>
      </w:pPr>
      <w:r>
        <w:rPr>
          <w:rFonts w:hint="default" w:ascii="Times New Roman" w:hAnsi="Times New Roman" w:eastAsia="仿宋_GB2312" w:cs="Times New Roman"/>
          <w:color w:val="auto"/>
          <w:spacing w:val="0"/>
          <w:kern w:val="0"/>
          <w:sz w:val="32"/>
          <w:szCs w:val="32"/>
          <w:highlight w:val="none"/>
          <w:u w:val="none" w:color="auto"/>
          <w:lang w:val="en-US" w:eastAsia="zh-CN"/>
        </w:rPr>
        <w:t>2026年6月2日，我局执法人员将检验报告送达至当事人，并告知当事人如对该检验结果有异议，可以自接到告知书起15日内，向第十四师市场监督管理局提出复检及异议申请。当日，对当事人门店现场经营情况进行检查，发现店内有聚氯乙烯绝缘电线电缆</w:t>
      </w:r>
      <w:r>
        <w:rPr>
          <w:rFonts w:hint="eastAsia" w:ascii="Times New Roman" w:hAnsi="Times New Roman" w:eastAsia="仿宋_GB2312" w:cs="Times New Roman"/>
          <w:color w:val="auto"/>
          <w:spacing w:val="0"/>
          <w:kern w:val="0"/>
          <w:sz w:val="32"/>
          <w:szCs w:val="32"/>
          <w:highlight w:val="none"/>
          <w:u w:val="none" w:color="auto"/>
          <w:lang w:val="en-US" w:eastAsia="zh-CN"/>
        </w:rPr>
        <w:t>1</w:t>
      </w:r>
      <w:r>
        <w:rPr>
          <w:rFonts w:hint="default" w:ascii="Times New Roman" w:hAnsi="Times New Roman" w:eastAsia="仿宋_GB2312" w:cs="Times New Roman"/>
          <w:color w:val="auto"/>
          <w:spacing w:val="0"/>
          <w:kern w:val="0"/>
          <w:sz w:val="32"/>
          <w:szCs w:val="32"/>
          <w:highlight w:val="none"/>
          <w:u w:val="none" w:color="auto"/>
          <w:lang w:val="en-US" w:eastAsia="zh-CN"/>
        </w:rPr>
        <w:t>盘（备样80米），并制作现场笔录1份。当事人未在法定期限内提出复检及异议申请。</w:t>
      </w:r>
    </w:p>
    <w:p w14:paraId="58B7283B">
      <w:pPr>
        <w:keepNext w:val="0"/>
        <w:keepLines w:val="0"/>
        <w:pageBreakBefore w:val="0"/>
        <w:widowControl/>
        <w:kinsoku/>
        <w:wordWrap/>
        <w:overflowPunct/>
        <w:topLinePunct/>
        <w:autoSpaceDE w:val="0"/>
        <w:autoSpaceDN/>
        <w:bidi w:val="0"/>
        <w:adjustRightInd/>
        <w:snapToGrid/>
        <w:spacing w:line="540" w:lineRule="exact"/>
        <w:ind w:left="0" w:firstLine="640" w:firstLineChars="200"/>
        <w:jc w:val="both"/>
        <w:textAlignment w:val="auto"/>
        <w:rPr>
          <w:rFonts w:hint="default" w:ascii="Times New Roman" w:hAnsi="Times New Roman" w:eastAsia="仿宋_GB2312" w:cs="Times New Roman"/>
          <w:color w:val="auto"/>
          <w:spacing w:val="0"/>
          <w:kern w:val="0"/>
          <w:sz w:val="32"/>
          <w:szCs w:val="32"/>
          <w:highlight w:val="none"/>
          <w:u w:val="none" w:color="auto"/>
          <w:lang w:val="en-US" w:eastAsia="zh-CN"/>
        </w:rPr>
      </w:pPr>
      <w:r>
        <w:rPr>
          <w:rFonts w:hint="default" w:ascii="Times New Roman" w:hAnsi="Times New Roman" w:eastAsia="仿宋_GB2312" w:cs="Times New Roman"/>
          <w:color w:val="auto"/>
          <w:spacing w:val="0"/>
          <w:kern w:val="0"/>
          <w:sz w:val="32"/>
          <w:szCs w:val="32"/>
          <w:highlight w:val="none"/>
          <w:u w:val="none" w:color="auto"/>
          <w:lang w:val="en-US" w:eastAsia="zh-CN"/>
        </w:rPr>
        <w:t>为进一步查明事实，我局于2026年6月24日立案调查。</w:t>
      </w:r>
    </w:p>
    <w:p w14:paraId="2201ABFF">
      <w:pPr>
        <w:keepNext w:val="0"/>
        <w:keepLines w:val="0"/>
        <w:pageBreakBefore w:val="0"/>
        <w:widowControl w:val="0"/>
        <w:shd w:val="clear" w:color="auto" w:fill="FFFFFF"/>
        <w:kinsoku/>
        <w:wordWrap/>
        <w:overflowPunct/>
        <w:topLinePunct/>
        <w:autoSpaceDE/>
        <w:autoSpaceDN w:val="0"/>
        <w:bidi w:val="0"/>
        <w:adjustRightInd w:val="0"/>
        <w:snapToGrid w:val="0"/>
        <w:spacing w:line="540" w:lineRule="exact"/>
        <w:ind w:firstLine="640" w:firstLineChars="200"/>
        <w:jc w:val="both"/>
        <w:textAlignment w:val="baseline"/>
        <w:rPr>
          <w:rFonts w:hint="default" w:ascii="Times New Roman" w:hAnsi="Times New Roman" w:eastAsia="仿宋_GB2312" w:cs="Times New Roman"/>
          <w:snapToGrid w:val="0"/>
          <w:color w:val="000000"/>
          <w:kern w:val="0"/>
          <w:sz w:val="32"/>
          <w:szCs w:val="32"/>
          <w:highlight w:val="none"/>
          <w:lang w:val="en-US" w:eastAsia="zh-CN"/>
        </w:rPr>
      </w:pPr>
      <w:r>
        <w:rPr>
          <w:rFonts w:hint="default" w:ascii="Times New Roman" w:hAnsi="Times New Roman" w:eastAsia="仿宋_GB2312" w:cs="Times New Roman"/>
          <w:snapToGrid w:val="0"/>
          <w:color w:val="000000"/>
          <w:kern w:val="0"/>
          <w:sz w:val="32"/>
          <w:szCs w:val="32"/>
          <w:highlight w:val="none"/>
          <w:lang w:val="en-US" w:eastAsia="zh-CN"/>
        </w:rPr>
        <w:t>2026年6月24日，我局依法对上述1盘不合格的聚氯乙烯绝缘电线电缆实施扣押行政强制措施，并下达《第十四师市场监督管理局实施行政强制措施决定书》（十四师市监强制〔2026〕20号）。2026年7月24日，我局依法对上述1盘不合格的聚氯乙烯绝缘电线电缆实施延长扣押行政强制措施，并下达《第十四师市场监督管理局延长行政强制措施期限决定书》（十四师市监延强〔2026〕17号）。2026年8月21日，我局依法对上述1盘不合格的聚氯乙烯绝缘电线电缆解除扣押行政强制措施，并下达《第十四师市场监督管理局解除行政强制措施决定书》（十四师市监解强〔2026〕19号）。</w:t>
      </w:r>
    </w:p>
    <w:p w14:paraId="7D51257F">
      <w:pPr>
        <w:keepNext w:val="0"/>
        <w:keepLines w:val="0"/>
        <w:pageBreakBefore w:val="0"/>
        <w:widowControl w:val="0"/>
        <w:shd w:val="clear" w:color="auto" w:fill="FFFFFF"/>
        <w:kinsoku/>
        <w:wordWrap/>
        <w:overflowPunct/>
        <w:topLinePunct/>
        <w:autoSpaceDE/>
        <w:autoSpaceDN w:val="0"/>
        <w:bidi w:val="0"/>
        <w:adjustRightInd w:val="0"/>
        <w:snapToGrid w:val="0"/>
        <w:spacing w:line="540" w:lineRule="exact"/>
        <w:ind w:firstLine="640" w:firstLineChars="200"/>
        <w:jc w:val="both"/>
        <w:textAlignment w:val="baseline"/>
        <w:rPr>
          <w:rFonts w:hint="default" w:ascii="Times New Roman" w:hAnsi="Times New Roman" w:eastAsia="仿宋_GB2312" w:cs="Times New Roman"/>
          <w:snapToGrid w:val="0"/>
          <w:color w:val="000000"/>
          <w:kern w:val="0"/>
          <w:sz w:val="32"/>
          <w:szCs w:val="32"/>
          <w:highlight w:val="none"/>
          <w:lang w:val="en-US" w:eastAsia="zh-CN"/>
        </w:rPr>
      </w:pPr>
      <w:r>
        <w:rPr>
          <w:rFonts w:hint="default" w:ascii="Times New Roman" w:hAnsi="Times New Roman" w:eastAsia="仿宋_GB2312" w:cs="Times New Roman"/>
          <w:snapToGrid w:val="0"/>
          <w:color w:val="000000"/>
          <w:kern w:val="0"/>
          <w:sz w:val="32"/>
          <w:szCs w:val="32"/>
          <w:highlight w:val="none"/>
          <w:lang w:val="en-US" w:eastAsia="zh-CN"/>
        </w:rPr>
        <w:t>我局执法人员于2026年6月25日依法对当事人经营者艾木则·阿卜力克木进行询问调查，并制作询问笔录1份，调查过程中，我局执法人员全程</w:t>
      </w:r>
      <w:r>
        <w:rPr>
          <w:rFonts w:hint="default" w:ascii="Times New Roman" w:hAnsi="Times New Roman" w:eastAsia="仿宋_GB2312" w:cs="Times New Roman"/>
          <w:snapToGrid w:val="0"/>
          <w:color w:val="000000"/>
          <w:kern w:val="0"/>
          <w:sz w:val="32"/>
          <w:szCs w:val="32"/>
          <w:highlight w:val="none"/>
        </w:rPr>
        <w:t>使用执法记录仪摄像记录</w:t>
      </w:r>
      <w:r>
        <w:rPr>
          <w:rFonts w:hint="default" w:ascii="Times New Roman" w:hAnsi="Times New Roman" w:eastAsia="仿宋_GB2312" w:cs="Times New Roman"/>
          <w:snapToGrid w:val="0"/>
          <w:color w:val="000000"/>
          <w:kern w:val="0"/>
          <w:sz w:val="32"/>
          <w:szCs w:val="32"/>
          <w:highlight w:val="none"/>
          <w:lang w:val="en-US" w:eastAsia="zh-CN"/>
        </w:rPr>
        <w:t>。</w:t>
      </w:r>
    </w:p>
    <w:p w14:paraId="42786B93">
      <w:pPr>
        <w:keepNext w:val="0"/>
        <w:keepLines w:val="0"/>
        <w:pageBreakBefore w:val="0"/>
        <w:widowControl w:val="0"/>
        <w:shd w:val="clear" w:color="auto" w:fill="FFFFFF"/>
        <w:kinsoku/>
        <w:wordWrap/>
        <w:overflowPunct/>
        <w:topLinePunct/>
        <w:autoSpaceDE/>
        <w:autoSpaceDN w:val="0"/>
        <w:bidi w:val="0"/>
        <w:adjustRightInd w:val="0"/>
        <w:snapToGrid w:val="0"/>
        <w:spacing w:line="540" w:lineRule="exact"/>
        <w:ind w:firstLine="640" w:firstLineChars="200"/>
        <w:jc w:val="both"/>
        <w:textAlignment w:val="baseline"/>
        <w:rPr>
          <w:rFonts w:hint="default" w:ascii="Times New Roman" w:hAnsi="Times New Roman" w:eastAsia="仿宋_GB2312" w:cs="Times New Roman"/>
          <w:snapToGrid w:val="0"/>
          <w:color w:val="000000"/>
          <w:kern w:val="0"/>
          <w:sz w:val="32"/>
          <w:szCs w:val="32"/>
          <w:highlight w:val="none"/>
          <w:lang w:val="en-US" w:eastAsia="zh-CN"/>
        </w:rPr>
      </w:pPr>
      <w:r>
        <w:rPr>
          <w:rFonts w:hint="default" w:ascii="Times New Roman" w:hAnsi="Times New Roman" w:eastAsia="仿宋_GB2312" w:cs="Times New Roman"/>
          <w:snapToGrid w:val="0"/>
          <w:color w:val="000000"/>
          <w:kern w:val="0"/>
          <w:sz w:val="32"/>
          <w:szCs w:val="32"/>
          <w:highlight w:val="none"/>
          <w:lang w:val="en-US" w:eastAsia="zh-CN"/>
        </w:rPr>
        <w:t>经查，当事人于2021年3月8日注册成立，主要经营五金产品、家用电器、电线电缆、家用电器零配件等相关商品</w:t>
      </w:r>
      <w:r>
        <w:rPr>
          <w:rFonts w:hint="eastAsia" w:ascii="Times New Roman" w:hAnsi="Times New Roman" w:eastAsia="仿宋_GB2312" w:cs="Times New Roman"/>
          <w:snapToGrid w:val="0"/>
          <w:color w:val="000000"/>
          <w:kern w:val="0"/>
          <w:sz w:val="32"/>
          <w:szCs w:val="32"/>
          <w:highlight w:val="none"/>
          <w:lang w:val="en-US" w:eastAsia="zh-CN"/>
        </w:rPr>
        <w:t>，</w:t>
      </w:r>
      <w:r>
        <w:rPr>
          <w:rFonts w:hint="default" w:ascii="Times New Roman" w:hAnsi="Times New Roman" w:eastAsia="仿宋_GB2312" w:cs="Times New Roman"/>
          <w:snapToGrid w:val="0"/>
          <w:color w:val="auto"/>
          <w:spacing w:val="-4"/>
          <w:kern w:val="0"/>
          <w:sz w:val="32"/>
          <w:szCs w:val="32"/>
          <w:highlight w:val="none"/>
          <w:u w:val="none"/>
          <w:lang w:val="en-US" w:eastAsia="zh-CN"/>
        </w:rPr>
        <w:t>当事人销售不符合保障人体健康和人身、财产安全的标准和要求的聚氯乙烯绝缘电线电缆及</w:t>
      </w:r>
      <w:r>
        <w:rPr>
          <w:rFonts w:hint="default" w:ascii="Times New Roman" w:hAnsi="Times New Roman" w:eastAsia="仿宋_GB2312" w:cs="Times New Roman"/>
          <w:b w:val="0"/>
          <w:bCs w:val="0"/>
          <w:color w:val="auto"/>
          <w:spacing w:val="4"/>
          <w:kern w:val="0"/>
          <w:sz w:val="32"/>
          <w:szCs w:val="32"/>
          <w:highlight w:val="none"/>
          <w:u w:val="none" w:color="auto"/>
          <w:lang w:val="en-US" w:eastAsia="zh-CN"/>
        </w:rPr>
        <w:t>销售工业产品</w:t>
      </w:r>
      <w:r>
        <w:rPr>
          <w:rFonts w:hint="default" w:ascii="Times New Roman" w:hAnsi="Times New Roman" w:eastAsia="仿宋_GB2312" w:cs="Times New Roman"/>
          <w:color w:val="auto"/>
          <w:spacing w:val="4"/>
          <w:sz w:val="32"/>
          <w:szCs w:val="32"/>
          <w:highlight w:val="none"/>
          <w:u w:val="none" w:color="auto"/>
          <w:lang w:val="en-US" w:eastAsia="zh-CN" w:bidi="ar-SA"/>
        </w:rPr>
        <w:t>未按责任制要求落实质量安全责任</w:t>
      </w:r>
      <w:r>
        <w:rPr>
          <w:rFonts w:hint="default" w:ascii="Times New Roman" w:hAnsi="Times New Roman" w:eastAsia="仿宋_GB2312" w:cs="Times New Roman"/>
          <w:snapToGrid w:val="0"/>
          <w:color w:val="auto"/>
          <w:spacing w:val="-4"/>
          <w:kern w:val="0"/>
          <w:sz w:val="32"/>
          <w:szCs w:val="32"/>
          <w:highlight w:val="none"/>
          <w:u w:val="none"/>
          <w:lang w:val="en-US" w:eastAsia="zh-CN"/>
        </w:rPr>
        <w:t>的</w:t>
      </w:r>
      <w:r>
        <w:rPr>
          <w:rFonts w:hint="eastAsia" w:ascii="Times New Roman" w:hAnsi="Times New Roman" w:eastAsia="仿宋_GB2312" w:cs="Times New Roman"/>
          <w:snapToGrid w:val="0"/>
          <w:color w:val="auto"/>
          <w:spacing w:val="-4"/>
          <w:kern w:val="0"/>
          <w:sz w:val="32"/>
          <w:szCs w:val="32"/>
          <w:highlight w:val="none"/>
          <w:u w:val="none"/>
          <w:lang w:val="en-US" w:eastAsia="zh-CN"/>
        </w:rPr>
        <w:t>情况如下：</w:t>
      </w:r>
    </w:p>
    <w:p w14:paraId="219440D7">
      <w:pPr>
        <w:keepNext w:val="0"/>
        <w:keepLines w:val="0"/>
        <w:pageBreakBefore w:val="0"/>
        <w:widowControl/>
        <w:kinsoku/>
        <w:wordWrap/>
        <w:overflowPunct/>
        <w:topLinePunct/>
        <w:autoSpaceDE w:val="0"/>
        <w:autoSpaceDN/>
        <w:bidi w:val="0"/>
        <w:adjustRightInd/>
        <w:snapToGrid/>
        <w:spacing w:line="540" w:lineRule="exact"/>
        <w:ind w:left="0" w:leftChars="0" w:right="0" w:firstLine="643" w:firstLineChars="200"/>
        <w:jc w:val="both"/>
        <w:textAlignment w:val="auto"/>
        <w:rPr>
          <w:rFonts w:hint="default" w:ascii="Times New Roman" w:hAnsi="Times New Roman" w:eastAsia="仿宋_GB2312" w:cs="Times New Roman"/>
          <w:b/>
          <w:bCs/>
          <w:color w:val="auto"/>
          <w:kern w:val="0"/>
          <w:sz w:val="32"/>
          <w:szCs w:val="32"/>
          <w:highlight w:val="none"/>
          <w:u w:val="none" w:color="auto"/>
          <w:lang w:val="en-US" w:eastAsia="zh-CN"/>
        </w:rPr>
      </w:pPr>
      <w:r>
        <w:rPr>
          <w:rFonts w:hint="default" w:ascii="Times New Roman" w:hAnsi="Times New Roman" w:eastAsia="仿宋_GB2312" w:cs="Times New Roman"/>
          <w:b/>
          <w:bCs/>
          <w:color w:val="auto"/>
          <w:spacing w:val="0"/>
          <w:kern w:val="0"/>
          <w:sz w:val="32"/>
          <w:szCs w:val="32"/>
          <w:highlight w:val="none"/>
          <w:u w:val="none" w:color="auto"/>
          <w:lang w:val="en-US" w:eastAsia="zh-CN"/>
        </w:rPr>
        <w:t>一、</w:t>
      </w:r>
      <w:r>
        <w:rPr>
          <w:rFonts w:hint="eastAsia" w:ascii="Times New Roman" w:hAnsi="Times New Roman" w:eastAsia="仿宋_GB2312" w:cs="Times New Roman"/>
          <w:b/>
          <w:bCs/>
          <w:color w:val="auto"/>
          <w:kern w:val="0"/>
          <w:sz w:val="32"/>
          <w:szCs w:val="32"/>
          <w:highlight w:val="none"/>
          <w:u w:val="none" w:color="auto"/>
          <w:lang w:val="en-US" w:eastAsia="zh-CN"/>
        </w:rPr>
        <w:t>当事人</w:t>
      </w:r>
      <w:r>
        <w:rPr>
          <w:rFonts w:hint="default" w:ascii="Times New Roman" w:hAnsi="Times New Roman" w:eastAsia="仿宋_GB2312" w:cs="Times New Roman"/>
          <w:b/>
          <w:bCs/>
          <w:color w:val="auto"/>
          <w:kern w:val="0"/>
          <w:sz w:val="32"/>
          <w:szCs w:val="32"/>
          <w:highlight w:val="none"/>
          <w:u w:val="none" w:color="auto"/>
          <w:lang w:val="en-US" w:eastAsia="zh-CN"/>
        </w:rPr>
        <w:t>销售不符合保障人体健康和人身、财产安全的标准和要求的聚氯乙烯绝缘电线电缆的事</w:t>
      </w:r>
      <w:r>
        <w:rPr>
          <w:rFonts w:hint="default" w:ascii="Times New Roman" w:hAnsi="Times New Roman" w:eastAsia="仿宋_GB2312" w:cs="Times New Roman"/>
          <w:b/>
          <w:bCs/>
          <w:color w:val="auto"/>
          <w:spacing w:val="0"/>
          <w:kern w:val="0"/>
          <w:sz w:val="32"/>
          <w:szCs w:val="32"/>
          <w:highlight w:val="none"/>
          <w:u w:val="none" w:color="auto"/>
          <w:lang w:val="en-US" w:eastAsia="zh-CN"/>
        </w:rPr>
        <w:t>实</w:t>
      </w:r>
    </w:p>
    <w:p w14:paraId="7A216FB5">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right="0" w:firstLine="640" w:firstLineChars="200"/>
        <w:jc w:val="both"/>
        <w:textAlignment w:val="auto"/>
        <w:rPr>
          <w:rFonts w:ascii="Times New Roman" w:hAnsi="Times New Roman" w:eastAsia="仿宋_GB2312" w:cs="Times New Roman"/>
          <w:color w:val="auto"/>
          <w:kern w:val="0"/>
          <w:sz w:val="32"/>
          <w:szCs w:val="32"/>
          <w:highlight w:val="none"/>
          <w:u w:val="none" w:color="auto"/>
        </w:rPr>
      </w:pPr>
      <w:r>
        <w:rPr>
          <w:rFonts w:ascii="Times New Roman" w:hAnsi="Times New Roman" w:eastAsia="仿宋_GB2312" w:cs="Times New Roman"/>
          <w:color w:val="auto"/>
          <w:kern w:val="0"/>
          <w:sz w:val="32"/>
          <w:szCs w:val="32"/>
          <w:highlight w:val="none"/>
          <w:u w:val="none" w:color="auto"/>
        </w:rPr>
        <w:t>经对照《市场监管总局关于发布强制性产品认证目录描述与界定表的公告（2023 年第 36 号）》，当事人购进、销售的额定电压 450/750V 及以下聚氯乙烯绝缘电线电缆，列入强制性产品认证目录（2023 修订版）电线电缆大类（产品代码 0105），依据《中华人民共和国认证认可条例》《强制性产品认证管理规定》，该类产品应当取得 CCC 认证证书并加施认证标志，方可出厂、销售、投入经营使用。涉案电线电缆属于可能危及人体健康和人身、财产安全的工业产品。</w:t>
      </w:r>
    </w:p>
    <w:p w14:paraId="7EA28472">
      <w:pPr>
        <w:keepNext w:val="0"/>
        <w:keepLines w:val="0"/>
        <w:pageBreakBefore w:val="0"/>
        <w:widowControl w:val="0"/>
        <w:kinsoku/>
        <w:wordWrap/>
        <w:overflowPunct/>
        <w:topLinePunct w:val="0"/>
        <w:autoSpaceDE w:val="0"/>
        <w:autoSpaceDN w:val="0"/>
        <w:bidi w:val="0"/>
        <w:adjustRightInd w:val="0"/>
        <w:snapToGrid w:val="0"/>
        <w:spacing w:line="540" w:lineRule="exact"/>
        <w:ind w:left="0" w:leftChars="0" w:right="0" w:firstLine="640" w:firstLineChars="200"/>
        <w:jc w:val="both"/>
        <w:textAlignment w:val="baseline"/>
        <w:rPr>
          <w:rFonts w:hint="default" w:ascii="Times New Roman" w:hAnsi="Times New Roman" w:eastAsia="仿宋_GB2312" w:cs="Times New Roman"/>
          <w:color w:val="auto"/>
          <w:spacing w:val="0"/>
          <w:sz w:val="32"/>
          <w:szCs w:val="32"/>
          <w:highlight w:val="none"/>
          <w:u w:val="none" w:color="auto"/>
          <w:lang w:val="en-US" w:eastAsia="zh-CN"/>
        </w:rPr>
      </w:pPr>
      <w:r>
        <w:rPr>
          <w:rFonts w:hint="default" w:ascii="Times New Roman" w:hAnsi="Times New Roman" w:eastAsia="仿宋_GB2312" w:cs="Times New Roman"/>
          <w:color w:val="auto"/>
          <w:sz w:val="32"/>
          <w:szCs w:val="32"/>
          <w:lang w:val="en-US" w:eastAsia="zh-CN"/>
        </w:rPr>
        <w:t>经查，</w:t>
      </w:r>
      <w:r>
        <w:rPr>
          <w:rFonts w:hint="default" w:ascii="Times New Roman" w:hAnsi="Times New Roman" w:eastAsia="仿宋_GB2312" w:cs="Times New Roman"/>
          <w:color w:val="auto"/>
          <w:spacing w:val="0"/>
          <w:sz w:val="32"/>
          <w:szCs w:val="32"/>
          <w:highlight w:val="none"/>
          <w:u w:val="none" w:color="auto"/>
          <w:lang w:val="en-US" w:eastAsia="zh-CN"/>
        </w:rPr>
        <w:t>2026年4月21日，我局委托山东精准产品质量检测有限公司，对当事人在售的聚氯乙烯绝缘电线电缆（产品名称：聚氯乙烯绝缘电线电缆，型号：BV，标称截面：4mm</w:t>
      </w:r>
      <w:r>
        <w:rPr>
          <w:rFonts w:hint="default" w:ascii="Times New Roman" w:hAnsi="Times New Roman" w:eastAsia="仿宋_GB2312" w:cs="Times New Roman"/>
          <w:color w:val="auto"/>
          <w:spacing w:val="0"/>
          <w:sz w:val="32"/>
          <w:szCs w:val="32"/>
          <w:highlight w:val="none"/>
          <w:u w:val="none" w:color="auto"/>
          <w:vertAlign w:val="superscript"/>
          <w:lang w:val="en-US" w:eastAsia="zh-CN"/>
        </w:rPr>
        <w:t>2</w:t>
      </w:r>
      <w:r>
        <w:rPr>
          <w:rFonts w:hint="default" w:ascii="Times New Roman" w:hAnsi="Times New Roman" w:eastAsia="仿宋_GB2312" w:cs="Times New Roman"/>
          <w:color w:val="auto"/>
          <w:spacing w:val="0"/>
          <w:sz w:val="32"/>
          <w:szCs w:val="32"/>
          <w:highlight w:val="none"/>
          <w:u w:val="none" w:color="auto"/>
          <w:lang w:val="en-US" w:eastAsia="zh-CN"/>
        </w:rPr>
        <w:t>，执行标准：GB/T 5023.3-2008，额定电压：450/750V，长度：100米，生产厂家：巩义市鲁庄金牛线缆厂）进行监督抽检。当事人门店正常经营，现场完成聚氯乙烯绝缘电线电缆抽样1批次（20米），备样80米，总长100米，</w:t>
      </w:r>
      <w:r>
        <w:rPr>
          <w:rFonts w:hint="default" w:ascii="Times New Roman" w:hAnsi="Times New Roman" w:eastAsia="仿宋_GB2312" w:cs="Times New Roman"/>
          <w:color w:val="auto"/>
          <w:spacing w:val="4"/>
          <w:sz w:val="32"/>
          <w:szCs w:val="32"/>
          <w:u w:val="none" w:color="auto"/>
          <w:lang w:val="en-US" w:eastAsia="zh-CN"/>
        </w:rPr>
        <w:t>其中20米检样为付费购买</w:t>
      </w:r>
      <w:r>
        <w:rPr>
          <w:rFonts w:hint="default" w:ascii="Times New Roman" w:hAnsi="Times New Roman" w:eastAsia="仿宋_GB2312" w:cs="Times New Roman"/>
          <w:color w:val="auto"/>
          <w:spacing w:val="0"/>
          <w:sz w:val="32"/>
          <w:szCs w:val="32"/>
          <w:highlight w:val="none"/>
          <w:u w:val="none" w:color="auto"/>
          <w:lang w:val="en-US" w:eastAsia="zh-CN"/>
        </w:rPr>
        <w:t>，</w:t>
      </w:r>
      <w:r>
        <w:rPr>
          <w:rFonts w:hint="default" w:ascii="Times New Roman" w:hAnsi="Times New Roman" w:eastAsia="仿宋_GB2312" w:cs="Times New Roman"/>
          <w:color w:val="auto"/>
          <w:spacing w:val="0"/>
          <w:w w:val="100"/>
          <w:sz w:val="32"/>
          <w:szCs w:val="32"/>
        </w:rPr>
        <w:t>购买</w:t>
      </w:r>
      <w:r>
        <w:rPr>
          <w:rFonts w:hint="default" w:ascii="Times New Roman" w:hAnsi="Times New Roman" w:eastAsia="仿宋_GB2312" w:cs="Times New Roman"/>
          <w:color w:val="auto"/>
          <w:spacing w:val="0"/>
          <w:w w:val="100"/>
          <w:sz w:val="32"/>
          <w:szCs w:val="32"/>
          <w:highlight w:val="none"/>
        </w:rPr>
        <w:t>单价</w:t>
      </w:r>
      <w:r>
        <w:rPr>
          <w:rFonts w:hint="default" w:ascii="Times New Roman" w:hAnsi="Times New Roman" w:eastAsia="仿宋_GB2312" w:cs="Times New Roman"/>
          <w:color w:val="auto"/>
          <w:spacing w:val="0"/>
          <w:w w:val="100"/>
          <w:sz w:val="32"/>
          <w:szCs w:val="32"/>
          <w:highlight w:val="none"/>
          <w:lang w:val="en-US" w:eastAsia="zh-CN"/>
        </w:rPr>
        <w:t>2.5</w:t>
      </w:r>
      <w:r>
        <w:rPr>
          <w:rFonts w:hint="default" w:ascii="Times New Roman" w:hAnsi="Times New Roman" w:eastAsia="仿宋_GB2312" w:cs="Times New Roman"/>
          <w:color w:val="auto"/>
          <w:spacing w:val="0"/>
          <w:w w:val="100"/>
          <w:sz w:val="32"/>
          <w:szCs w:val="32"/>
          <w:highlight w:val="none"/>
        </w:rPr>
        <w:t>元/</w:t>
      </w:r>
      <w:r>
        <w:rPr>
          <w:rFonts w:hint="default" w:ascii="Times New Roman" w:hAnsi="Times New Roman" w:eastAsia="仿宋_GB2312" w:cs="Times New Roman"/>
          <w:color w:val="auto"/>
          <w:spacing w:val="0"/>
          <w:w w:val="100"/>
          <w:sz w:val="32"/>
          <w:szCs w:val="32"/>
          <w:highlight w:val="none"/>
          <w:lang w:eastAsia="zh-CN"/>
        </w:rPr>
        <w:t>米</w:t>
      </w:r>
      <w:r>
        <w:rPr>
          <w:rFonts w:hint="default" w:ascii="Times New Roman" w:hAnsi="Times New Roman" w:eastAsia="仿宋_GB2312" w:cs="Times New Roman"/>
          <w:color w:val="auto"/>
          <w:spacing w:val="0"/>
          <w:w w:val="100"/>
          <w:sz w:val="32"/>
          <w:szCs w:val="32"/>
          <w:highlight w:val="none"/>
        </w:rPr>
        <w:t>，共支付</w:t>
      </w:r>
      <w:r>
        <w:rPr>
          <w:rFonts w:hint="default" w:ascii="Times New Roman" w:hAnsi="Times New Roman" w:eastAsia="仿宋_GB2312" w:cs="Times New Roman"/>
          <w:color w:val="auto"/>
          <w:spacing w:val="0"/>
          <w:w w:val="100"/>
          <w:sz w:val="32"/>
          <w:szCs w:val="32"/>
          <w:highlight w:val="none"/>
          <w:lang w:val="en-US" w:eastAsia="zh-CN"/>
        </w:rPr>
        <w:t>50</w:t>
      </w:r>
      <w:r>
        <w:rPr>
          <w:rFonts w:hint="default" w:ascii="Times New Roman" w:hAnsi="Times New Roman" w:eastAsia="仿宋_GB2312" w:cs="Times New Roman"/>
          <w:color w:val="auto"/>
          <w:spacing w:val="0"/>
          <w:w w:val="100"/>
          <w:sz w:val="32"/>
          <w:szCs w:val="32"/>
          <w:highlight w:val="none"/>
        </w:rPr>
        <w:t>元</w:t>
      </w:r>
      <w:r>
        <w:rPr>
          <w:rFonts w:hint="default" w:ascii="Times New Roman" w:hAnsi="Times New Roman" w:eastAsia="仿宋_GB2312" w:cs="Times New Roman"/>
          <w:color w:val="auto"/>
          <w:spacing w:val="0"/>
          <w:w w:val="100"/>
          <w:sz w:val="32"/>
          <w:szCs w:val="32"/>
          <w:highlight w:val="none"/>
          <w:lang w:eastAsia="zh-CN"/>
        </w:rPr>
        <w:t>（</w:t>
      </w:r>
      <w:r>
        <w:rPr>
          <w:rFonts w:hint="default" w:ascii="Times New Roman" w:hAnsi="Times New Roman" w:eastAsia="仿宋_GB2312" w:cs="Times New Roman"/>
          <w:color w:val="auto"/>
          <w:spacing w:val="0"/>
          <w:w w:val="100"/>
          <w:sz w:val="32"/>
          <w:szCs w:val="32"/>
          <w:highlight w:val="none"/>
          <w:lang w:val="en-US" w:eastAsia="zh-CN"/>
        </w:rPr>
        <w:t>2.5</w:t>
      </w:r>
      <w:r>
        <w:rPr>
          <w:rFonts w:hint="default" w:ascii="Times New Roman" w:hAnsi="Times New Roman" w:eastAsia="仿宋_GB2312" w:cs="Times New Roman"/>
          <w:color w:val="auto"/>
          <w:spacing w:val="0"/>
          <w:w w:val="100"/>
          <w:sz w:val="32"/>
          <w:szCs w:val="32"/>
          <w:highlight w:val="none"/>
          <w:lang w:eastAsia="zh-CN"/>
        </w:rPr>
        <w:t>元/米</w:t>
      </w:r>
      <w:r>
        <w:rPr>
          <w:rFonts w:hint="default" w:ascii="Times New Roman" w:hAnsi="Times New Roman" w:eastAsia="仿宋_GB2312" w:cs="Times New Roman"/>
          <w:color w:val="auto"/>
          <w:spacing w:val="0"/>
          <w:w w:val="100"/>
          <w:sz w:val="32"/>
          <w:szCs w:val="32"/>
          <w:highlight w:val="none"/>
          <w:lang w:val="en-US" w:eastAsia="zh-CN"/>
        </w:rPr>
        <w:t>*20米</w:t>
      </w:r>
      <w:r>
        <w:rPr>
          <w:rFonts w:hint="default" w:ascii="Times New Roman" w:hAnsi="Times New Roman" w:eastAsia="仿宋_GB2312" w:cs="Times New Roman"/>
          <w:color w:val="auto"/>
          <w:spacing w:val="0"/>
          <w:w w:val="100"/>
          <w:sz w:val="32"/>
          <w:szCs w:val="32"/>
          <w:highlight w:val="none"/>
          <w:lang w:eastAsia="zh-CN"/>
        </w:rPr>
        <w:t>）</w:t>
      </w:r>
      <w:r>
        <w:rPr>
          <w:rFonts w:hint="default" w:ascii="Times New Roman" w:hAnsi="Times New Roman" w:eastAsia="仿宋_GB2312" w:cs="Times New Roman"/>
          <w:color w:val="auto"/>
          <w:spacing w:val="0"/>
          <w:w w:val="100"/>
          <w:sz w:val="32"/>
          <w:szCs w:val="32"/>
          <w:highlight w:val="none"/>
        </w:rPr>
        <w:t>购样费。</w:t>
      </w:r>
      <w:r>
        <w:rPr>
          <w:rFonts w:hint="default" w:ascii="Times New Roman" w:hAnsi="Times New Roman" w:eastAsia="仿宋_GB2312" w:cs="Times New Roman"/>
          <w:color w:val="auto"/>
          <w:spacing w:val="0"/>
          <w:w w:val="100"/>
          <w:sz w:val="32"/>
          <w:szCs w:val="32"/>
          <w:highlight w:val="none"/>
          <w:lang w:val="en-US" w:eastAsia="zh-CN"/>
        </w:rPr>
        <w:t>备样80米封存在当事人店内，</w:t>
      </w:r>
      <w:r>
        <w:rPr>
          <w:rFonts w:hint="default" w:ascii="Times New Roman" w:hAnsi="Times New Roman" w:eastAsia="仿宋_GB2312" w:cs="Times New Roman"/>
          <w:color w:val="auto"/>
          <w:spacing w:val="4"/>
          <w:sz w:val="32"/>
          <w:szCs w:val="32"/>
          <w:u w:val="none" w:color="auto"/>
          <w:lang w:val="en-US" w:eastAsia="zh-CN"/>
        </w:rPr>
        <w:t>抽检过程符合《产品质量监督抽查管理暂行办法》的规定。</w:t>
      </w:r>
    </w:p>
    <w:p w14:paraId="2B0BCF1F">
      <w:pPr>
        <w:keepNext w:val="0"/>
        <w:keepLines w:val="0"/>
        <w:pageBreakBefore w:val="0"/>
        <w:widowControl w:val="0"/>
        <w:kinsoku/>
        <w:wordWrap/>
        <w:overflowPunct/>
        <w:topLinePunct w:val="0"/>
        <w:autoSpaceDE w:val="0"/>
        <w:autoSpaceDN w:val="0"/>
        <w:bidi w:val="0"/>
        <w:adjustRightInd w:val="0"/>
        <w:snapToGrid w:val="0"/>
        <w:spacing w:line="540" w:lineRule="exact"/>
        <w:ind w:left="0" w:leftChars="0" w:right="0" w:firstLine="640" w:firstLineChars="200"/>
        <w:jc w:val="both"/>
        <w:textAlignment w:val="baseline"/>
        <w:rPr>
          <w:rFonts w:hint="default" w:ascii="Times New Roman" w:hAnsi="Times New Roman" w:eastAsia="仿宋_GB2312" w:cs="Times New Roman"/>
          <w:color w:val="auto"/>
          <w:spacing w:val="0"/>
          <w:sz w:val="32"/>
          <w:szCs w:val="32"/>
          <w:highlight w:val="none"/>
          <w:u w:val="none" w:color="auto"/>
          <w:lang w:val="en-US" w:eastAsia="zh-CN"/>
        </w:rPr>
      </w:pPr>
      <w:r>
        <w:rPr>
          <w:rFonts w:hint="default" w:ascii="Times New Roman" w:hAnsi="Times New Roman" w:eastAsia="仿宋_GB2312" w:cs="Times New Roman"/>
          <w:color w:val="auto"/>
          <w:spacing w:val="0"/>
          <w:sz w:val="32"/>
          <w:szCs w:val="32"/>
          <w:highlight w:val="none"/>
          <w:u w:val="none" w:color="auto"/>
          <w:lang w:val="en-US" w:eastAsia="zh-CN"/>
        </w:rPr>
        <w:t>2026年6月2日，我局收到山东精准产品质量检测有限公司出具的检验报告（报告编号：JZ260104JD0112）一份。检验报告载明</w:t>
      </w:r>
      <w:r>
        <w:rPr>
          <w:rFonts w:hint="eastAsia" w:ascii="Times New Roman" w:hAnsi="Times New Roman" w:eastAsia="仿宋_GB2312" w:cs="Times New Roman"/>
          <w:color w:val="auto"/>
          <w:spacing w:val="0"/>
          <w:sz w:val="32"/>
          <w:szCs w:val="32"/>
          <w:highlight w:val="none"/>
          <w:u w:val="none" w:color="auto"/>
          <w:lang w:val="en-US" w:eastAsia="zh-CN"/>
        </w:rPr>
        <w:t>的不合格项有</w:t>
      </w:r>
      <w:r>
        <w:rPr>
          <w:rFonts w:hint="default" w:ascii="Times New Roman" w:hAnsi="Times New Roman" w:eastAsia="仿宋_GB2312" w:cs="Times New Roman"/>
          <w:color w:val="auto"/>
          <w:spacing w:val="0"/>
          <w:sz w:val="32"/>
          <w:szCs w:val="32"/>
          <w:highlight w:val="none"/>
          <w:u w:val="none" w:color="auto"/>
          <w:lang w:val="en-US" w:eastAsia="zh-CN"/>
        </w:rPr>
        <w:t>：1.导体电阻（20℃），技术要求：≤4.61Ω/km，检验结果：6.49Ω/km，单项判定不合格；2.平均外径，技术要求：3.6～4.4mm，检验结果为4.8mm，单项判定不合格；</w:t>
      </w:r>
      <w:r>
        <w:rPr>
          <w:rFonts w:hint="eastAsia" w:ascii="Times New Roman" w:hAnsi="Times New Roman" w:eastAsia="仿宋_GB2312" w:cs="Times New Roman"/>
          <w:color w:val="auto"/>
          <w:spacing w:val="0"/>
          <w:sz w:val="32"/>
          <w:szCs w:val="32"/>
          <w:highlight w:val="none"/>
          <w:u w:val="none" w:color="auto"/>
          <w:lang w:val="en-US" w:eastAsia="zh-CN"/>
        </w:rPr>
        <w:t>3</w:t>
      </w:r>
      <w:r>
        <w:rPr>
          <w:rFonts w:hint="default" w:ascii="Times New Roman" w:hAnsi="Times New Roman" w:eastAsia="仿宋_GB2312" w:cs="Times New Roman"/>
          <w:color w:val="auto"/>
          <w:spacing w:val="0"/>
          <w:sz w:val="32"/>
          <w:szCs w:val="32"/>
          <w:highlight w:val="none"/>
          <w:u w:val="none" w:color="auto"/>
          <w:lang w:val="en-US" w:eastAsia="zh-CN"/>
        </w:rPr>
        <w:t>.老化前绝缘抗张强度，技术要求：≥12.5N/mm</w:t>
      </w:r>
      <w:r>
        <w:rPr>
          <w:rFonts w:hint="default" w:ascii="Times New Roman" w:hAnsi="Times New Roman" w:eastAsia="仿宋_GB2312" w:cs="Times New Roman"/>
          <w:color w:val="auto"/>
          <w:spacing w:val="0"/>
          <w:sz w:val="32"/>
          <w:szCs w:val="32"/>
          <w:highlight w:val="none"/>
          <w:u w:val="none" w:color="auto"/>
          <w:vertAlign w:val="superscript"/>
          <w:lang w:val="en-US" w:eastAsia="zh-CN"/>
        </w:rPr>
        <w:t>2</w:t>
      </w:r>
      <w:r>
        <w:rPr>
          <w:rFonts w:hint="default" w:ascii="Times New Roman" w:hAnsi="Times New Roman" w:eastAsia="仿宋_GB2312" w:cs="Times New Roman"/>
          <w:color w:val="auto"/>
          <w:spacing w:val="0"/>
          <w:sz w:val="32"/>
          <w:szCs w:val="32"/>
          <w:highlight w:val="none"/>
          <w:u w:val="none" w:color="auto"/>
          <w:lang w:val="en-US" w:eastAsia="zh-CN"/>
        </w:rPr>
        <w:t>，检验结果：5.9N/mm</w:t>
      </w:r>
      <w:r>
        <w:rPr>
          <w:rFonts w:hint="default" w:ascii="Times New Roman" w:hAnsi="Times New Roman" w:eastAsia="仿宋_GB2312" w:cs="Times New Roman"/>
          <w:color w:val="auto"/>
          <w:spacing w:val="0"/>
          <w:sz w:val="32"/>
          <w:szCs w:val="32"/>
          <w:highlight w:val="none"/>
          <w:u w:val="none" w:color="auto"/>
          <w:vertAlign w:val="superscript"/>
          <w:lang w:val="en-US" w:eastAsia="zh-CN"/>
        </w:rPr>
        <w:t>2</w:t>
      </w:r>
      <w:r>
        <w:rPr>
          <w:rFonts w:hint="default" w:ascii="Times New Roman" w:hAnsi="Times New Roman" w:eastAsia="仿宋_GB2312" w:cs="Times New Roman"/>
          <w:color w:val="auto"/>
          <w:spacing w:val="0"/>
          <w:sz w:val="32"/>
          <w:szCs w:val="32"/>
          <w:highlight w:val="none"/>
          <w:u w:val="none" w:color="auto"/>
          <w:lang w:val="en-US" w:eastAsia="zh-CN"/>
        </w:rPr>
        <w:t>，单项判定不合格。检验结论：经抽样检验，所检项目中导体电阻（20℃）、平均外径、老化前绝缘抗张强度不符合GB/T5023.3-2008《额定电压450/750V及以下聚氯乙烯绝缘电缆 第3部分：固定布线用无护套电缆》标准，依据《2026年新疆生产建设兵团第十四师电线电缆产品质量监督抽查实施细则》，</w:t>
      </w:r>
      <w:r>
        <w:rPr>
          <w:rFonts w:hint="eastAsia" w:ascii="Times New Roman" w:hAnsi="Times New Roman" w:eastAsia="仿宋_GB2312" w:cs="Times New Roman"/>
          <w:color w:val="auto"/>
          <w:spacing w:val="0"/>
          <w:sz w:val="32"/>
          <w:szCs w:val="32"/>
          <w:highlight w:val="none"/>
          <w:u w:val="none" w:color="auto"/>
          <w:lang w:val="en-US" w:eastAsia="zh-CN"/>
        </w:rPr>
        <w:t>涉案产品被</w:t>
      </w:r>
      <w:r>
        <w:rPr>
          <w:rFonts w:hint="default" w:ascii="Times New Roman" w:hAnsi="Times New Roman" w:eastAsia="仿宋_GB2312" w:cs="Times New Roman"/>
          <w:color w:val="auto"/>
          <w:spacing w:val="0"/>
          <w:sz w:val="32"/>
          <w:szCs w:val="32"/>
          <w:highlight w:val="none"/>
          <w:u w:val="none" w:color="auto"/>
          <w:lang w:val="en-US" w:eastAsia="zh-CN"/>
        </w:rPr>
        <w:t>判定为不合格产品。</w:t>
      </w:r>
    </w:p>
    <w:p w14:paraId="31506E16">
      <w:pPr>
        <w:keepNext w:val="0"/>
        <w:keepLines w:val="0"/>
        <w:pageBreakBefore w:val="0"/>
        <w:widowControl/>
        <w:suppressLineNumbers w:val="0"/>
        <w:kinsoku w:val="0"/>
        <w:wordWrap/>
        <w:overflowPunct/>
        <w:topLinePunct w:val="0"/>
        <w:autoSpaceDE w:val="0"/>
        <w:autoSpaceDN w:val="0"/>
        <w:bidi w:val="0"/>
        <w:adjustRightInd w:val="0"/>
        <w:snapToGrid w:val="0"/>
        <w:spacing w:line="540" w:lineRule="exact"/>
        <w:ind w:firstLine="640" w:firstLineChars="200"/>
        <w:jc w:val="both"/>
        <w:rPr>
          <w:rFonts w:hint="default" w:ascii="Times New Roman" w:hAnsi="Times New Roman" w:eastAsia="仿宋_GB2312" w:cs="Times New Roman"/>
          <w:color w:val="000000"/>
          <w:kern w:val="0"/>
          <w:sz w:val="32"/>
          <w:szCs w:val="32"/>
        </w:rPr>
      </w:pPr>
      <w:r>
        <w:rPr>
          <w:rFonts w:hint="default" w:ascii="Times New Roman" w:hAnsi="Times New Roman" w:eastAsia="仿宋_GB2312" w:cs="Times New Roman"/>
          <w:color w:val="auto"/>
          <w:spacing w:val="0"/>
          <w:kern w:val="0"/>
          <w:sz w:val="32"/>
          <w:szCs w:val="32"/>
          <w:highlight w:val="none"/>
          <w:u w:val="none" w:color="auto"/>
          <w:lang w:val="en-US" w:eastAsia="zh-CN"/>
        </w:rPr>
        <w:t>另查，涉案产品系</w:t>
      </w:r>
      <w:r>
        <w:rPr>
          <w:rFonts w:hint="eastAsia" w:ascii="Times New Roman" w:hAnsi="Times New Roman" w:eastAsia="仿宋_GB2312" w:cs="Times New Roman"/>
          <w:color w:val="auto"/>
          <w:spacing w:val="0"/>
          <w:kern w:val="0"/>
          <w:sz w:val="32"/>
          <w:szCs w:val="32"/>
          <w:highlight w:val="none"/>
          <w:u w:val="none" w:color="auto"/>
          <w:lang w:val="en-US" w:eastAsia="zh-CN"/>
        </w:rPr>
        <w:t>当事人</w:t>
      </w:r>
      <w:r>
        <w:rPr>
          <w:rFonts w:hint="default" w:ascii="Times New Roman" w:hAnsi="Times New Roman" w:eastAsia="仿宋_GB2312" w:cs="Times New Roman"/>
          <w:color w:val="auto"/>
          <w:spacing w:val="0"/>
          <w:kern w:val="0"/>
          <w:sz w:val="32"/>
          <w:szCs w:val="32"/>
          <w:highlight w:val="none"/>
          <w:u w:val="none" w:color="auto"/>
          <w:lang w:val="en-US" w:eastAsia="zh-CN"/>
        </w:rPr>
        <w:t>从莎车县钢宫五金店购进，共采购1盘（与另外2盘电线电缆同时购进，另外2盘未被列入抽检计划），进货价格为190元/盘；对外销售价格为2.5元/米，1盘长度为100米，涉案产品货值金额为250元</w:t>
      </w:r>
      <w:r>
        <w:rPr>
          <w:rFonts w:hint="default" w:ascii="Times New Roman" w:hAnsi="Times New Roman" w:eastAsia="仿宋_GB2312" w:cs="Times New Roman"/>
          <w:color w:val="000000"/>
          <w:kern w:val="0"/>
          <w:sz w:val="32"/>
          <w:szCs w:val="32"/>
          <w:lang w:val="en-US" w:eastAsia="zh-CN"/>
        </w:rPr>
        <w:t>。</w:t>
      </w:r>
      <w:r>
        <w:rPr>
          <w:rFonts w:hint="eastAsia" w:ascii="Times New Roman" w:hAnsi="Times New Roman" w:eastAsia="仿宋_GB2312" w:cs="Times New Roman"/>
          <w:color w:val="000000"/>
          <w:kern w:val="0"/>
          <w:sz w:val="32"/>
          <w:szCs w:val="32"/>
          <w:lang w:val="en-US" w:eastAsia="zh-CN"/>
        </w:rPr>
        <w:t>当事人</w:t>
      </w:r>
      <w:r>
        <w:rPr>
          <w:rFonts w:hint="default" w:ascii="Times New Roman" w:hAnsi="Times New Roman" w:eastAsia="仿宋_GB2312" w:cs="Times New Roman"/>
          <w:color w:val="000000"/>
          <w:kern w:val="0"/>
          <w:sz w:val="32"/>
          <w:szCs w:val="32"/>
          <w:lang w:val="en-US" w:eastAsia="zh-CN"/>
        </w:rPr>
        <w:t>购进涉案产品后，产品未售出，仅配合本次监督抽检售出20米样品，收取抽检样品费用50元，违法所得为50元。</w:t>
      </w:r>
      <w:r>
        <w:rPr>
          <w:rFonts w:hint="eastAsia" w:ascii="Times New Roman" w:hAnsi="Times New Roman" w:eastAsia="仿宋_GB2312" w:cs="Times New Roman"/>
          <w:color w:val="000000"/>
          <w:kern w:val="0"/>
          <w:sz w:val="32"/>
          <w:szCs w:val="32"/>
          <w:lang w:val="en-US" w:eastAsia="zh-CN"/>
        </w:rPr>
        <w:t>当事人</w:t>
      </w:r>
      <w:r>
        <w:rPr>
          <w:rFonts w:hint="default" w:ascii="Times New Roman" w:hAnsi="Times New Roman" w:eastAsia="仿宋_GB2312" w:cs="Times New Roman"/>
          <w:color w:val="000000"/>
          <w:kern w:val="0"/>
          <w:sz w:val="32"/>
          <w:szCs w:val="32"/>
          <w:lang w:val="en-US" w:eastAsia="zh-CN"/>
        </w:rPr>
        <w:t>对检验结果无异议，违法事实清楚、证据确凿。</w:t>
      </w:r>
    </w:p>
    <w:p w14:paraId="6A158024">
      <w:pPr>
        <w:keepNext w:val="0"/>
        <w:keepLines/>
        <w:pageBreakBefore w:val="0"/>
        <w:widowControl w:val="0"/>
        <w:kinsoku/>
        <w:wordWrap/>
        <w:overflowPunct/>
        <w:topLinePunct/>
        <w:autoSpaceDE w:val="0"/>
        <w:autoSpaceDN/>
        <w:bidi w:val="0"/>
        <w:adjustRightInd/>
        <w:snapToGrid/>
        <w:spacing w:line="540" w:lineRule="exact"/>
        <w:ind w:right="0" w:firstLine="643" w:firstLineChars="200"/>
        <w:jc w:val="both"/>
        <w:textAlignment w:val="auto"/>
        <w:rPr>
          <w:rFonts w:hint="default" w:ascii="Times New Roman" w:hAnsi="Times New Roman" w:eastAsia="仿宋_GB2312" w:cs="Times New Roman"/>
          <w:b/>
          <w:bCs/>
          <w:color w:val="auto"/>
          <w:spacing w:val="4"/>
          <w:kern w:val="0"/>
          <w:sz w:val="32"/>
          <w:szCs w:val="32"/>
          <w:highlight w:val="none"/>
          <w:u w:val="none" w:color="auto"/>
          <w:lang w:val="en-US" w:eastAsia="zh-CN"/>
        </w:rPr>
      </w:pPr>
      <w:r>
        <w:rPr>
          <w:rFonts w:hint="default" w:ascii="Times New Roman" w:hAnsi="Times New Roman" w:eastAsia="仿宋_GB2312" w:cs="Times New Roman"/>
          <w:b/>
          <w:bCs/>
          <w:color w:val="auto"/>
          <w:spacing w:val="0"/>
          <w:kern w:val="0"/>
          <w:sz w:val="32"/>
          <w:szCs w:val="32"/>
          <w:highlight w:val="none"/>
          <w:u w:val="none" w:color="auto"/>
          <w:lang w:val="en-US" w:eastAsia="zh-CN"/>
        </w:rPr>
        <w:t>二、</w:t>
      </w:r>
      <w:r>
        <w:rPr>
          <w:rFonts w:hint="eastAsia" w:ascii="Times New Roman" w:hAnsi="Times New Roman" w:eastAsia="仿宋_GB2312" w:cs="Times New Roman"/>
          <w:b/>
          <w:bCs/>
          <w:color w:val="auto"/>
          <w:spacing w:val="0"/>
          <w:kern w:val="0"/>
          <w:sz w:val="32"/>
          <w:szCs w:val="32"/>
          <w:highlight w:val="none"/>
          <w:u w:val="none" w:color="auto"/>
          <w:lang w:val="en-US" w:eastAsia="zh-CN"/>
        </w:rPr>
        <w:t>当事人</w:t>
      </w:r>
      <w:r>
        <w:rPr>
          <w:rFonts w:hint="default" w:ascii="Times New Roman" w:hAnsi="Times New Roman" w:eastAsia="仿宋_GB2312" w:cs="Times New Roman"/>
          <w:b/>
          <w:bCs/>
          <w:color w:val="auto"/>
          <w:spacing w:val="4"/>
          <w:kern w:val="0"/>
          <w:sz w:val="32"/>
          <w:szCs w:val="32"/>
          <w:highlight w:val="none"/>
          <w:u w:val="none" w:color="auto"/>
          <w:lang w:val="en-US" w:eastAsia="zh-CN"/>
        </w:rPr>
        <w:t>销售工业产品</w:t>
      </w:r>
      <w:r>
        <w:rPr>
          <w:rFonts w:hint="default" w:ascii="Times New Roman" w:hAnsi="Times New Roman" w:eastAsia="仿宋_GB2312" w:cs="Times New Roman"/>
          <w:b/>
          <w:bCs/>
          <w:color w:val="auto"/>
          <w:spacing w:val="4"/>
          <w:kern w:val="0"/>
          <w:sz w:val="32"/>
          <w:szCs w:val="32"/>
          <w:highlight w:val="none"/>
          <w:u w:val="none" w:color="auto"/>
          <w:lang w:val="en-US" w:eastAsia="zh-CN" w:bidi="ar-SA"/>
        </w:rPr>
        <w:t>未按责任制要求落实质量安全责任</w:t>
      </w:r>
      <w:r>
        <w:rPr>
          <w:rFonts w:hint="default" w:ascii="Times New Roman" w:hAnsi="Times New Roman" w:eastAsia="仿宋_GB2312" w:cs="Times New Roman"/>
          <w:b/>
          <w:bCs/>
          <w:color w:val="auto"/>
          <w:spacing w:val="4"/>
          <w:kern w:val="0"/>
          <w:sz w:val="32"/>
          <w:szCs w:val="32"/>
          <w:highlight w:val="none"/>
          <w:u w:val="none" w:color="auto"/>
          <w:lang w:val="en-US" w:eastAsia="zh-CN"/>
        </w:rPr>
        <w:t>的事实</w:t>
      </w:r>
    </w:p>
    <w:p w14:paraId="4B1B53A1">
      <w:pPr>
        <w:keepNext w:val="0"/>
        <w:keepLines w:val="0"/>
        <w:pageBreakBefore w:val="0"/>
        <w:widowControl/>
        <w:kinsoku/>
        <w:wordWrap/>
        <w:overflowPunct/>
        <w:topLinePunct/>
        <w:autoSpaceDE w:val="0"/>
        <w:autoSpaceDN/>
        <w:bidi w:val="0"/>
        <w:adjustRightInd/>
        <w:snapToGrid/>
        <w:spacing w:line="540" w:lineRule="exact"/>
        <w:ind w:right="0" w:firstLine="640" w:firstLineChars="200"/>
        <w:jc w:val="both"/>
        <w:textAlignment w:val="auto"/>
        <w:rPr>
          <w:rFonts w:hint="default" w:ascii="Times New Roman" w:hAnsi="Times New Roman" w:eastAsia="仿宋_GB2312" w:cs="Times New Roman"/>
          <w:color w:val="auto"/>
          <w:spacing w:val="0"/>
          <w:kern w:val="0"/>
          <w:sz w:val="32"/>
          <w:szCs w:val="32"/>
          <w:highlight w:val="none"/>
          <w:u w:val="none" w:color="auto"/>
          <w:lang w:val="en-US" w:eastAsia="zh-CN"/>
        </w:rPr>
      </w:pPr>
      <w:r>
        <w:rPr>
          <w:rFonts w:hint="default" w:ascii="Times New Roman" w:hAnsi="Times New Roman" w:eastAsia="仿宋_GB2312" w:cs="Times New Roman"/>
          <w:color w:val="auto"/>
          <w:spacing w:val="0"/>
          <w:kern w:val="0"/>
          <w:sz w:val="32"/>
          <w:szCs w:val="32"/>
          <w:highlight w:val="none"/>
          <w:u w:val="none" w:color="auto"/>
          <w:lang w:val="en-US" w:eastAsia="zh-CN"/>
        </w:rPr>
        <w:t>经查，</w:t>
      </w:r>
      <w:r>
        <w:rPr>
          <w:rFonts w:hint="eastAsia" w:ascii="Times New Roman" w:hAnsi="Times New Roman" w:eastAsia="仿宋_GB2312" w:cs="Times New Roman"/>
          <w:color w:val="auto"/>
          <w:spacing w:val="0"/>
          <w:kern w:val="0"/>
          <w:sz w:val="32"/>
          <w:szCs w:val="32"/>
          <w:highlight w:val="none"/>
          <w:u w:val="none" w:color="auto"/>
          <w:lang w:val="en-US" w:eastAsia="zh-CN"/>
        </w:rPr>
        <w:t>当事人</w:t>
      </w:r>
      <w:r>
        <w:rPr>
          <w:rFonts w:hint="default" w:ascii="Times New Roman" w:hAnsi="Times New Roman" w:eastAsia="仿宋_GB2312" w:cs="Times New Roman"/>
          <w:color w:val="auto"/>
          <w:spacing w:val="0"/>
          <w:kern w:val="0"/>
          <w:sz w:val="32"/>
          <w:szCs w:val="32"/>
          <w:highlight w:val="none"/>
          <w:u w:val="none" w:color="auto"/>
          <w:lang w:val="en-US" w:eastAsia="zh-CN"/>
        </w:rPr>
        <w:t>购进聚氯乙烯绝缘电线电缆可以提供供货商营业执照及进货票据，但无法提供涉案产品的检验报告，</w:t>
      </w:r>
      <w:r>
        <w:rPr>
          <w:rFonts w:hint="eastAsia" w:ascii="Times New Roman" w:hAnsi="Times New Roman" w:eastAsia="仿宋_GB2312" w:cs="Times New Roman"/>
          <w:color w:val="auto"/>
          <w:spacing w:val="0"/>
          <w:kern w:val="0"/>
          <w:sz w:val="32"/>
          <w:szCs w:val="32"/>
          <w:highlight w:val="none"/>
          <w:u w:val="none" w:color="auto"/>
          <w:lang w:val="en-US" w:eastAsia="zh-CN"/>
        </w:rPr>
        <w:t>当事人店内另销售燃气灶具，该产品与电线电缆均为实施强制性产品认证管理的产品，当事人应当依据</w:t>
      </w:r>
      <w:r>
        <w:rPr>
          <w:rFonts w:hint="default" w:ascii="Times New Roman" w:hAnsi="Times New Roman" w:eastAsia="仿宋_GB2312" w:cs="Times New Roman"/>
          <w:sz w:val="32"/>
          <w:szCs w:val="32"/>
          <w:lang w:val="en-US" w:eastAsia="zh-CN"/>
        </w:rPr>
        <w:t>《工业产品销售单位落实质量安全主体责任监督管理规定》</w:t>
      </w:r>
      <w:r>
        <w:rPr>
          <w:rFonts w:hint="eastAsia" w:ascii="Times New Roman" w:hAnsi="Times New Roman" w:eastAsia="仿宋_GB2312" w:cs="Times New Roman"/>
          <w:sz w:val="32"/>
          <w:szCs w:val="32"/>
          <w:lang w:val="en-US" w:eastAsia="zh-CN"/>
        </w:rPr>
        <w:t>配备、培训、考核质量安全总监、安全员，建立</w:t>
      </w:r>
      <w:r>
        <w:rPr>
          <w:rFonts w:hint="default" w:ascii="Times New Roman" w:hAnsi="Times New Roman" w:eastAsia="仿宋_GB2312" w:cs="Times New Roman"/>
          <w:sz w:val="32"/>
          <w:szCs w:val="32"/>
          <w:lang w:val="en-US" w:eastAsia="zh-CN"/>
        </w:rPr>
        <w:t>《工业产品</w:t>
      </w:r>
      <w:r>
        <w:rPr>
          <w:rFonts w:hint="eastAsia" w:ascii="Times New Roman" w:hAnsi="Times New Roman" w:eastAsia="仿宋_GB2312" w:cs="Times New Roman"/>
          <w:sz w:val="32"/>
          <w:szCs w:val="32"/>
          <w:lang w:val="en-US" w:eastAsia="zh-CN"/>
        </w:rPr>
        <w:t>质量安全风险管控清单</w:t>
      </w:r>
      <w:r>
        <w:rPr>
          <w:rFonts w:hint="default" w:ascii="Times New Roman" w:hAnsi="Times New Roman" w:eastAsia="仿宋_GB2312" w:cs="Times New Roman"/>
          <w:sz w:val="32"/>
          <w:szCs w:val="32"/>
          <w:lang w:val="en-US" w:eastAsia="zh-CN"/>
        </w:rPr>
        <w:t>》</w:t>
      </w:r>
      <w:r>
        <w:rPr>
          <w:rFonts w:hint="eastAsia" w:ascii="Times New Roman" w:hAnsi="Times New Roman" w:eastAsia="仿宋_GB2312" w:cs="Times New Roman"/>
          <w:sz w:val="32"/>
          <w:szCs w:val="32"/>
          <w:lang w:val="en-US" w:eastAsia="zh-CN"/>
        </w:rPr>
        <w:t>并执行工业产品质量安全日管控、周排查、月调度制度，当事人</w:t>
      </w:r>
      <w:r>
        <w:rPr>
          <w:rFonts w:hint="default" w:ascii="Times New Roman" w:hAnsi="Times New Roman" w:eastAsia="仿宋_GB2312" w:cs="Times New Roman"/>
          <w:color w:val="auto"/>
          <w:spacing w:val="0"/>
          <w:kern w:val="0"/>
          <w:sz w:val="32"/>
          <w:szCs w:val="32"/>
          <w:highlight w:val="none"/>
          <w:u w:val="none" w:color="auto"/>
          <w:lang w:val="en-US" w:eastAsia="zh-CN"/>
        </w:rPr>
        <w:t>无法提供</w:t>
      </w:r>
      <w:r>
        <w:rPr>
          <w:rFonts w:hint="eastAsia" w:ascii="Times New Roman" w:hAnsi="Times New Roman" w:eastAsia="仿宋_GB2312" w:cs="Times New Roman"/>
          <w:color w:val="auto"/>
          <w:spacing w:val="0"/>
          <w:kern w:val="0"/>
          <w:sz w:val="32"/>
          <w:szCs w:val="32"/>
          <w:highlight w:val="none"/>
          <w:u w:val="none" w:color="auto"/>
          <w:lang w:val="en-US" w:eastAsia="zh-CN"/>
        </w:rPr>
        <w:t>上述</w:t>
      </w:r>
      <w:r>
        <w:rPr>
          <w:rFonts w:hint="default" w:ascii="Times New Roman" w:hAnsi="Times New Roman" w:eastAsia="仿宋_GB2312" w:cs="Times New Roman"/>
          <w:color w:val="auto"/>
          <w:spacing w:val="0"/>
          <w:kern w:val="0"/>
          <w:sz w:val="32"/>
          <w:szCs w:val="32"/>
          <w:highlight w:val="none"/>
          <w:u w:val="none" w:color="auto"/>
          <w:lang w:val="en-US" w:eastAsia="zh-CN"/>
        </w:rPr>
        <w:t>资料。</w:t>
      </w:r>
    </w:p>
    <w:p w14:paraId="42E0348D">
      <w:pPr>
        <w:keepNext w:val="0"/>
        <w:keepLines w:val="0"/>
        <w:pageBreakBefore w:val="0"/>
        <w:widowControl/>
        <w:kinsoku/>
        <w:wordWrap/>
        <w:overflowPunct/>
        <w:topLinePunct/>
        <w:autoSpaceDE w:val="0"/>
        <w:autoSpaceDN/>
        <w:bidi w:val="0"/>
        <w:adjustRightInd/>
        <w:snapToGrid/>
        <w:spacing w:line="540" w:lineRule="exact"/>
        <w:ind w:right="0" w:firstLine="643" w:firstLineChars="200"/>
        <w:jc w:val="both"/>
        <w:textAlignment w:val="auto"/>
        <w:rPr>
          <w:rFonts w:hint="default" w:ascii="Times New Roman" w:hAnsi="Times New Roman" w:eastAsia="仿宋_GB2312" w:cs="Times New Roman"/>
          <w:b/>
          <w:bCs/>
          <w:color w:val="auto"/>
          <w:spacing w:val="0"/>
          <w:kern w:val="0"/>
          <w:sz w:val="32"/>
          <w:szCs w:val="32"/>
          <w:highlight w:val="none"/>
          <w:u w:val="none" w:color="auto"/>
          <w:lang w:val="en-US" w:eastAsia="zh-CN"/>
        </w:rPr>
      </w:pPr>
      <w:r>
        <w:rPr>
          <w:rFonts w:hint="eastAsia" w:ascii="Times New Roman" w:hAnsi="Times New Roman" w:eastAsia="仿宋_GB2312" w:cs="Times New Roman"/>
          <w:b/>
          <w:bCs/>
          <w:color w:val="auto"/>
          <w:spacing w:val="0"/>
          <w:kern w:val="0"/>
          <w:sz w:val="32"/>
          <w:szCs w:val="32"/>
          <w:highlight w:val="none"/>
          <w:u w:val="none" w:color="auto"/>
          <w:lang w:val="en-US" w:eastAsia="zh-CN"/>
        </w:rPr>
        <w:t>三</w:t>
      </w:r>
      <w:r>
        <w:rPr>
          <w:rFonts w:hint="default" w:ascii="Times New Roman" w:hAnsi="Times New Roman" w:eastAsia="仿宋_GB2312" w:cs="Times New Roman"/>
          <w:b/>
          <w:bCs/>
          <w:color w:val="auto"/>
          <w:spacing w:val="0"/>
          <w:kern w:val="0"/>
          <w:sz w:val="32"/>
          <w:szCs w:val="32"/>
          <w:highlight w:val="none"/>
          <w:u w:val="none" w:color="auto"/>
          <w:lang w:val="en-US" w:eastAsia="zh-CN"/>
        </w:rPr>
        <w:t>、</w:t>
      </w:r>
      <w:r>
        <w:rPr>
          <w:rFonts w:hint="eastAsia" w:ascii="Times New Roman" w:hAnsi="Times New Roman" w:eastAsia="仿宋_GB2312" w:cs="Times New Roman"/>
          <w:b/>
          <w:bCs/>
          <w:color w:val="auto"/>
          <w:spacing w:val="0"/>
          <w:kern w:val="0"/>
          <w:sz w:val="32"/>
          <w:szCs w:val="32"/>
          <w:highlight w:val="none"/>
          <w:u w:val="none" w:color="auto"/>
          <w:lang w:val="en-US" w:eastAsia="zh-CN"/>
        </w:rPr>
        <w:t>当事人经营</w:t>
      </w:r>
      <w:r>
        <w:rPr>
          <w:rFonts w:hint="default" w:ascii="Times New Roman" w:hAnsi="Times New Roman" w:eastAsia="仿宋_GB2312" w:cs="Times New Roman"/>
          <w:b/>
          <w:bCs/>
          <w:color w:val="auto"/>
          <w:spacing w:val="0"/>
          <w:kern w:val="0"/>
          <w:sz w:val="32"/>
          <w:szCs w:val="32"/>
          <w:highlight w:val="none"/>
          <w:u w:val="none" w:color="auto"/>
          <w:lang w:val="en-US" w:eastAsia="zh-CN"/>
        </w:rPr>
        <w:t>冒用厂名、厂址的</w:t>
      </w:r>
      <w:r>
        <w:rPr>
          <w:rFonts w:hint="eastAsia" w:ascii="Times New Roman" w:hAnsi="Times New Roman" w:eastAsia="仿宋_GB2312" w:cs="Times New Roman"/>
          <w:b/>
          <w:bCs/>
          <w:color w:val="auto"/>
          <w:spacing w:val="0"/>
          <w:kern w:val="0"/>
          <w:sz w:val="32"/>
          <w:szCs w:val="32"/>
          <w:highlight w:val="none"/>
          <w:u w:val="none" w:color="auto"/>
          <w:lang w:val="en-US" w:eastAsia="zh-CN"/>
        </w:rPr>
        <w:t>电线电缆不成立</w:t>
      </w:r>
      <w:r>
        <w:rPr>
          <w:rFonts w:hint="default" w:ascii="Times New Roman" w:hAnsi="Times New Roman" w:eastAsia="仿宋_GB2312" w:cs="Times New Roman"/>
          <w:b/>
          <w:bCs/>
          <w:color w:val="auto"/>
          <w:spacing w:val="0"/>
          <w:kern w:val="0"/>
          <w:sz w:val="32"/>
          <w:szCs w:val="32"/>
          <w:highlight w:val="none"/>
          <w:u w:val="none" w:color="auto"/>
          <w:lang w:val="en-US" w:eastAsia="zh-CN"/>
        </w:rPr>
        <w:t>的事实</w:t>
      </w:r>
    </w:p>
    <w:p w14:paraId="79401AEE">
      <w:pPr>
        <w:keepNext w:val="0"/>
        <w:keepLines w:val="0"/>
        <w:pageBreakBefore w:val="0"/>
        <w:widowControl/>
        <w:kinsoku/>
        <w:wordWrap/>
        <w:overflowPunct/>
        <w:topLinePunct/>
        <w:autoSpaceDE w:val="0"/>
        <w:autoSpaceDN/>
        <w:bidi w:val="0"/>
        <w:adjustRightInd/>
        <w:snapToGrid/>
        <w:spacing w:line="540" w:lineRule="exact"/>
        <w:ind w:right="0" w:firstLine="640" w:firstLineChars="200"/>
        <w:jc w:val="both"/>
        <w:textAlignment w:val="auto"/>
        <w:rPr>
          <w:rFonts w:hint="default" w:ascii="Times New Roman" w:hAnsi="Times New Roman" w:eastAsia="仿宋_GB2312" w:cs="Times New Roman"/>
          <w:color w:val="auto"/>
          <w:kern w:val="0"/>
          <w:sz w:val="32"/>
          <w:szCs w:val="32"/>
          <w:highlight w:val="none"/>
          <w:u w:val="none"/>
          <w:lang w:val="en-US" w:eastAsia="zh-CN"/>
        </w:rPr>
      </w:pPr>
      <w:r>
        <w:rPr>
          <w:rFonts w:hint="default" w:ascii="Times New Roman" w:hAnsi="Times New Roman" w:eastAsia="仿宋_GB2312" w:cs="Times New Roman"/>
          <w:color w:val="auto"/>
          <w:kern w:val="0"/>
          <w:sz w:val="32"/>
          <w:szCs w:val="32"/>
          <w:highlight w:val="none"/>
          <w:u w:val="none"/>
          <w:lang w:val="en-US" w:eastAsia="zh-CN"/>
        </w:rPr>
        <w:t>为进一步查清涉案产品真实来源，本局于2026年8月12日向涉案产品标注生产厂家属地市场监管部门发出协助调查函，2026年8月20日收到正式复函。经属地监管部门</w:t>
      </w:r>
      <w:r>
        <w:rPr>
          <w:rFonts w:hint="eastAsia" w:ascii="Times New Roman" w:hAnsi="Times New Roman" w:eastAsia="仿宋_GB2312" w:cs="Times New Roman"/>
          <w:color w:val="auto"/>
          <w:kern w:val="0"/>
          <w:sz w:val="32"/>
          <w:szCs w:val="32"/>
          <w:highlight w:val="none"/>
          <w:u w:val="none"/>
          <w:lang w:val="en-US" w:eastAsia="zh-CN"/>
        </w:rPr>
        <w:t>到</w:t>
      </w:r>
      <w:r>
        <w:rPr>
          <w:rFonts w:hint="default" w:ascii="Times New Roman" w:hAnsi="Times New Roman" w:eastAsia="仿宋_GB2312" w:cs="Times New Roman"/>
          <w:color w:val="auto"/>
          <w:kern w:val="0"/>
          <w:sz w:val="32"/>
          <w:szCs w:val="32"/>
          <w:highlight w:val="none"/>
          <w:u w:val="none"/>
          <w:lang w:val="en-US" w:eastAsia="zh-CN"/>
        </w:rPr>
        <w:t>生产企业</w:t>
      </w:r>
      <w:r>
        <w:rPr>
          <w:rFonts w:hint="eastAsia" w:ascii="Times New Roman" w:hAnsi="Times New Roman" w:eastAsia="仿宋_GB2312" w:cs="Times New Roman"/>
          <w:color w:val="auto"/>
          <w:kern w:val="0"/>
          <w:sz w:val="32"/>
          <w:szCs w:val="32"/>
          <w:highlight w:val="none"/>
          <w:u w:val="none"/>
          <w:lang w:val="en-US" w:eastAsia="zh-CN"/>
        </w:rPr>
        <w:t>现场</w:t>
      </w:r>
      <w:r>
        <w:rPr>
          <w:rFonts w:hint="default" w:ascii="Times New Roman" w:hAnsi="Times New Roman" w:eastAsia="仿宋_GB2312" w:cs="Times New Roman"/>
          <w:color w:val="auto"/>
          <w:kern w:val="0"/>
          <w:sz w:val="32"/>
          <w:szCs w:val="32"/>
          <w:highlight w:val="none"/>
          <w:u w:val="none"/>
          <w:lang w:val="en-US" w:eastAsia="zh-CN"/>
        </w:rPr>
        <w:t>核实，涉</w:t>
      </w:r>
      <w:r>
        <w:rPr>
          <w:rFonts w:hint="eastAsia" w:ascii="Times New Roman" w:hAnsi="Times New Roman" w:eastAsia="仿宋_GB2312" w:cs="Times New Roman"/>
          <w:color w:val="auto"/>
          <w:kern w:val="0"/>
          <w:sz w:val="32"/>
          <w:szCs w:val="32"/>
          <w:highlight w:val="none"/>
          <w:u w:val="none"/>
          <w:lang w:val="en-US" w:eastAsia="zh-CN"/>
        </w:rPr>
        <w:t>案产品合格证上</w:t>
      </w:r>
      <w:r>
        <w:rPr>
          <w:rFonts w:hint="default" w:ascii="Times New Roman" w:hAnsi="Times New Roman" w:eastAsia="仿宋_GB2312" w:cs="Times New Roman"/>
          <w:color w:val="auto"/>
          <w:kern w:val="0"/>
          <w:sz w:val="32"/>
          <w:szCs w:val="32"/>
          <w:highlight w:val="none"/>
          <w:u w:val="none"/>
          <w:lang w:val="en-US" w:eastAsia="zh-CN"/>
        </w:rPr>
        <w:t>标</w:t>
      </w:r>
      <w:r>
        <w:rPr>
          <w:rFonts w:hint="eastAsia" w:ascii="Times New Roman" w:hAnsi="Times New Roman" w:eastAsia="仿宋_GB2312" w:cs="Times New Roman"/>
          <w:color w:val="auto"/>
          <w:kern w:val="0"/>
          <w:sz w:val="32"/>
          <w:szCs w:val="32"/>
          <w:highlight w:val="none"/>
          <w:u w:val="none"/>
          <w:lang w:val="en-US" w:eastAsia="zh-CN"/>
        </w:rPr>
        <w:t>称</w:t>
      </w:r>
      <w:r>
        <w:rPr>
          <w:rFonts w:hint="default" w:ascii="Times New Roman" w:hAnsi="Times New Roman" w:eastAsia="仿宋_GB2312" w:cs="Times New Roman"/>
          <w:color w:val="auto"/>
          <w:kern w:val="0"/>
          <w:sz w:val="32"/>
          <w:szCs w:val="32"/>
          <w:highlight w:val="none"/>
          <w:u w:val="none"/>
          <w:lang w:val="en-US" w:eastAsia="zh-CN"/>
        </w:rPr>
        <w:t>生产企业</w:t>
      </w:r>
      <w:r>
        <w:rPr>
          <w:rFonts w:hint="eastAsia" w:ascii="Times New Roman" w:hAnsi="Times New Roman" w:eastAsia="仿宋_GB2312" w:cs="Times New Roman"/>
          <w:color w:val="auto"/>
          <w:kern w:val="0"/>
          <w:sz w:val="32"/>
          <w:szCs w:val="32"/>
          <w:highlight w:val="none"/>
          <w:u w:val="none"/>
          <w:lang w:val="en-US" w:eastAsia="zh-CN"/>
        </w:rPr>
        <w:t>（巩义市鲁庄金牛线缆厂）</w:t>
      </w:r>
      <w:r>
        <w:rPr>
          <w:rFonts w:hint="default" w:ascii="Times New Roman" w:hAnsi="Times New Roman" w:eastAsia="仿宋_GB2312" w:cs="Times New Roman"/>
          <w:color w:val="auto"/>
          <w:kern w:val="0"/>
          <w:sz w:val="32"/>
          <w:szCs w:val="32"/>
          <w:highlight w:val="none"/>
          <w:u w:val="none"/>
          <w:lang w:val="en-US" w:eastAsia="zh-CN"/>
        </w:rPr>
        <w:t>处于停产状态；经厂家现场核对比对，涉案产品外包装标签版式、样式与该厂原厂制式标签存在明显差异，且涉案产品标签未标注生产日期，关键标识信息缺失，厂家无法确认涉案产品为其本厂生产。同时，该厂明确否认与昆玉市昆泉镇好运五金店存在任何业务购销及合作往来记录。鉴于涉案产品上游供货商位于莎车县，超出本局管辖区域，受执法管辖权限限制，本局无法对上游供货主体开展延伸溯源调查取证，本局已依法将上游违法线索移送莎车县市场监督管理局核查处置。依据存疑有利于当事人的行政执法原则，结合在案全部核查材料，现有证据不足以证实</w:t>
      </w:r>
      <w:r>
        <w:rPr>
          <w:rFonts w:hint="eastAsia" w:ascii="Times New Roman" w:hAnsi="Times New Roman" w:eastAsia="仿宋_GB2312" w:cs="Times New Roman"/>
          <w:color w:val="auto"/>
          <w:kern w:val="0"/>
          <w:sz w:val="32"/>
          <w:szCs w:val="32"/>
          <w:highlight w:val="none"/>
          <w:u w:val="none"/>
          <w:lang w:val="en-US" w:eastAsia="zh-CN"/>
        </w:rPr>
        <w:t>当事人</w:t>
      </w:r>
      <w:r>
        <w:rPr>
          <w:rFonts w:hint="default" w:ascii="Times New Roman" w:hAnsi="Times New Roman" w:eastAsia="仿宋_GB2312" w:cs="Times New Roman"/>
          <w:color w:val="auto"/>
          <w:kern w:val="0"/>
          <w:sz w:val="32"/>
          <w:szCs w:val="32"/>
          <w:highlight w:val="none"/>
          <w:u w:val="none"/>
          <w:lang w:val="en-US" w:eastAsia="zh-CN"/>
        </w:rPr>
        <w:t>存在购进、销售冒用厂名厂址产品的主观故意及客观违法事实，故本案不予认定</w:t>
      </w:r>
      <w:r>
        <w:rPr>
          <w:rFonts w:hint="eastAsia" w:ascii="Times New Roman" w:hAnsi="Times New Roman" w:eastAsia="仿宋_GB2312" w:cs="Times New Roman"/>
          <w:color w:val="auto"/>
          <w:kern w:val="0"/>
          <w:sz w:val="32"/>
          <w:szCs w:val="32"/>
          <w:highlight w:val="none"/>
          <w:u w:val="none"/>
          <w:lang w:val="en-US" w:eastAsia="zh-CN"/>
        </w:rPr>
        <w:t>当事人</w:t>
      </w:r>
      <w:r>
        <w:rPr>
          <w:rFonts w:hint="default" w:ascii="Times New Roman" w:hAnsi="Times New Roman" w:eastAsia="仿宋_GB2312" w:cs="Times New Roman"/>
          <w:color w:val="auto"/>
          <w:kern w:val="0"/>
          <w:sz w:val="32"/>
          <w:szCs w:val="32"/>
          <w:highlight w:val="none"/>
          <w:u w:val="none"/>
          <w:lang w:val="en-US" w:eastAsia="zh-CN"/>
        </w:rPr>
        <w:t>经营冒用厂名、厂址电线电缆的违法行为。</w:t>
      </w:r>
    </w:p>
    <w:p w14:paraId="7284E368">
      <w:pPr>
        <w:keepNext w:val="0"/>
        <w:keepLines w:val="0"/>
        <w:pageBreakBefore w:val="0"/>
        <w:widowControl w:val="0"/>
        <w:kinsoku/>
        <w:wordWrap/>
        <w:overflowPunct/>
        <w:topLinePunct w:val="0"/>
        <w:autoSpaceDE w:val="0"/>
        <w:autoSpaceDN w:val="0"/>
        <w:bidi w:val="0"/>
        <w:adjustRightInd w:val="0"/>
        <w:snapToGrid w:val="0"/>
        <w:spacing w:line="540" w:lineRule="exact"/>
        <w:ind w:right="0" w:firstLine="621" w:firstLineChars="200"/>
        <w:jc w:val="both"/>
        <w:textAlignment w:val="auto"/>
        <w:rPr>
          <w:rFonts w:hint="default" w:ascii="Times New Roman" w:hAnsi="Times New Roman" w:eastAsia="仿宋_GB2312" w:cs="Times New Roman"/>
          <w:b/>
          <w:bCs/>
          <w:color w:val="auto"/>
          <w:spacing w:val="-2"/>
          <w:w w:val="98"/>
          <w:kern w:val="0"/>
          <w:sz w:val="32"/>
          <w:szCs w:val="32"/>
          <w:u w:val="none" w:color="auto"/>
        </w:rPr>
      </w:pPr>
      <w:r>
        <w:rPr>
          <w:rFonts w:hint="default" w:ascii="Times New Roman" w:hAnsi="Times New Roman" w:eastAsia="仿宋_GB2312" w:cs="Times New Roman"/>
          <w:b/>
          <w:bCs/>
          <w:color w:val="auto"/>
          <w:spacing w:val="-2"/>
          <w:w w:val="98"/>
          <w:kern w:val="0"/>
          <w:sz w:val="32"/>
          <w:szCs w:val="32"/>
          <w:u w:val="none" w:color="auto"/>
        </w:rPr>
        <w:t>上述事实，主要有以下证据证明：</w:t>
      </w:r>
    </w:p>
    <w:p w14:paraId="7260B24A">
      <w:pPr>
        <w:keepNext w:val="0"/>
        <w:keepLines w:val="0"/>
        <w:pageBreakBefore w:val="0"/>
        <w:widowControl w:val="0"/>
        <w:kinsoku/>
        <w:wordWrap/>
        <w:overflowPunct/>
        <w:topLinePunct/>
        <w:autoSpaceDE w:val="0"/>
        <w:autoSpaceDN/>
        <w:bidi w:val="0"/>
        <w:adjustRightInd/>
        <w:snapToGrid/>
        <w:spacing w:line="540" w:lineRule="exact"/>
        <w:ind w:right="0" w:firstLine="640" w:firstLineChars="200"/>
        <w:jc w:val="both"/>
        <w:textAlignment w:val="auto"/>
        <w:rPr>
          <w:rFonts w:hint="default" w:ascii="Times New Roman" w:hAnsi="Times New Roman" w:eastAsia="仿宋_GB2312" w:cs="Times New Roman"/>
          <w:color w:val="auto"/>
          <w:kern w:val="0"/>
          <w:sz w:val="32"/>
          <w:szCs w:val="32"/>
          <w:highlight w:val="none"/>
          <w:u w:val="none" w:color="auto"/>
          <w:lang w:val="en-US" w:eastAsia="zh-CN"/>
        </w:rPr>
      </w:pPr>
      <w:r>
        <w:rPr>
          <w:rFonts w:hint="default" w:ascii="Times New Roman" w:hAnsi="Times New Roman" w:eastAsia="仿宋_GB2312" w:cs="Times New Roman"/>
          <w:color w:val="auto"/>
          <w:kern w:val="0"/>
          <w:sz w:val="32"/>
          <w:szCs w:val="32"/>
          <w:highlight w:val="none"/>
          <w:u w:val="none" w:color="auto"/>
          <w:lang w:val="en-US" w:eastAsia="zh-CN"/>
        </w:rPr>
        <w:t>1.2026年6月25日，我局执法人员依法提取当事人营业执照照片1份，证明当事人的主体资格；</w:t>
      </w:r>
    </w:p>
    <w:p w14:paraId="55ADF170">
      <w:pPr>
        <w:keepNext w:val="0"/>
        <w:keepLines w:val="0"/>
        <w:pageBreakBefore w:val="0"/>
        <w:widowControl w:val="0"/>
        <w:kinsoku/>
        <w:wordWrap/>
        <w:overflowPunct/>
        <w:topLinePunct/>
        <w:autoSpaceDE w:val="0"/>
        <w:autoSpaceDN/>
        <w:bidi w:val="0"/>
        <w:adjustRightInd/>
        <w:snapToGrid/>
        <w:spacing w:line="540" w:lineRule="exact"/>
        <w:ind w:right="0" w:firstLine="640" w:firstLineChars="200"/>
        <w:jc w:val="both"/>
        <w:textAlignment w:val="auto"/>
        <w:rPr>
          <w:rFonts w:hint="default" w:ascii="Times New Roman" w:hAnsi="Times New Roman" w:eastAsia="仿宋_GB2312" w:cs="Times New Roman"/>
          <w:color w:val="auto"/>
          <w:kern w:val="0"/>
          <w:sz w:val="32"/>
          <w:szCs w:val="32"/>
          <w:highlight w:val="none"/>
          <w:u w:val="none" w:color="auto"/>
          <w:lang w:val="en-US" w:eastAsia="zh-CN"/>
        </w:rPr>
      </w:pPr>
      <w:r>
        <w:rPr>
          <w:rFonts w:hint="default" w:ascii="Times New Roman" w:hAnsi="Times New Roman" w:eastAsia="仿宋_GB2312" w:cs="Times New Roman"/>
          <w:color w:val="auto"/>
          <w:kern w:val="0"/>
          <w:sz w:val="32"/>
          <w:szCs w:val="32"/>
          <w:highlight w:val="none"/>
          <w:u w:val="none" w:color="auto"/>
          <w:lang w:val="en-US" w:eastAsia="zh-CN"/>
        </w:rPr>
        <w:t>2.2026年6月25日，我局执法人员依法提取</w:t>
      </w:r>
      <w:r>
        <w:rPr>
          <w:rFonts w:hint="default" w:ascii="Times New Roman" w:hAnsi="Times New Roman" w:eastAsia="仿宋_GB2312" w:cs="Times New Roman"/>
          <w:color w:val="auto"/>
          <w:spacing w:val="0"/>
          <w:w w:val="100"/>
          <w:kern w:val="0"/>
          <w:sz w:val="32"/>
          <w:szCs w:val="32"/>
          <w:u w:val="none" w:color="auto"/>
          <w:shd w:val="clear" w:color="auto" w:fill="auto"/>
          <w:lang w:val="en-US" w:eastAsia="zh-CN"/>
        </w:rPr>
        <w:t>艾木则·阿卜力克木</w:t>
      </w:r>
      <w:r>
        <w:rPr>
          <w:rFonts w:hint="default" w:ascii="Times New Roman" w:hAnsi="Times New Roman" w:eastAsia="仿宋_GB2312" w:cs="Times New Roman"/>
          <w:color w:val="auto"/>
          <w:kern w:val="0"/>
          <w:sz w:val="32"/>
          <w:szCs w:val="32"/>
          <w:highlight w:val="none"/>
          <w:u w:val="none" w:color="auto"/>
          <w:lang w:val="en-US" w:eastAsia="zh-CN"/>
        </w:rPr>
        <w:t>（经营者）身份证复印件1份，证明当事人经营者</w:t>
      </w:r>
      <w:r>
        <w:rPr>
          <w:rFonts w:hint="default" w:ascii="Times New Roman" w:hAnsi="Times New Roman" w:eastAsia="仿宋_GB2312" w:cs="Times New Roman"/>
          <w:color w:val="auto"/>
          <w:spacing w:val="0"/>
          <w:w w:val="100"/>
          <w:kern w:val="0"/>
          <w:sz w:val="32"/>
          <w:szCs w:val="32"/>
          <w:u w:val="none" w:color="auto"/>
          <w:shd w:val="clear" w:color="auto" w:fill="auto"/>
          <w:lang w:val="en-US" w:eastAsia="zh-CN"/>
        </w:rPr>
        <w:t>艾木则·阿卜力克木</w:t>
      </w:r>
      <w:r>
        <w:rPr>
          <w:rFonts w:hint="default" w:ascii="Times New Roman" w:hAnsi="Times New Roman" w:eastAsia="仿宋_GB2312" w:cs="Times New Roman"/>
          <w:color w:val="auto"/>
          <w:spacing w:val="-9"/>
          <w:kern w:val="0"/>
          <w:sz w:val="32"/>
          <w:szCs w:val="32"/>
          <w:highlight w:val="none"/>
          <w:u w:val="none" w:color="auto"/>
          <w:lang w:val="en-US" w:eastAsia="zh-CN"/>
        </w:rPr>
        <w:t>的</w:t>
      </w:r>
      <w:r>
        <w:rPr>
          <w:rFonts w:hint="default" w:ascii="Times New Roman" w:hAnsi="Times New Roman" w:eastAsia="仿宋_GB2312" w:cs="Times New Roman"/>
          <w:color w:val="auto"/>
          <w:kern w:val="0"/>
          <w:sz w:val="32"/>
          <w:szCs w:val="32"/>
          <w:highlight w:val="none"/>
          <w:u w:val="none" w:color="auto"/>
          <w:lang w:val="en-US" w:eastAsia="zh-CN"/>
        </w:rPr>
        <w:t>身份；</w:t>
      </w:r>
    </w:p>
    <w:p w14:paraId="48F89CCE">
      <w:pPr>
        <w:keepNext w:val="0"/>
        <w:keepLines w:val="0"/>
        <w:pageBreakBefore w:val="0"/>
        <w:widowControl w:val="0"/>
        <w:kinsoku/>
        <w:wordWrap/>
        <w:overflowPunct/>
        <w:topLinePunct/>
        <w:autoSpaceDE w:val="0"/>
        <w:autoSpaceDN/>
        <w:bidi w:val="0"/>
        <w:adjustRightInd/>
        <w:snapToGrid/>
        <w:spacing w:line="540" w:lineRule="exact"/>
        <w:ind w:right="0" w:firstLine="604" w:firstLineChars="200"/>
        <w:jc w:val="both"/>
        <w:textAlignment w:val="auto"/>
        <w:rPr>
          <w:rFonts w:hint="default" w:ascii="Times New Roman" w:hAnsi="Times New Roman" w:eastAsia="仿宋_GB2312" w:cs="Times New Roman"/>
          <w:color w:val="auto"/>
          <w:kern w:val="0"/>
          <w:sz w:val="32"/>
          <w:szCs w:val="32"/>
          <w:highlight w:val="none"/>
          <w:u w:val="none" w:color="auto"/>
          <w:lang w:val="en-US" w:eastAsia="zh-CN"/>
        </w:rPr>
      </w:pPr>
      <w:r>
        <w:rPr>
          <w:rFonts w:hint="default" w:ascii="Times New Roman" w:hAnsi="Times New Roman" w:eastAsia="仿宋_GB2312" w:cs="Times New Roman"/>
          <w:color w:val="auto"/>
          <w:spacing w:val="-9"/>
          <w:kern w:val="0"/>
          <w:sz w:val="32"/>
          <w:szCs w:val="32"/>
          <w:highlight w:val="none"/>
          <w:u w:val="none" w:color="auto"/>
          <w:lang w:val="en-US" w:eastAsia="zh-CN"/>
        </w:rPr>
        <w:t>3.</w:t>
      </w:r>
      <w:r>
        <w:rPr>
          <w:rFonts w:hint="default" w:ascii="Times New Roman" w:hAnsi="Times New Roman" w:eastAsia="仿宋_GB2312" w:cs="Times New Roman"/>
          <w:color w:val="auto"/>
          <w:kern w:val="0"/>
          <w:sz w:val="32"/>
          <w:szCs w:val="32"/>
          <w:highlight w:val="none"/>
          <w:u w:val="none" w:color="auto"/>
          <w:lang w:val="en-US" w:eastAsia="zh-CN"/>
        </w:rPr>
        <w:t>2026年4月21日，我局执法人员依法提取产品质量监督抽查抽样单及抽检样品费用截屏照片各1份，证明在当事人店内抽检</w:t>
      </w:r>
      <w:r>
        <w:rPr>
          <w:rFonts w:hint="default" w:ascii="Times New Roman" w:hAnsi="Times New Roman" w:eastAsia="仿宋_GB2312" w:cs="Times New Roman"/>
          <w:color w:val="auto"/>
          <w:spacing w:val="0"/>
          <w:kern w:val="0"/>
          <w:sz w:val="32"/>
          <w:szCs w:val="32"/>
          <w:highlight w:val="none"/>
          <w:u w:val="none" w:color="auto"/>
          <w:lang w:val="en-US" w:eastAsia="zh-CN"/>
        </w:rPr>
        <w:t>聚氯乙烯绝缘电线电缆及样品费用50元</w:t>
      </w:r>
      <w:r>
        <w:rPr>
          <w:rFonts w:hint="default" w:ascii="Times New Roman" w:hAnsi="Times New Roman" w:eastAsia="仿宋_GB2312" w:cs="Times New Roman"/>
          <w:color w:val="auto"/>
          <w:kern w:val="0"/>
          <w:sz w:val="32"/>
          <w:szCs w:val="32"/>
          <w:highlight w:val="none"/>
          <w:u w:val="none" w:color="auto"/>
          <w:lang w:val="en-US" w:eastAsia="zh-CN"/>
        </w:rPr>
        <w:t>的事实；</w:t>
      </w:r>
    </w:p>
    <w:p w14:paraId="1772C11A">
      <w:pPr>
        <w:keepNext w:val="0"/>
        <w:keepLines w:val="0"/>
        <w:pageBreakBefore w:val="0"/>
        <w:widowControl w:val="0"/>
        <w:kinsoku/>
        <w:wordWrap/>
        <w:overflowPunct/>
        <w:topLinePunct/>
        <w:autoSpaceDE w:val="0"/>
        <w:autoSpaceDN/>
        <w:bidi w:val="0"/>
        <w:adjustRightInd/>
        <w:snapToGrid/>
        <w:spacing w:line="540" w:lineRule="exact"/>
        <w:ind w:right="0" w:firstLine="640" w:firstLineChars="200"/>
        <w:jc w:val="both"/>
        <w:textAlignment w:val="auto"/>
        <w:rPr>
          <w:rFonts w:hint="default" w:ascii="Times New Roman" w:hAnsi="Times New Roman" w:eastAsia="仿宋_GB2312" w:cs="Times New Roman"/>
          <w:color w:val="auto"/>
          <w:kern w:val="0"/>
          <w:sz w:val="32"/>
          <w:szCs w:val="32"/>
          <w:highlight w:val="none"/>
          <w:u w:val="none" w:color="auto"/>
          <w:lang w:val="en-US" w:eastAsia="zh-CN"/>
        </w:rPr>
      </w:pPr>
      <w:r>
        <w:rPr>
          <w:rFonts w:hint="default" w:ascii="Times New Roman" w:hAnsi="Times New Roman" w:eastAsia="仿宋_GB2312" w:cs="Times New Roman"/>
          <w:color w:val="auto"/>
          <w:kern w:val="0"/>
          <w:sz w:val="32"/>
          <w:szCs w:val="32"/>
          <w:highlight w:val="none"/>
          <w:u w:val="none" w:color="auto"/>
          <w:lang w:val="en-US" w:eastAsia="zh-CN"/>
        </w:rPr>
        <w:t>4.2026年6月2日</w:t>
      </w:r>
      <w:r>
        <w:rPr>
          <w:rFonts w:hint="default" w:ascii="Times New Roman" w:hAnsi="Times New Roman" w:eastAsia="仿宋_GB2312" w:cs="Times New Roman"/>
          <w:color w:val="auto"/>
          <w:spacing w:val="-9"/>
          <w:kern w:val="0"/>
          <w:sz w:val="32"/>
          <w:szCs w:val="32"/>
          <w:highlight w:val="none"/>
          <w:u w:val="none" w:color="auto"/>
          <w:lang w:val="en-US" w:eastAsia="zh-CN"/>
        </w:rPr>
        <w:t>，我局执法人员依法向当事人送达</w:t>
      </w:r>
      <w:r>
        <w:rPr>
          <w:rFonts w:hint="default" w:ascii="Times New Roman" w:hAnsi="Times New Roman" w:eastAsia="仿宋_GB2312" w:cs="Times New Roman"/>
          <w:color w:val="auto"/>
          <w:spacing w:val="0"/>
          <w:kern w:val="0"/>
          <w:sz w:val="32"/>
          <w:szCs w:val="32"/>
          <w:highlight w:val="none"/>
          <w:u w:val="none" w:color="auto"/>
          <w:lang w:val="en-US" w:eastAsia="zh-CN"/>
        </w:rPr>
        <w:t>山东精准产品质量检测有限公司出具的</w:t>
      </w:r>
      <w:r>
        <w:rPr>
          <w:rFonts w:hint="default" w:ascii="Times New Roman" w:hAnsi="Times New Roman" w:eastAsia="仿宋_GB2312" w:cs="Times New Roman"/>
          <w:color w:val="auto"/>
          <w:kern w:val="0"/>
          <w:sz w:val="32"/>
          <w:szCs w:val="32"/>
          <w:highlight w:val="none"/>
          <w:u w:val="none" w:color="auto"/>
          <w:lang w:val="en-US" w:eastAsia="zh-CN"/>
        </w:rPr>
        <w:t>《检验报告》（报告编号：JZ260104JD0112）和第十四师市场监督管理局检测/检验/检疫/鉴定结果告知书（十四师市监检鉴结〔2026〕6号）各1份，证明我局执法人员依法送达并告知当事人抽检结果及依法履行的义务和享有的权利的事实；</w:t>
      </w:r>
    </w:p>
    <w:p w14:paraId="132766FF">
      <w:pPr>
        <w:keepNext w:val="0"/>
        <w:keepLines w:val="0"/>
        <w:pageBreakBefore w:val="0"/>
        <w:widowControl w:val="0"/>
        <w:kinsoku/>
        <w:wordWrap/>
        <w:overflowPunct/>
        <w:topLinePunct/>
        <w:autoSpaceDE w:val="0"/>
        <w:autoSpaceDN/>
        <w:bidi w:val="0"/>
        <w:adjustRightInd/>
        <w:snapToGrid/>
        <w:spacing w:line="540" w:lineRule="exact"/>
        <w:ind w:right="0" w:firstLine="640" w:firstLineChars="200"/>
        <w:jc w:val="both"/>
        <w:textAlignment w:val="auto"/>
        <w:rPr>
          <w:rFonts w:hint="default" w:ascii="Times New Roman" w:hAnsi="Times New Roman" w:eastAsia="仿宋_GB2312" w:cs="Times New Roman"/>
          <w:color w:val="auto"/>
          <w:kern w:val="0"/>
          <w:sz w:val="32"/>
          <w:szCs w:val="32"/>
          <w:highlight w:val="none"/>
          <w:u w:val="none" w:color="auto"/>
          <w:lang w:val="en-US" w:eastAsia="zh-CN"/>
        </w:rPr>
      </w:pPr>
      <w:r>
        <w:rPr>
          <w:rFonts w:hint="default" w:ascii="Times New Roman" w:hAnsi="Times New Roman" w:eastAsia="仿宋_GB2312" w:cs="Times New Roman"/>
          <w:color w:val="auto"/>
          <w:kern w:val="0"/>
          <w:sz w:val="32"/>
          <w:szCs w:val="32"/>
          <w:highlight w:val="none"/>
          <w:u w:val="none" w:color="auto"/>
          <w:lang w:val="en-US" w:eastAsia="zh-CN"/>
        </w:rPr>
        <w:t>5.2026年6月2日、2026年6月24日，我局执法人员依法制作现场笔录各1份，证明当事人现场经营情况及我局执法人员现场检查情况；</w:t>
      </w:r>
    </w:p>
    <w:p w14:paraId="5C339ECA">
      <w:pPr>
        <w:keepNext w:val="0"/>
        <w:keepLines w:val="0"/>
        <w:pageBreakBefore w:val="0"/>
        <w:kinsoku/>
        <w:wordWrap/>
        <w:overflowPunct/>
        <w:autoSpaceDE w:val="0"/>
        <w:autoSpaceDN w:val="0"/>
        <w:bidi w:val="0"/>
        <w:adjustRightInd w:val="0"/>
        <w:snapToGrid w:val="0"/>
        <w:spacing w:line="540" w:lineRule="exact"/>
        <w:ind w:firstLine="640" w:firstLineChars="200"/>
        <w:jc w:val="both"/>
        <w:rPr>
          <w:rFonts w:hint="default" w:ascii="Times New Roman" w:hAnsi="Times New Roman" w:eastAsia="仿宋_GB2312" w:cs="Times New Roman"/>
          <w:color w:val="auto"/>
          <w:sz w:val="32"/>
          <w:szCs w:val="32"/>
          <w:highlight w:val="none"/>
          <w:u w:val="none" w:color="auto"/>
          <w:lang w:val="en-US" w:eastAsia="zh-CN" w:bidi="ar-SA"/>
        </w:rPr>
      </w:pPr>
      <w:r>
        <w:rPr>
          <w:rFonts w:hint="default" w:ascii="Times New Roman" w:hAnsi="Times New Roman" w:eastAsia="仿宋_GB2312" w:cs="Times New Roman"/>
          <w:color w:val="auto"/>
          <w:sz w:val="32"/>
          <w:szCs w:val="32"/>
          <w:highlight w:val="none"/>
          <w:u w:val="none" w:color="auto"/>
          <w:lang w:val="en-US" w:eastAsia="zh-CN" w:bidi="ar-SA"/>
        </w:rPr>
        <w:t>6.2026年6月24日，我局执法人员依法拍摄当事人现场经营照片1张，证明我局执法人员现场检查的情况；</w:t>
      </w:r>
    </w:p>
    <w:p w14:paraId="5F97D67C">
      <w:pPr>
        <w:keepNext w:val="0"/>
        <w:keepLines w:val="0"/>
        <w:pageBreakBefore w:val="0"/>
        <w:kinsoku/>
        <w:wordWrap/>
        <w:overflowPunct/>
        <w:autoSpaceDE w:val="0"/>
        <w:autoSpaceDN w:val="0"/>
        <w:bidi w:val="0"/>
        <w:adjustRightInd w:val="0"/>
        <w:snapToGrid w:val="0"/>
        <w:spacing w:line="540" w:lineRule="exact"/>
        <w:ind w:firstLine="640" w:firstLineChars="200"/>
        <w:jc w:val="both"/>
        <w:rPr>
          <w:rFonts w:hint="default" w:ascii="Times New Roman" w:hAnsi="Times New Roman" w:eastAsia="仿宋_GB2312" w:cs="Times New Roman"/>
          <w:color w:val="auto"/>
          <w:sz w:val="32"/>
          <w:szCs w:val="32"/>
          <w:highlight w:val="none"/>
          <w:u w:val="none" w:color="auto"/>
          <w:lang w:val="en-US" w:eastAsia="zh-CN" w:bidi="ar-SA"/>
        </w:rPr>
      </w:pPr>
      <w:r>
        <w:rPr>
          <w:rFonts w:hint="default" w:ascii="Times New Roman" w:hAnsi="Times New Roman" w:eastAsia="仿宋_GB2312" w:cs="Times New Roman"/>
          <w:color w:val="auto"/>
          <w:sz w:val="32"/>
          <w:szCs w:val="32"/>
          <w:highlight w:val="none"/>
          <w:u w:val="none" w:color="auto"/>
          <w:lang w:val="en-US" w:eastAsia="zh-CN" w:bidi="ar-SA"/>
        </w:rPr>
        <w:t>7.2026年6月24日，我局执法人员依法提取当事人经营的聚氯乙烯绝缘电线电缆2张，证明当事人销售不符合保障人体健康和人身、财产安全的标准和要求的聚氯乙烯绝缘电线电缆的事实；</w:t>
      </w:r>
    </w:p>
    <w:p w14:paraId="6E330C66">
      <w:pPr>
        <w:keepNext w:val="0"/>
        <w:keepLines w:val="0"/>
        <w:pageBreakBefore w:val="0"/>
        <w:widowControl w:val="0"/>
        <w:kinsoku/>
        <w:wordWrap/>
        <w:overflowPunct/>
        <w:topLinePunct/>
        <w:autoSpaceDE w:val="0"/>
        <w:autoSpaceDN/>
        <w:bidi w:val="0"/>
        <w:adjustRightInd/>
        <w:snapToGrid/>
        <w:spacing w:line="540" w:lineRule="exact"/>
        <w:ind w:right="0" w:firstLine="640" w:firstLineChars="200"/>
        <w:jc w:val="both"/>
        <w:textAlignment w:val="auto"/>
        <w:rPr>
          <w:rFonts w:hint="default" w:ascii="Times New Roman" w:hAnsi="Times New Roman" w:eastAsia="仿宋_GB2312" w:cs="Times New Roman"/>
          <w:color w:val="auto"/>
          <w:kern w:val="0"/>
          <w:sz w:val="32"/>
          <w:szCs w:val="32"/>
          <w:highlight w:val="none"/>
          <w:u w:val="none" w:color="auto"/>
          <w:lang w:val="en-US" w:eastAsia="zh-CN"/>
        </w:rPr>
      </w:pPr>
      <w:r>
        <w:rPr>
          <w:rFonts w:hint="default" w:ascii="Times New Roman" w:hAnsi="Times New Roman" w:eastAsia="仿宋_GB2312" w:cs="Times New Roman"/>
          <w:color w:val="auto"/>
          <w:kern w:val="0"/>
          <w:sz w:val="32"/>
          <w:szCs w:val="32"/>
          <w:highlight w:val="none"/>
          <w:u w:val="none" w:color="auto"/>
          <w:lang w:val="en-US" w:eastAsia="zh-CN"/>
        </w:rPr>
        <w:t>8.2026年6月25日，我局执法人员依法对当事人经营者制作询问笔录1份，证明当事人销售</w:t>
      </w:r>
      <w:r>
        <w:rPr>
          <w:rFonts w:hint="default" w:ascii="Times New Roman" w:hAnsi="Times New Roman" w:eastAsia="仿宋_GB2312" w:cs="Times New Roman"/>
          <w:color w:val="auto"/>
          <w:kern w:val="0"/>
          <w:sz w:val="32"/>
          <w:szCs w:val="32"/>
          <w:u w:val="none" w:color="auto"/>
        </w:rPr>
        <w:t>不符合保障人体健康和人身、财产安全的标准和要求</w:t>
      </w:r>
      <w:r>
        <w:rPr>
          <w:rFonts w:hint="default" w:ascii="Times New Roman" w:hAnsi="Times New Roman" w:eastAsia="仿宋_GB2312" w:cs="Times New Roman"/>
          <w:color w:val="auto"/>
          <w:kern w:val="0"/>
          <w:sz w:val="32"/>
          <w:szCs w:val="32"/>
          <w:u w:val="none" w:color="auto"/>
          <w:lang w:eastAsia="zh-CN"/>
        </w:rPr>
        <w:t>的</w:t>
      </w:r>
      <w:r>
        <w:rPr>
          <w:rFonts w:hint="default" w:ascii="Times New Roman" w:hAnsi="Times New Roman" w:eastAsia="仿宋_GB2312" w:cs="Times New Roman"/>
          <w:color w:val="auto"/>
          <w:kern w:val="0"/>
          <w:sz w:val="32"/>
          <w:szCs w:val="32"/>
          <w:u w:val="none" w:color="auto"/>
          <w:lang w:val="en-US" w:eastAsia="zh-CN"/>
        </w:rPr>
        <w:t>聚氯乙烯绝缘电线电缆</w:t>
      </w:r>
      <w:r>
        <w:rPr>
          <w:rFonts w:hint="default" w:ascii="Times New Roman" w:hAnsi="Times New Roman" w:eastAsia="仿宋_GB2312" w:cs="Times New Roman"/>
          <w:color w:val="auto"/>
          <w:kern w:val="0"/>
          <w:sz w:val="32"/>
          <w:szCs w:val="32"/>
          <w:highlight w:val="none"/>
          <w:u w:val="none" w:color="auto"/>
          <w:lang w:val="en-US" w:eastAsia="zh-CN"/>
        </w:rPr>
        <w:t>的事实；</w:t>
      </w:r>
    </w:p>
    <w:p w14:paraId="08A3C575">
      <w:pPr>
        <w:keepNext w:val="0"/>
        <w:keepLines w:val="0"/>
        <w:pageBreakBefore w:val="0"/>
        <w:widowControl w:val="0"/>
        <w:kinsoku/>
        <w:wordWrap/>
        <w:overflowPunct/>
        <w:topLinePunct/>
        <w:autoSpaceDE w:val="0"/>
        <w:autoSpaceDN/>
        <w:bidi w:val="0"/>
        <w:adjustRightInd/>
        <w:snapToGrid/>
        <w:spacing w:line="540" w:lineRule="exact"/>
        <w:ind w:right="0" w:firstLine="640" w:firstLineChars="200"/>
        <w:jc w:val="both"/>
        <w:textAlignment w:val="auto"/>
        <w:rPr>
          <w:rFonts w:hint="default" w:ascii="Times New Roman" w:hAnsi="Times New Roman" w:eastAsia="仿宋_GB2312" w:cs="Times New Roman"/>
          <w:color w:val="auto"/>
          <w:kern w:val="0"/>
          <w:sz w:val="32"/>
          <w:szCs w:val="32"/>
          <w:highlight w:val="none"/>
          <w:u w:val="none" w:color="auto"/>
          <w:lang w:val="en-US" w:eastAsia="zh-CN"/>
        </w:rPr>
      </w:pPr>
      <w:r>
        <w:rPr>
          <w:rFonts w:hint="default" w:ascii="Times New Roman" w:hAnsi="Times New Roman" w:eastAsia="仿宋_GB2312" w:cs="Times New Roman"/>
          <w:color w:val="auto"/>
          <w:kern w:val="0"/>
          <w:sz w:val="32"/>
          <w:szCs w:val="32"/>
          <w:highlight w:val="none"/>
          <w:u w:val="none" w:color="auto"/>
          <w:lang w:val="en-US" w:eastAsia="zh-CN"/>
        </w:rPr>
        <w:t>9.2026年6月25日，我局执法人员依法提取当事人供货商营业执照及进货票据各1份，证明当事人索要供货商资质及进货票据的事实；</w:t>
      </w:r>
    </w:p>
    <w:p w14:paraId="46B2E48E">
      <w:pPr>
        <w:keepNext w:val="0"/>
        <w:keepLines w:val="0"/>
        <w:pageBreakBefore w:val="0"/>
        <w:widowControl w:val="0"/>
        <w:kinsoku/>
        <w:wordWrap/>
        <w:overflowPunct/>
        <w:topLinePunct w:val="0"/>
        <w:autoSpaceDE/>
        <w:autoSpaceDN/>
        <w:bidi w:val="0"/>
        <w:adjustRightInd/>
        <w:snapToGrid/>
        <w:spacing w:before="0" w:beforeAutospacing="0" w:after="0" w:afterAutospacing="0" w:line="540" w:lineRule="exact"/>
        <w:ind w:right="0" w:firstLine="640" w:firstLineChars="200"/>
        <w:jc w:val="both"/>
        <w:textAlignment w:val="auto"/>
        <w:rPr>
          <w:rFonts w:hint="default" w:ascii="Times New Roman" w:hAnsi="Times New Roman" w:eastAsia="仿宋_GB2312" w:cs="Times New Roman"/>
          <w:color w:val="auto"/>
          <w:sz w:val="32"/>
          <w:szCs w:val="32"/>
          <w:highlight w:val="none"/>
          <w:u w:val="none" w:color="auto"/>
          <w:lang w:val="en-US" w:eastAsia="zh-CN" w:bidi="ar-SA"/>
        </w:rPr>
      </w:pPr>
      <w:r>
        <w:rPr>
          <w:rFonts w:hint="default" w:ascii="Times New Roman" w:hAnsi="Times New Roman" w:eastAsia="仿宋_GB2312" w:cs="Times New Roman"/>
          <w:color w:val="auto"/>
          <w:sz w:val="32"/>
          <w:szCs w:val="32"/>
          <w:highlight w:val="none"/>
          <w:u w:val="none" w:color="auto"/>
          <w:lang w:val="en-US" w:eastAsia="zh-CN" w:bidi="ar-SA"/>
        </w:rPr>
        <w:t>10.2026年7月17日，我局执法人员依法提取当事人涉案产品3C认证信息、认证证书、认证目录截屏3张，证明涉案产品已列入强制性产品认证目录的事实；</w:t>
      </w:r>
    </w:p>
    <w:p w14:paraId="410DCED2">
      <w:pPr>
        <w:keepNext w:val="0"/>
        <w:keepLines w:val="0"/>
        <w:pageBreakBefore w:val="0"/>
        <w:widowControl w:val="0"/>
        <w:kinsoku/>
        <w:wordWrap/>
        <w:overflowPunct/>
        <w:topLinePunct w:val="0"/>
        <w:autoSpaceDE/>
        <w:autoSpaceDN/>
        <w:bidi w:val="0"/>
        <w:adjustRightInd/>
        <w:snapToGrid/>
        <w:spacing w:before="0" w:beforeAutospacing="0" w:after="0" w:afterAutospacing="0" w:line="540" w:lineRule="exact"/>
        <w:ind w:right="0" w:firstLine="640" w:firstLineChars="200"/>
        <w:jc w:val="both"/>
        <w:textAlignment w:val="auto"/>
        <w:rPr>
          <w:rFonts w:hint="default" w:ascii="Times New Roman" w:hAnsi="Times New Roman" w:eastAsia="仿宋_GB2312" w:cs="Times New Roman"/>
          <w:color w:val="auto"/>
          <w:sz w:val="32"/>
          <w:szCs w:val="32"/>
          <w:highlight w:val="none"/>
          <w:u w:val="none" w:color="auto"/>
          <w:lang w:val="en-US" w:eastAsia="zh-CN" w:bidi="ar-SA"/>
        </w:rPr>
      </w:pPr>
      <w:r>
        <w:rPr>
          <w:rFonts w:hint="default" w:ascii="Times New Roman" w:hAnsi="Times New Roman" w:eastAsia="仿宋_GB2312" w:cs="Times New Roman"/>
          <w:color w:val="auto"/>
          <w:sz w:val="32"/>
          <w:szCs w:val="32"/>
          <w:highlight w:val="none"/>
          <w:u w:val="none" w:color="auto"/>
          <w:lang w:val="en-US" w:eastAsia="zh-CN" w:bidi="ar-SA"/>
        </w:rPr>
        <w:t>11.2026年8月12日，我局执法人员依法向电线电缆生产厂家属地市场监管部门发送《协助调查函》</w:t>
      </w:r>
      <w:r>
        <w:rPr>
          <w:rFonts w:hint="eastAsia" w:ascii="Times New Roman" w:hAnsi="Times New Roman" w:eastAsia="仿宋_GB2312" w:cs="Times New Roman"/>
          <w:color w:val="auto"/>
          <w:sz w:val="32"/>
          <w:szCs w:val="32"/>
          <w:highlight w:val="none"/>
          <w:u w:val="none" w:color="auto"/>
          <w:lang w:val="en-US" w:eastAsia="zh-CN" w:bidi="ar-SA"/>
        </w:rPr>
        <w:t>（十四师市监协查〔2026〕4号）</w:t>
      </w:r>
      <w:r>
        <w:rPr>
          <w:rFonts w:hint="default" w:ascii="Times New Roman" w:hAnsi="Times New Roman" w:eastAsia="仿宋_GB2312" w:cs="Times New Roman"/>
          <w:color w:val="auto"/>
          <w:sz w:val="32"/>
          <w:szCs w:val="32"/>
          <w:highlight w:val="none"/>
          <w:u w:val="none" w:color="auto"/>
          <w:lang w:val="en-US" w:eastAsia="zh-CN" w:bidi="ar-SA"/>
        </w:rPr>
        <w:t>，8月20日，我局收到《巩义市市场监管局关于协助调查函的复函》1份7页，证明</w:t>
      </w:r>
      <w:r>
        <w:rPr>
          <w:rFonts w:hint="eastAsia" w:ascii="Times New Roman" w:hAnsi="Times New Roman" w:eastAsia="仿宋_GB2312" w:cs="Times New Roman"/>
          <w:color w:val="auto"/>
          <w:sz w:val="32"/>
          <w:szCs w:val="32"/>
          <w:highlight w:val="none"/>
          <w:u w:val="none" w:color="auto"/>
          <w:lang w:val="en-US" w:eastAsia="zh-CN" w:bidi="ar-SA"/>
        </w:rPr>
        <w:t>协助调查情况</w:t>
      </w:r>
      <w:r>
        <w:rPr>
          <w:rFonts w:hint="default" w:ascii="Times New Roman" w:hAnsi="Times New Roman" w:eastAsia="仿宋_GB2312" w:cs="Times New Roman"/>
          <w:color w:val="auto"/>
          <w:sz w:val="32"/>
          <w:szCs w:val="32"/>
          <w:highlight w:val="none"/>
          <w:u w:val="none" w:color="auto"/>
          <w:lang w:val="en-US" w:eastAsia="zh-CN" w:bidi="ar-SA"/>
        </w:rPr>
        <w:t>。</w:t>
      </w:r>
    </w:p>
    <w:p w14:paraId="3E87E84D">
      <w:pPr>
        <w:keepNext w:val="0"/>
        <w:keepLines w:val="0"/>
        <w:pageBreakBefore w:val="0"/>
        <w:widowControl w:val="0"/>
        <w:kinsoku/>
        <w:wordWrap/>
        <w:overflowPunct/>
        <w:topLinePunct w:val="0"/>
        <w:autoSpaceDE/>
        <w:autoSpaceDN/>
        <w:bidi w:val="0"/>
        <w:adjustRightInd/>
        <w:snapToGrid/>
        <w:spacing w:before="0" w:beforeAutospacing="0" w:after="0" w:afterAutospacing="0" w:line="540" w:lineRule="exact"/>
        <w:ind w:right="0" w:firstLine="640" w:firstLineChars="200"/>
        <w:jc w:val="both"/>
        <w:textAlignment w:val="auto"/>
        <w:rPr>
          <w:rFonts w:hint="default" w:ascii="Times New Roman" w:hAnsi="Times New Roman" w:eastAsia="仿宋_GB2312" w:cs="Times New Roman"/>
          <w:snapToGrid w:val="0"/>
          <w:color w:val="000000"/>
          <w:kern w:val="0"/>
          <w:sz w:val="32"/>
          <w:szCs w:val="32"/>
          <w:highlight w:val="none"/>
        </w:rPr>
      </w:pPr>
      <w:r>
        <w:rPr>
          <w:rFonts w:hint="default" w:ascii="Times New Roman" w:hAnsi="Times New Roman" w:eastAsia="仿宋_GB2312" w:cs="Times New Roman"/>
          <w:color w:val="auto"/>
          <w:sz w:val="32"/>
          <w:szCs w:val="32"/>
          <w:highlight w:val="none"/>
          <w:u w:val="none" w:color="auto"/>
          <w:lang w:val="en-US" w:eastAsia="zh-CN" w:bidi="ar-SA"/>
        </w:rPr>
        <w:t>以上证据材料均依照法定程序收集，均由我局执法人员提取或当事人提供，并由当事人签字、盖章确认，符合法定形式。</w:t>
      </w:r>
    </w:p>
    <w:p w14:paraId="1CF84E54">
      <w:pPr>
        <w:keepNext w:val="0"/>
        <w:keepLines w:val="0"/>
        <w:pageBreakBefore w:val="0"/>
        <w:widowControl w:val="0"/>
        <w:kinsoku/>
        <w:wordWrap/>
        <w:overflowPunct/>
        <w:topLinePunct/>
        <w:autoSpaceDE w:val="0"/>
        <w:autoSpaceDN/>
        <w:bidi w:val="0"/>
        <w:adjustRightInd/>
        <w:snapToGrid/>
        <w:spacing w:line="540" w:lineRule="exact"/>
        <w:ind w:right="0" w:firstLine="640" w:firstLineChars="200"/>
        <w:jc w:val="both"/>
        <w:textAlignment w:val="auto"/>
        <w:rPr>
          <w:rFonts w:hint="default" w:ascii="Times New Roman" w:hAnsi="Times New Roman" w:eastAsia="仿宋_GB2312" w:cs="Times New Roman"/>
          <w:color w:val="000000"/>
          <w:sz w:val="32"/>
          <w:szCs w:val="32"/>
        </w:rPr>
      </w:pPr>
      <w:r>
        <w:rPr>
          <w:rFonts w:hint="default" w:ascii="Times New Roman" w:hAnsi="Times New Roman" w:eastAsia="仿宋_GB2312" w:cs="Times New Roman"/>
          <w:color w:val="000000"/>
          <w:sz w:val="32"/>
          <w:szCs w:val="32"/>
        </w:rPr>
        <w:t>案件办理过程中，执法人员在现场检查、询</w:t>
      </w:r>
      <w:r>
        <w:rPr>
          <w:rFonts w:hint="default" w:ascii="Times New Roman" w:hAnsi="Times New Roman" w:eastAsia="仿宋_GB2312" w:cs="Times New Roman"/>
          <w:color w:val="000000"/>
          <w:sz w:val="32"/>
          <w:szCs w:val="32"/>
          <w:highlight w:val="none"/>
        </w:rPr>
        <w:t>问</w:t>
      </w:r>
      <w:r>
        <w:rPr>
          <w:rFonts w:hint="default" w:ascii="Times New Roman" w:hAnsi="Times New Roman" w:eastAsia="仿宋_GB2312" w:cs="Times New Roman"/>
          <w:color w:val="000000"/>
          <w:sz w:val="32"/>
          <w:szCs w:val="32"/>
          <w:highlight w:val="none"/>
          <w:lang w:val="en-US" w:eastAsia="zh-CN"/>
        </w:rPr>
        <w:t>调查</w:t>
      </w:r>
      <w:r>
        <w:rPr>
          <w:rFonts w:hint="default" w:ascii="Times New Roman" w:hAnsi="Times New Roman" w:eastAsia="仿宋_GB2312" w:cs="Times New Roman"/>
          <w:color w:val="000000"/>
          <w:sz w:val="32"/>
          <w:szCs w:val="32"/>
          <w:highlight w:val="none"/>
        </w:rPr>
        <w:t>时</w:t>
      </w:r>
      <w:r>
        <w:rPr>
          <w:rFonts w:hint="default" w:ascii="Times New Roman" w:hAnsi="Times New Roman" w:eastAsia="仿宋_GB2312" w:cs="Times New Roman"/>
          <w:color w:val="000000"/>
          <w:sz w:val="32"/>
          <w:szCs w:val="32"/>
        </w:rPr>
        <w:t>均告知当事人依法享有陈述、申辩的权利，当事人未提出陈述、申辩。202</w:t>
      </w:r>
      <w:r>
        <w:rPr>
          <w:rFonts w:hint="default" w:ascii="Times New Roman" w:hAnsi="Times New Roman" w:eastAsia="仿宋_GB2312" w:cs="Times New Roman"/>
          <w:color w:val="000000"/>
          <w:sz w:val="32"/>
          <w:szCs w:val="32"/>
          <w:lang w:val="en-US" w:eastAsia="zh-CN"/>
        </w:rPr>
        <w:t>6</w:t>
      </w:r>
      <w:r>
        <w:rPr>
          <w:rFonts w:hint="default" w:ascii="Times New Roman" w:hAnsi="Times New Roman" w:eastAsia="仿宋_GB2312" w:cs="Times New Roman"/>
          <w:color w:val="000000"/>
          <w:sz w:val="32"/>
          <w:szCs w:val="32"/>
        </w:rPr>
        <w:t>年</w:t>
      </w:r>
      <w:r>
        <w:rPr>
          <w:rFonts w:hint="default" w:ascii="Times New Roman" w:hAnsi="Times New Roman" w:eastAsia="仿宋_GB2312" w:cs="Times New Roman"/>
          <w:color w:val="000000"/>
          <w:sz w:val="32"/>
          <w:szCs w:val="32"/>
          <w:lang w:val="en-US" w:eastAsia="zh-CN"/>
        </w:rPr>
        <w:t>9</w:t>
      </w:r>
      <w:r>
        <w:rPr>
          <w:rFonts w:hint="default" w:ascii="Times New Roman" w:hAnsi="Times New Roman" w:eastAsia="仿宋_GB2312" w:cs="Times New Roman"/>
          <w:color w:val="000000"/>
          <w:sz w:val="32"/>
          <w:szCs w:val="32"/>
        </w:rPr>
        <w:t>月</w:t>
      </w:r>
      <w:r>
        <w:rPr>
          <w:rFonts w:hint="default" w:ascii="Times New Roman" w:hAnsi="Times New Roman" w:eastAsia="仿宋_GB2312" w:cs="Times New Roman"/>
          <w:color w:val="000000"/>
          <w:sz w:val="32"/>
          <w:szCs w:val="32"/>
          <w:lang w:val="en-US" w:eastAsia="zh-CN"/>
        </w:rPr>
        <w:t>13</w:t>
      </w:r>
      <w:r>
        <w:rPr>
          <w:rFonts w:hint="default" w:ascii="Times New Roman" w:hAnsi="Times New Roman" w:eastAsia="仿宋_GB2312" w:cs="Times New Roman"/>
          <w:color w:val="000000"/>
          <w:sz w:val="32"/>
          <w:szCs w:val="32"/>
        </w:rPr>
        <w:t>日</w:t>
      </w:r>
      <w:r>
        <w:rPr>
          <w:rFonts w:hint="default" w:ascii="Times New Roman" w:hAnsi="Times New Roman" w:eastAsia="仿宋_GB2312" w:cs="Times New Roman"/>
          <w:color w:val="000000"/>
          <w:sz w:val="32"/>
          <w:szCs w:val="32"/>
          <w:lang w:eastAsia="zh-CN"/>
        </w:rPr>
        <w:t>，</w:t>
      </w:r>
      <w:r>
        <w:rPr>
          <w:rFonts w:hint="default" w:ascii="Times New Roman" w:hAnsi="Times New Roman" w:eastAsia="仿宋_GB2312" w:cs="Times New Roman"/>
          <w:color w:val="000000"/>
          <w:sz w:val="32"/>
          <w:szCs w:val="32"/>
        </w:rPr>
        <w:t>我局执法人员依法向当事人送达《第十四师市场监督</w:t>
      </w:r>
      <w:r>
        <w:rPr>
          <w:rFonts w:hint="default" w:ascii="Times New Roman" w:hAnsi="Times New Roman" w:eastAsia="仿宋_GB2312" w:cs="Times New Roman"/>
          <w:color w:val="000000"/>
          <w:sz w:val="32"/>
          <w:szCs w:val="32"/>
          <w:highlight w:val="none"/>
        </w:rPr>
        <w:t>管理局行政处罚告知书》（十四师市监罚告〔202</w:t>
      </w:r>
      <w:r>
        <w:rPr>
          <w:rFonts w:hint="default" w:ascii="Times New Roman" w:hAnsi="Times New Roman" w:eastAsia="仿宋_GB2312" w:cs="Times New Roman"/>
          <w:color w:val="000000"/>
          <w:sz w:val="32"/>
          <w:szCs w:val="32"/>
          <w:highlight w:val="none"/>
          <w:lang w:val="en-US" w:eastAsia="zh-CN"/>
        </w:rPr>
        <w:t>6</w:t>
      </w:r>
      <w:r>
        <w:rPr>
          <w:rFonts w:hint="default" w:ascii="Times New Roman" w:hAnsi="Times New Roman" w:eastAsia="仿宋_GB2312" w:cs="Times New Roman"/>
          <w:color w:val="000000"/>
          <w:sz w:val="32"/>
          <w:szCs w:val="32"/>
          <w:highlight w:val="none"/>
        </w:rPr>
        <w:t>〕</w:t>
      </w:r>
      <w:r>
        <w:rPr>
          <w:rFonts w:hint="default" w:ascii="Times New Roman" w:hAnsi="Times New Roman" w:eastAsia="仿宋_GB2312" w:cs="Times New Roman"/>
          <w:color w:val="000000"/>
          <w:sz w:val="32"/>
          <w:szCs w:val="32"/>
          <w:highlight w:val="none"/>
          <w:lang w:val="en-US" w:eastAsia="zh-CN"/>
        </w:rPr>
        <w:t>52</w:t>
      </w:r>
      <w:r>
        <w:rPr>
          <w:rFonts w:hint="default" w:ascii="Times New Roman" w:hAnsi="Times New Roman" w:eastAsia="仿宋_GB2312" w:cs="Times New Roman"/>
          <w:color w:val="000000"/>
          <w:sz w:val="32"/>
          <w:szCs w:val="32"/>
          <w:highlight w:val="none"/>
        </w:rPr>
        <w:t>号），告知当事人</w:t>
      </w:r>
      <w:r>
        <w:rPr>
          <w:rFonts w:hint="default" w:ascii="Times New Roman" w:hAnsi="Times New Roman" w:eastAsia="仿宋_GB2312" w:cs="Times New Roman"/>
          <w:color w:val="000000"/>
          <w:sz w:val="32"/>
          <w:szCs w:val="32"/>
          <w:highlight w:val="none"/>
          <w:lang w:eastAsia="zh-CN"/>
        </w:rPr>
        <w:t>拟</w:t>
      </w:r>
      <w:r>
        <w:rPr>
          <w:rFonts w:hint="default" w:ascii="Times New Roman" w:hAnsi="Times New Roman" w:eastAsia="仿宋_GB2312" w:cs="Times New Roman"/>
          <w:color w:val="000000"/>
          <w:sz w:val="32"/>
          <w:szCs w:val="32"/>
        </w:rPr>
        <w:t>作出</w:t>
      </w:r>
      <w:r>
        <w:rPr>
          <w:rFonts w:hint="default" w:ascii="Times New Roman" w:hAnsi="Times New Roman" w:eastAsia="仿宋_GB2312" w:cs="Times New Roman"/>
          <w:color w:val="000000"/>
          <w:sz w:val="32"/>
          <w:szCs w:val="32"/>
          <w:highlight w:val="none"/>
        </w:rPr>
        <w:t>的行政处罚内容以</w:t>
      </w:r>
      <w:r>
        <w:rPr>
          <w:rFonts w:hint="default" w:ascii="Times New Roman" w:hAnsi="Times New Roman" w:eastAsia="仿宋_GB2312" w:cs="Times New Roman"/>
          <w:color w:val="000000"/>
          <w:sz w:val="32"/>
          <w:szCs w:val="32"/>
        </w:rPr>
        <w:t>及事实、理由、依据，并告知当事人依法享有的陈述、申辩的权利，当事人未在法定期限内提出陈述、申辩申请。</w:t>
      </w:r>
    </w:p>
    <w:p w14:paraId="048AEEE9">
      <w:pPr>
        <w:keepNext w:val="0"/>
        <w:keepLines w:val="0"/>
        <w:pageBreakBefore w:val="0"/>
        <w:widowControl w:val="0"/>
        <w:kinsoku/>
        <w:wordWrap/>
        <w:overflowPunct/>
        <w:topLinePunct/>
        <w:autoSpaceDE w:val="0"/>
        <w:autoSpaceDN w:val="0"/>
        <w:bidi w:val="0"/>
        <w:adjustRightInd/>
        <w:snapToGrid/>
        <w:spacing w:line="540" w:lineRule="exact"/>
        <w:ind w:firstLine="643" w:firstLineChars="200"/>
        <w:jc w:val="both"/>
        <w:rPr>
          <w:rFonts w:hint="default" w:ascii="Times New Roman" w:hAnsi="Times New Roman" w:eastAsia="仿宋_GB2312" w:cs="Times New Roman"/>
          <w:color w:val="auto"/>
          <w:spacing w:val="0"/>
          <w:kern w:val="0"/>
          <w:sz w:val="32"/>
          <w:szCs w:val="32"/>
          <w:u w:val="none" w:color="auto"/>
          <w:lang w:val="en-US" w:eastAsia="zh-CN"/>
        </w:rPr>
      </w:pPr>
      <w:r>
        <w:rPr>
          <w:rFonts w:hint="default" w:ascii="Times New Roman" w:hAnsi="Times New Roman" w:eastAsia="仿宋_GB2312" w:cs="Times New Roman"/>
          <w:b/>
          <w:bCs w:val="0"/>
          <w:color w:val="000000"/>
          <w:sz w:val="32"/>
          <w:szCs w:val="32"/>
        </w:rPr>
        <w:t>本局认为，</w:t>
      </w:r>
      <w:r>
        <w:rPr>
          <w:rFonts w:hint="default" w:ascii="Times New Roman" w:hAnsi="Times New Roman" w:eastAsia="仿宋_GB2312" w:cs="Times New Roman"/>
          <w:color w:val="auto"/>
          <w:kern w:val="0"/>
          <w:sz w:val="32"/>
          <w:szCs w:val="32"/>
          <w:highlight w:val="none"/>
          <w:u w:val="none" w:color="auto"/>
          <w:lang w:val="en-US" w:eastAsia="zh-CN"/>
        </w:rPr>
        <w:t>当事人销售不符合GB/T5023.3-2008《额定电压450/750V及以下聚氯乙烯绝缘电缆第3部分：固定布线用无护套电缆》标准的聚氯乙烯绝缘电线电缆</w:t>
      </w:r>
      <w:r>
        <w:rPr>
          <w:rFonts w:hint="default" w:ascii="Times New Roman" w:hAnsi="Times New Roman" w:eastAsia="仿宋_GB2312" w:cs="Times New Roman"/>
          <w:color w:val="auto"/>
          <w:spacing w:val="-9"/>
          <w:kern w:val="0"/>
          <w:sz w:val="32"/>
          <w:szCs w:val="32"/>
          <w:highlight w:val="none"/>
          <w:u w:val="none" w:color="auto"/>
          <w:lang w:val="en-US" w:eastAsia="zh-CN"/>
        </w:rPr>
        <w:t>的</w:t>
      </w:r>
      <w:r>
        <w:rPr>
          <w:rFonts w:hint="default" w:ascii="Times New Roman" w:hAnsi="Times New Roman" w:eastAsia="仿宋_GB2312" w:cs="Times New Roman"/>
          <w:color w:val="auto"/>
          <w:kern w:val="0"/>
          <w:sz w:val="32"/>
          <w:szCs w:val="32"/>
          <w:highlight w:val="none"/>
          <w:u w:val="none" w:color="auto"/>
          <w:lang w:val="en-US" w:eastAsia="zh-CN"/>
        </w:rPr>
        <w:t>行为，违反了《中华人民共和国产品质量法》第十三条第二款“禁止生产、销售不符合保障人体健康和人身、财产安全的标准和要求的工业产品。具体管理办法由国务院规定。”的规定，</w:t>
      </w:r>
      <w:r>
        <w:rPr>
          <w:rFonts w:hint="eastAsia" w:ascii="Times New Roman" w:hAnsi="Times New Roman" w:eastAsia="仿宋_GB2312" w:cs="Times New Roman"/>
          <w:color w:val="auto"/>
          <w:kern w:val="0"/>
          <w:sz w:val="32"/>
          <w:szCs w:val="32"/>
          <w:highlight w:val="none"/>
          <w:u w:val="none" w:color="auto"/>
          <w:lang w:val="en-US" w:eastAsia="zh-CN"/>
        </w:rPr>
        <w:t>构成</w:t>
      </w:r>
      <w:r>
        <w:rPr>
          <w:rFonts w:hint="default" w:ascii="Times New Roman" w:hAnsi="Times New Roman" w:eastAsia="仿宋_GB2312" w:cs="Times New Roman"/>
          <w:color w:val="auto"/>
          <w:kern w:val="0"/>
          <w:sz w:val="32"/>
          <w:szCs w:val="32"/>
          <w:highlight w:val="none"/>
          <w:u w:val="none" w:color="auto"/>
          <w:lang w:val="en-US" w:eastAsia="zh-CN"/>
        </w:rPr>
        <w:t>销售</w:t>
      </w:r>
      <w:r>
        <w:rPr>
          <w:rFonts w:hint="default" w:ascii="Times New Roman" w:hAnsi="Times New Roman" w:eastAsia="仿宋_GB2312" w:cs="Times New Roman"/>
          <w:color w:val="auto"/>
          <w:kern w:val="0"/>
          <w:sz w:val="32"/>
          <w:szCs w:val="32"/>
          <w:u w:val="none" w:color="auto"/>
        </w:rPr>
        <w:t>不符合保障人体健康和人身、财产安全的标准和要求</w:t>
      </w:r>
      <w:r>
        <w:rPr>
          <w:rFonts w:hint="default" w:ascii="Times New Roman" w:hAnsi="Times New Roman" w:eastAsia="仿宋_GB2312" w:cs="Times New Roman"/>
          <w:color w:val="auto"/>
          <w:kern w:val="0"/>
          <w:sz w:val="32"/>
          <w:szCs w:val="32"/>
          <w:highlight w:val="none"/>
          <w:u w:val="none" w:color="auto"/>
          <w:lang w:val="en-US" w:eastAsia="zh-CN"/>
        </w:rPr>
        <w:t>的工业产品的违法行为。</w:t>
      </w:r>
      <w:r>
        <w:rPr>
          <w:rFonts w:hint="eastAsia" w:ascii="Times New Roman" w:hAnsi="Times New Roman" w:eastAsia="仿宋_GB2312" w:cs="Times New Roman"/>
          <w:color w:val="auto"/>
          <w:kern w:val="0"/>
          <w:sz w:val="32"/>
          <w:szCs w:val="32"/>
          <w:highlight w:val="none"/>
          <w:u w:val="none" w:color="auto"/>
          <w:lang w:val="en-US" w:eastAsia="zh-CN"/>
        </w:rPr>
        <w:t>依据《中华人民共和国产品质量法》第四十九条“生产、销售不符合保障人体健康和人身、财产安全的国家标准、行业标准的产品的，责令停止生产、销售，没收违法生产、销售的产品，并处违法生产、销售产品(包括已售出和未售出的产品，下同)货值金额等值以上三倍以下的罚款；有违法所得的，并处没收违法所得；情节严重的，吊销营业执照；构成犯罪的，依法追究刑事责任。”的规定，本机关应当责令当事人改正上述违法行为，处货值金额等值以上三倍以下的罚款，并没收违法所得。</w:t>
      </w:r>
    </w:p>
    <w:p w14:paraId="3DC9815E">
      <w:pPr>
        <w:keepNext w:val="0"/>
        <w:keepLines w:val="0"/>
        <w:pageBreakBefore w:val="0"/>
        <w:widowControl/>
        <w:kinsoku/>
        <w:wordWrap/>
        <w:overflowPunct/>
        <w:topLinePunct w:val="0"/>
        <w:autoSpaceDE w:val="0"/>
        <w:autoSpaceDN w:val="0"/>
        <w:bidi w:val="0"/>
        <w:adjustRightInd w:val="0"/>
        <w:snapToGrid w:val="0"/>
        <w:spacing w:line="540" w:lineRule="exact"/>
        <w:ind w:firstLine="640" w:firstLineChars="200"/>
        <w:jc w:val="both"/>
        <w:textAlignment w:val="baseline"/>
        <w:rPr>
          <w:rFonts w:hint="default" w:ascii="Times New Roman" w:hAnsi="Times New Roman" w:eastAsia="仿宋_GB2312" w:cs="Times New Roman"/>
          <w:color w:val="auto"/>
          <w:spacing w:val="4"/>
          <w:sz w:val="32"/>
          <w:szCs w:val="32"/>
          <w:highlight w:val="none"/>
          <w:u w:val="none" w:color="auto"/>
          <w:lang w:val="en-US" w:eastAsia="zh-CN" w:bidi="ar-SA"/>
        </w:rPr>
      </w:pPr>
      <w:r>
        <w:rPr>
          <w:rFonts w:hint="eastAsia" w:ascii="Times New Roman" w:hAnsi="Times New Roman" w:eastAsia="仿宋_GB2312" w:cs="Times New Roman"/>
          <w:sz w:val="32"/>
          <w:szCs w:val="32"/>
          <w:lang w:val="en-US" w:eastAsia="zh-CN"/>
        </w:rPr>
        <w:t>当事人采购聚氯乙烯绝缘电线电缆时未查验产品检验合格报告；销售电线电缆、燃气具等工业产品过程中，未建立《工业产品质量安全风险管控清单》，未配备、培训、考核质量安全总监及质量安全员，未执行日管控、周排查、月调度质量安全管控制度等</w:t>
      </w:r>
      <w:r>
        <w:rPr>
          <w:rFonts w:hint="default" w:ascii="Times New Roman" w:hAnsi="Times New Roman" w:eastAsia="仿宋_GB2312" w:cs="Times New Roman"/>
          <w:color w:val="auto"/>
          <w:spacing w:val="4"/>
          <w:sz w:val="32"/>
          <w:szCs w:val="32"/>
          <w:highlight w:val="none"/>
          <w:u w:val="none" w:color="auto"/>
          <w:lang w:val="en-US" w:eastAsia="zh-CN" w:bidi="ar-SA"/>
        </w:rPr>
        <w:t>行为，</w:t>
      </w:r>
      <w:r>
        <w:rPr>
          <w:rFonts w:hint="default" w:ascii="Times New Roman" w:hAnsi="Times New Roman" w:eastAsia="仿宋_GB2312" w:cs="Times New Roman"/>
          <w:sz w:val="32"/>
          <w:szCs w:val="32"/>
          <w:lang w:val="en-US" w:eastAsia="zh-CN"/>
        </w:rPr>
        <w:t>违反了《工业产品销售单位落实质量安全主体责任监督管理规定》（国家市场监督管理总局76号令）第三条</w:t>
      </w:r>
      <w:r>
        <w:rPr>
          <w:rFonts w:hint="eastAsia" w:ascii="Times New Roman" w:hAnsi="Times New Roman" w:eastAsia="仿宋_GB2312" w:cs="Times New Roman"/>
          <w:sz w:val="32"/>
          <w:szCs w:val="32"/>
          <w:lang w:val="en-US" w:eastAsia="zh-CN"/>
        </w:rPr>
        <w:t>第一款</w:t>
      </w:r>
      <w:r>
        <w:rPr>
          <w:rFonts w:hint="default" w:ascii="Times New Roman" w:hAnsi="Times New Roman" w:eastAsia="仿宋_GB2312" w:cs="Times New Roman"/>
          <w:sz w:val="32"/>
          <w:szCs w:val="32"/>
          <w:lang w:val="en-US" w:eastAsia="zh-CN"/>
        </w:rPr>
        <w:t>“销售单位应当建立健全产品质量安全管理制度，落实产品质量安全责任制，依法配备与单位规模、产品类别、风险等级相适应的质量安全总监和质量安全员，明确销售单位主要负责人、质量安全总监和质量安全员的岗位职责。”以及第九条“销售单位应当建立基于工业产品质量安全风险防控的动态管理机制，结合本单位实际，落实自查要求，制定包括进货查验、索证索票、建立台账、核对产品质量信息等内容的《工业产品质量安全风险管控清单》，建立健全日管控、周排查、月调度工作制度。”的规定</w:t>
      </w:r>
      <w:r>
        <w:rPr>
          <w:rFonts w:hint="default" w:ascii="Times New Roman" w:hAnsi="Times New Roman" w:eastAsia="仿宋_GB2312" w:cs="Times New Roman"/>
          <w:color w:val="auto"/>
          <w:spacing w:val="4"/>
          <w:sz w:val="32"/>
          <w:szCs w:val="32"/>
          <w:highlight w:val="none"/>
          <w:u w:val="none" w:color="auto"/>
          <w:lang w:val="en-US" w:eastAsia="zh-CN" w:bidi="ar-SA"/>
        </w:rPr>
        <w:t>，</w:t>
      </w:r>
      <w:r>
        <w:rPr>
          <w:rFonts w:hint="eastAsia" w:ascii="Times New Roman" w:hAnsi="Times New Roman" w:eastAsia="仿宋_GB2312" w:cs="Times New Roman"/>
          <w:color w:val="auto"/>
          <w:spacing w:val="4"/>
          <w:sz w:val="32"/>
          <w:szCs w:val="32"/>
          <w:highlight w:val="none"/>
          <w:u w:val="none" w:color="auto"/>
          <w:lang w:val="en-US" w:eastAsia="zh-CN" w:bidi="ar-SA"/>
        </w:rPr>
        <w:t>构成</w:t>
      </w:r>
      <w:r>
        <w:rPr>
          <w:rFonts w:hint="default" w:ascii="Times New Roman" w:hAnsi="Times New Roman" w:eastAsia="仿宋_GB2312" w:cs="Times New Roman"/>
          <w:color w:val="auto"/>
          <w:spacing w:val="4"/>
          <w:sz w:val="32"/>
          <w:szCs w:val="32"/>
          <w:highlight w:val="none"/>
          <w:u w:val="none" w:color="auto"/>
          <w:lang w:val="en-US" w:eastAsia="zh-CN" w:bidi="ar-SA"/>
        </w:rPr>
        <w:t>销售工业产品未按责任制要求落实质量安全责任的违法行为。依据《工业产品销售单位落实质量安全主体责任监督管理规定》第十七条“销售单位未按规定建立质量安全管理制度，或者未按规定配备、培训、考核质量安全总监、质量安全员，或者未按责任制要求落实质量安全责任的，由县级以上地方市场监督管理部门责令改正，给予警告；拒不改正的，处五千元以上五万元以下罚款。法律、行政法规另有规定的，从其规定。”的规定，本机关应当责令当事人改正上述违法行为，给予警告的行政处罚。</w:t>
      </w:r>
    </w:p>
    <w:p w14:paraId="351ADD0D">
      <w:pPr>
        <w:keepNext w:val="0"/>
        <w:keepLines w:val="0"/>
        <w:pageBreakBefore w:val="0"/>
        <w:widowControl w:val="0"/>
        <w:kinsoku/>
        <w:wordWrap/>
        <w:overflowPunct/>
        <w:topLinePunct w:val="0"/>
        <w:autoSpaceDE w:val="0"/>
        <w:autoSpaceDN w:val="0"/>
        <w:bidi w:val="0"/>
        <w:adjustRightInd/>
        <w:snapToGrid/>
        <w:spacing w:line="540" w:lineRule="exact"/>
        <w:ind w:firstLine="640" w:firstLineChars="200"/>
        <w:jc w:val="both"/>
        <w:textAlignment w:val="auto"/>
        <w:rPr>
          <w:rFonts w:hint="default" w:ascii="Times New Roman" w:hAnsi="Times New Roman" w:eastAsia="仿宋_GB2312" w:cs="Times New Roman"/>
          <w:color w:val="auto"/>
          <w:spacing w:val="0"/>
          <w:kern w:val="0"/>
          <w:sz w:val="32"/>
          <w:szCs w:val="32"/>
          <w:lang w:eastAsia="zh-CN"/>
        </w:rPr>
      </w:pPr>
      <w:r>
        <w:rPr>
          <w:rFonts w:hint="default" w:ascii="Times New Roman" w:hAnsi="Times New Roman" w:eastAsia="仿宋_GB2312" w:cs="Times New Roman"/>
          <w:color w:val="000000"/>
          <w:sz w:val="32"/>
          <w:szCs w:val="32"/>
          <w:u w:val="none"/>
          <w:lang w:val="en-US" w:eastAsia="zh-CN"/>
        </w:rPr>
        <w:t>本案调查期间，当事人全程积极配合市场监管部门开展调查取证工作，</w:t>
      </w:r>
      <w:r>
        <w:rPr>
          <w:rFonts w:hint="default" w:ascii="Times New Roman" w:hAnsi="Times New Roman" w:eastAsia="仿宋_GB2312" w:cs="Times New Roman"/>
          <w:color w:val="auto"/>
          <w:spacing w:val="0"/>
          <w:kern w:val="0"/>
          <w:sz w:val="32"/>
          <w:szCs w:val="32"/>
          <w:lang w:val="en-US" w:eastAsia="zh-CN"/>
        </w:rPr>
        <w:t>主动承认错误，认错态度良好。</w:t>
      </w:r>
      <w:r>
        <w:rPr>
          <w:rFonts w:hint="eastAsia" w:ascii="Times New Roman" w:hAnsi="Times New Roman" w:eastAsia="仿宋_GB2312" w:cs="Times New Roman"/>
          <w:sz w:val="32"/>
          <w:szCs w:val="32"/>
          <w:lang w:val="en-US" w:eastAsia="zh-CN"/>
        </w:rPr>
        <w:t>当事人所销售的聚氯乙烯绝缘电线电缆经抽检为不合格产品。当事人在采购时未查验产品检验合格报告；销售电线电缆、燃气具等工业产品过程中，未建立《工业产品质量安全风险管控清单》，未配备、培训、考核质量安全总监及质量安全员，未执行日管控、周排查、月调度质量安全管控制度</w:t>
      </w:r>
      <w:r>
        <w:rPr>
          <w:rFonts w:hint="default" w:ascii="Times New Roman" w:hAnsi="Times New Roman" w:eastAsia="仿宋_GB2312" w:cs="Times New Roman"/>
          <w:color w:val="auto"/>
          <w:spacing w:val="0"/>
          <w:kern w:val="0"/>
          <w:sz w:val="32"/>
          <w:szCs w:val="32"/>
          <w:highlight w:val="none"/>
          <w:lang w:eastAsia="zh-CN"/>
        </w:rPr>
        <w:t>，</w:t>
      </w:r>
      <w:r>
        <w:rPr>
          <w:rFonts w:hint="eastAsia" w:ascii="Times New Roman" w:hAnsi="Times New Roman" w:eastAsia="仿宋_GB2312" w:cs="Times New Roman"/>
          <w:color w:val="auto"/>
          <w:spacing w:val="0"/>
          <w:kern w:val="0"/>
          <w:sz w:val="32"/>
          <w:szCs w:val="32"/>
          <w:highlight w:val="none"/>
          <w:lang w:val="en-US" w:eastAsia="zh-CN"/>
        </w:rPr>
        <w:t>主体责任落实不到位，</w:t>
      </w:r>
      <w:r>
        <w:rPr>
          <w:rFonts w:hint="default" w:ascii="Times New Roman" w:hAnsi="Times New Roman" w:eastAsia="仿宋_GB2312" w:cs="Times New Roman"/>
          <w:color w:val="auto"/>
          <w:spacing w:val="0"/>
          <w:kern w:val="0"/>
          <w:sz w:val="32"/>
          <w:szCs w:val="32"/>
          <w:highlight w:val="none"/>
          <w:lang w:val="en-US" w:eastAsia="zh-CN"/>
        </w:rPr>
        <w:t>存在主观过错。电线电缆广泛使用于民用、商用场所，该产品多个不合格项会造成线路异常发热，加速绝缘破损，存在安全隐患。</w:t>
      </w:r>
      <w:r>
        <w:rPr>
          <w:rFonts w:hint="default" w:ascii="Times New Roman" w:hAnsi="Times New Roman" w:eastAsia="仿宋_GB2312" w:cs="Times New Roman"/>
          <w:color w:val="auto"/>
          <w:spacing w:val="0"/>
          <w:kern w:val="0"/>
          <w:sz w:val="32"/>
          <w:szCs w:val="32"/>
          <w:lang w:val="en-US" w:eastAsia="zh-CN"/>
        </w:rPr>
        <w:t>当事人经营规模小，经营范围仅限于新疆昆玉市昆泉镇。当事人自购进该涉案产品后，除配合监督抽检销售的20米，未发生其他销售行为，涉案违法所得仅50元，涉案产品货值金额</w:t>
      </w:r>
      <w:r>
        <w:rPr>
          <w:rFonts w:hint="eastAsia" w:ascii="Times New Roman" w:hAnsi="Times New Roman" w:eastAsia="仿宋_GB2312" w:cs="Times New Roman"/>
          <w:color w:val="auto"/>
          <w:spacing w:val="0"/>
          <w:kern w:val="0"/>
          <w:sz w:val="32"/>
          <w:szCs w:val="32"/>
          <w:lang w:val="en-US" w:eastAsia="zh-CN"/>
        </w:rPr>
        <w:t>25</w:t>
      </w:r>
      <w:r>
        <w:rPr>
          <w:rFonts w:hint="default" w:ascii="Times New Roman" w:hAnsi="Times New Roman" w:eastAsia="仿宋_GB2312" w:cs="Times New Roman"/>
          <w:color w:val="auto"/>
          <w:spacing w:val="0"/>
          <w:kern w:val="0"/>
          <w:sz w:val="32"/>
          <w:szCs w:val="32"/>
          <w:lang w:val="en-US" w:eastAsia="zh-CN"/>
        </w:rPr>
        <w:t>0元。</w:t>
      </w:r>
      <w:r>
        <w:rPr>
          <w:rFonts w:hint="default" w:ascii="Times New Roman" w:hAnsi="Times New Roman" w:eastAsia="仿宋_GB2312" w:cs="Times New Roman"/>
          <w:color w:val="auto"/>
          <w:spacing w:val="0"/>
          <w:kern w:val="0"/>
          <w:sz w:val="32"/>
          <w:szCs w:val="32"/>
          <w:lang w:eastAsia="zh-CN"/>
        </w:rPr>
        <w:t>经查询《国家企业信用信息公示系统》，未查询到当事人因同类型违法行为被行政处罚的相关信息，属于初次违法。</w:t>
      </w:r>
    </w:p>
    <w:p w14:paraId="1400D442">
      <w:pPr>
        <w:keepNext w:val="0"/>
        <w:keepLines w:val="0"/>
        <w:pageBreakBefore w:val="0"/>
        <w:widowControl w:val="0"/>
        <w:kinsoku/>
        <w:wordWrap/>
        <w:overflowPunct/>
        <w:topLinePunct w:val="0"/>
        <w:autoSpaceDE w:val="0"/>
        <w:autoSpaceDN w:val="0"/>
        <w:bidi w:val="0"/>
        <w:adjustRightInd/>
        <w:snapToGrid/>
        <w:spacing w:line="540" w:lineRule="exact"/>
        <w:ind w:right="0" w:firstLine="640" w:firstLineChars="200"/>
        <w:jc w:val="both"/>
        <w:textAlignment w:val="auto"/>
        <w:rPr>
          <w:rFonts w:hint="default" w:ascii="Times New Roman" w:hAnsi="Times New Roman" w:eastAsia="仿宋_GB2312" w:cs="Times New Roman"/>
          <w:b w:val="0"/>
          <w:bCs w:val="0"/>
          <w:color w:val="auto"/>
          <w:w w:val="100"/>
          <w:kern w:val="0"/>
          <w:sz w:val="32"/>
          <w:szCs w:val="32"/>
          <w:highlight w:val="none"/>
          <w:u w:val="none" w:color="auto"/>
          <w:lang w:val="en-US" w:eastAsia="zh-CN"/>
        </w:rPr>
      </w:pPr>
      <w:r>
        <w:rPr>
          <w:rFonts w:hint="default" w:ascii="Times New Roman" w:hAnsi="Times New Roman" w:eastAsia="仿宋_GB2312" w:cs="Times New Roman"/>
          <w:b w:val="0"/>
          <w:bCs w:val="0"/>
          <w:color w:val="auto"/>
          <w:spacing w:val="0"/>
          <w:kern w:val="0"/>
          <w:sz w:val="32"/>
          <w:szCs w:val="32"/>
          <w:lang w:val="en-US" w:eastAsia="zh-CN"/>
        </w:rPr>
        <w:t>综合当事人的违法事实、性质、情节和社会危害程度，基于公平公正、行政处罚与教育相结合、过罚相当、综合裁量、包容审慎的原则，</w:t>
      </w:r>
      <w:r>
        <w:rPr>
          <w:rFonts w:hint="default" w:ascii="Times New Roman" w:hAnsi="Times New Roman" w:eastAsia="仿宋_GB2312" w:cs="Times New Roman"/>
          <w:b w:val="0"/>
          <w:bCs w:val="0"/>
          <w:color w:val="auto"/>
          <w:spacing w:val="0"/>
          <w:kern w:val="0"/>
          <w:sz w:val="32"/>
          <w:szCs w:val="32"/>
          <w:lang w:eastAsia="zh-CN"/>
        </w:rPr>
        <w:t>对照《新疆维吾尔自治区 新疆生产建设兵团市场监督管理</w:t>
      </w:r>
      <w:r>
        <w:rPr>
          <w:rFonts w:hint="default" w:ascii="Times New Roman" w:hAnsi="Times New Roman" w:eastAsia="仿宋_GB2312" w:cs="Times New Roman"/>
          <w:color w:val="auto"/>
          <w:spacing w:val="0"/>
          <w:kern w:val="0"/>
          <w:sz w:val="32"/>
          <w:szCs w:val="32"/>
          <w:lang w:eastAsia="zh-CN"/>
        </w:rPr>
        <w:t>行政处罚裁量基准（</w:t>
      </w:r>
      <w:r>
        <w:rPr>
          <w:rFonts w:hint="default" w:ascii="Times New Roman" w:hAnsi="Times New Roman" w:eastAsia="仿宋_GB2312" w:cs="Times New Roman"/>
          <w:color w:val="auto"/>
          <w:spacing w:val="0"/>
          <w:kern w:val="0"/>
          <w:sz w:val="32"/>
          <w:szCs w:val="32"/>
          <w:lang w:val="en-US" w:eastAsia="zh-CN"/>
        </w:rPr>
        <w:t>2025年版</w:t>
      </w:r>
      <w:r>
        <w:rPr>
          <w:rFonts w:hint="default" w:ascii="Times New Roman" w:hAnsi="Times New Roman" w:eastAsia="仿宋_GB2312" w:cs="Times New Roman"/>
          <w:color w:val="auto"/>
          <w:spacing w:val="0"/>
          <w:kern w:val="0"/>
          <w:sz w:val="32"/>
          <w:szCs w:val="32"/>
          <w:lang w:eastAsia="zh-CN"/>
        </w:rPr>
        <w:t>）》第五章第一节《中华人民共和国产品质量法》序号</w:t>
      </w:r>
      <w:r>
        <w:rPr>
          <w:rFonts w:hint="default" w:ascii="Times New Roman" w:hAnsi="Times New Roman" w:eastAsia="仿宋_GB2312" w:cs="Times New Roman"/>
          <w:color w:val="auto"/>
          <w:spacing w:val="0"/>
          <w:kern w:val="0"/>
          <w:sz w:val="32"/>
          <w:szCs w:val="32"/>
          <w:highlight w:val="none"/>
          <w:lang w:val="en-US" w:eastAsia="zh-CN"/>
        </w:rPr>
        <w:t>1违法行为“生产、销售不符合保障人体健康和人身、财产安全的国家标准、行业标准的产品的行为。违法情节有下列情形之一的：（1）产品尚未销售或已主动召回、追回售出的全部产品的；（2）销售者履行了进货检查验收义务且有充分证据证明其不知道该产品为禁止销售的产品并如实说明其进货来源的；（3）有其他从轻情形的。对应的裁量基准：（1）责令停止生产、销售；（2）没收违法生产、销售的产品；（3）并处违法生产、销售产品货值金额等值以上1.6倍以下的罚款；（4）有违法所得的，并处没收违法所得。”</w:t>
      </w:r>
      <w:r>
        <w:rPr>
          <w:rFonts w:hint="default" w:ascii="Times New Roman" w:hAnsi="Times New Roman" w:eastAsia="仿宋_GB2312" w:cs="Times New Roman"/>
          <w:color w:val="auto"/>
          <w:spacing w:val="0"/>
          <w:kern w:val="0"/>
          <w:sz w:val="32"/>
          <w:szCs w:val="32"/>
          <w:highlight w:val="none"/>
          <w:lang w:eastAsia="zh-CN"/>
        </w:rPr>
        <w:t>的规定，</w:t>
      </w:r>
      <w:r>
        <w:rPr>
          <w:rFonts w:hint="default" w:ascii="Times New Roman" w:hAnsi="Times New Roman" w:eastAsia="仿宋_GB2312" w:cs="Times New Roman"/>
          <w:color w:val="auto"/>
          <w:spacing w:val="0"/>
          <w:kern w:val="0"/>
          <w:sz w:val="32"/>
          <w:szCs w:val="32"/>
          <w:highlight w:val="none"/>
          <w:lang w:val="en-US" w:eastAsia="zh-CN"/>
        </w:rPr>
        <w:t>当事人除抽样外未实际销售涉案聚氯乙烯绝缘电线电缆，符合违法情节第（1）项情形，</w:t>
      </w:r>
      <w:r>
        <w:rPr>
          <w:rFonts w:hint="eastAsia" w:ascii="Times New Roman" w:hAnsi="Times New Roman" w:eastAsia="仿宋_GB2312" w:cs="Times New Roman"/>
          <w:color w:val="auto"/>
          <w:spacing w:val="0"/>
          <w:kern w:val="0"/>
          <w:sz w:val="32"/>
          <w:szCs w:val="32"/>
          <w:highlight w:val="none"/>
          <w:lang w:val="en-US" w:eastAsia="zh-CN"/>
        </w:rPr>
        <w:t>参照我局近期办理的同类型案件裁量标准，</w:t>
      </w:r>
      <w:r>
        <w:rPr>
          <w:rFonts w:hint="default" w:ascii="Times New Roman" w:hAnsi="Times New Roman" w:eastAsia="仿宋_GB2312" w:cs="Times New Roman"/>
          <w:color w:val="auto"/>
          <w:spacing w:val="0"/>
          <w:kern w:val="0"/>
          <w:sz w:val="32"/>
          <w:szCs w:val="32"/>
          <w:highlight w:val="none"/>
          <w:lang w:eastAsia="zh-CN"/>
        </w:rPr>
        <w:t>建议</w:t>
      </w:r>
      <w:r>
        <w:rPr>
          <w:rFonts w:hint="default" w:ascii="Times New Roman" w:hAnsi="Times New Roman" w:eastAsia="仿宋_GB2312" w:cs="Times New Roman"/>
          <w:color w:val="auto"/>
          <w:spacing w:val="0"/>
          <w:kern w:val="0"/>
          <w:sz w:val="32"/>
          <w:szCs w:val="32"/>
          <w:highlight w:val="none"/>
          <w:lang w:val="en-US" w:eastAsia="zh-CN"/>
        </w:rPr>
        <w:t>对当事人</w:t>
      </w:r>
      <w:r>
        <w:rPr>
          <w:rFonts w:hint="default" w:ascii="Times New Roman" w:hAnsi="Times New Roman" w:eastAsia="仿宋_GB2312" w:cs="Times New Roman"/>
          <w:color w:val="auto"/>
          <w:spacing w:val="0"/>
          <w:kern w:val="0"/>
          <w:sz w:val="32"/>
          <w:szCs w:val="32"/>
          <w:highlight w:val="none"/>
          <w:lang w:eastAsia="zh-CN"/>
        </w:rPr>
        <w:t>销售不符合保障人体健康和人身、财产安全的标准和要求的工业产品的违法行为</w:t>
      </w:r>
      <w:r>
        <w:rPr>
          <w:rFonts w:hint="default" w:ascii="Times New Roman" w:hAnsi="Times New Roman" w:eastAsia="仿宋_GB2312" w:cs="Times New Roman"/>
          <w:color w:val="auto"/>
          <w:spacing w:val="0"/>
          <w:kern w:val="0"/>
          <w:sz w:val="32"/>
          <w:szCs w:val="32"/>
          <w:highlight w:val="none"/>
          <w:lang w:val="en-US" w:eastAsia="zh-CN"/>
        </w:rPr>
        <w:t>给予从轻行政处罚，处违法生产、销售产品货值金额1.5倍的罚款。</w:t>
      </w:r>
    </w:p>
    <w:p w14:paraId="2957F15B">
      <w:pPr>
        <w:keepNext w:val="0"/>
        <w:keepLines w:val="0"/>
        <w:pageBreakBefore w:val="0"/>
        <w:widowControl w:val="0"/>
        <w:kinsoku/>
        <w:wordWrap/>
        <w:overflowPunct/>
        <w:topLinePunct/>
        <w:autoSpaceDE/>
        <w:autoSpaceDN w:val="0"/>
        <w:bidi w:val="0"/>
        <w:adjustRightInd/>
        <w:snapToGrid/>
        <w:spacing w:line="540" w:lineRule="exact"/>
        <w:ind w:firstLine="640" w:firstLineChars="200"/>
        <w:jc w:val="both"/>
        <w:textAlignment w:val="auto"/>
        <w:rPr>
          <w:rFonts w:hint="default" w:ascii="Times New Roman" w:hAnsi="Times New Roman" w:eastAsia="仿宋_GB2312" w:cs="Times New Roman"/>
          <w:snapToGrid w:val="0"/>
          <w:color w:val="auto"/>
          <w:spacing w:val="-4"/>
          <w:kern w:val="0"/>
          <w:sz w:val="32"/>
          <w:szCs w:val="32"/>
          <w:highlight w:val="none"/>
          <w:u w:val="none"/>
          <w:lang w:val="en-US" w:eastAsia="zh-CN"/>
        </w:rPr>
      </w:pPr>
      <w:r>
        <w:rPr>
          <w:rFonts w:hint="default" w:ascii="Times New Roman" w:hAnsi="Times New Roman" w:eastAsia="仿宋_GB2312" w:cs="Times New Roman"/>
          <w:sz w:val="32"/>
          <w:szCs w:val="32"/>
          <w:lang w:val="en-US" w:eastAsia="zh-CN"/>
        </w:rPr>
        <w:t>综上，</w:t>
      </w:r>
      <w:r>
        <w:rPr>
          <w:rFonts w:hint="eastAsia" w:ascii="Times New Roman" w:hAnsi="Times New Roman" w:eastAsia="仿宋_GB2312" w:cs="Times New Roman"/>
          <w:sz w:val="32"/>
          <w:szCs w:val="32"/>
          <w:lang w:val="en-US" w:eastAsia="zh-CN"/>
        </w:rPr>
        <w:t>当事人</w:t>
      </w:r>
      <w:r>
        <w:rPr>
          <w:rFonts w:hint="default" w:ascii="Times New Roman" w:hAnsi="Times New Roman" w:eastAsia="仿宋_GB2312" w:cs="Times New Roman"/>
          <w:sz w:val="32"/>
          <w:szCs w:val="32"/>
          <w:lang w:val="en-US" w:eastAsia="zh-CN"/>
        </w:rPr>
        <w:t>的行为违反《中华人民共和国产品质量法》第十三条第二款和《工业产品销售单位落实质量安全主体责任监督管理规定》第三条第一款、第九条的规定，依据《中华人民共和国产品质量法》第四十九条及《工业产品销售单位落实质量安全主体责任监督管理规定》第十七条</w:t>
      </w:r>
      <w:r>
        <w:rPr>
          <w:rFonts w:hint="eastAsia" w:ascii="Times New Roman" w:hAnsi="Times New Roman" w:eastAsia="仿宋_GB2312" w:cs="Times New Roman"/>
          <w:sz w:val="32"/>
          <w:szCs w:val="32"/>
          <w:lang w:val="en-US" w:eastAsia="zh-CN"/>
        </w:rPr>
        <w:t>的</w:t>
      </w:r>
      <w:r>
        <w:rPr>
          <w:rFonts w:hint="default" w:ascii="Times New Roman" w:hAnsi="Times New Roman" w:eastAsia="仿宋_GB2312" w:cs="Times New Roman"/>
          <w:sz w:val="32"/>
          <w:szCs w:val="32"/>
          <w:lang w:val="en-US" w:eastAsia="zh-CN"/>
        </w:rPr>
        <w:t>规定，</w:t>
      </w:r>
      <w:r>
        <w:rPr>
          <w:rFonts w:hint="default" w:ascii="Times New Roman" w:hAnsi="Times New Roman" w:eastAsia="仿宋_GB2312" w:cs="Times New Roman"/>
          <w:snapToGrid w:val="0"/>
          <w:color w:val="auto"/>
          <w:spacing w:val="-4"/>
          <w:kern w:val="0"/>
          <w:sz w:val="32"/>
          <w:szCs w:val="32"/>
          <w:highlight w:val="none"/>
          <w:u w:val="none"/>
          <w:lang w:val="en-US" w:eastAsia="zh-CN"/>
        </w:rPr>
        <w:t>本机关现责令当事人立即改正上述违法行为，并作出如下行政处罚：</w:t>
      </w:r>
    </w:p>
    <w:p w14:paraId="1D726D21">
      <w:pPr>
        <w:keepNext w:val="0"/>
        <w:keepLines w:val="0"/>
        <w:pageBreakBefore w:val="0"/>
        <w:widowControl w:val="0"/>
        <w:kinsoku/>
        <w:wordWrap/>
        <w:overflowPunct/>
        <w:topLinePunct/>
        <w:autoSpaceDE/>
        <w:autoSpaceDN w:val="0"/>
        <w:bidi w:val="0"/>
        <w:adjustRightInd/>
        <w:snapToGrid/>
        <w:spacing w:line="540" w:lineRule="exact"/>
        <w:ind w:firstLine="624" w:firstLineChars="200"/>
        <w:jc w:val="both"/>
        <w:textAlignment w:val="auto"/>
        <w:rPr>
          <w:rFonts w:hint="default" w:ascii="Times New Roman" w:hAnsi="Times New Roman" w:eastAsia="仿宋_GB2312" w:cs="Times New Roman"/>
          <w:snapToGrid w:val="0"/>
          <w:color w:val="auto"/>
          <w:spacing w:val="-4"/>
          <w:kern w:val="0"/>
          <w:sz w:val="32"/>
          <w:szCs w:val="32"/>
          <w:highlight w:val="none"/>
          <w:u w:val="none"/>
          <w:lang w:val="en-US" w:eastAsia="zh-CN"/>
        </w:rPr>
      </w:pPr>
      <w:r>
        <w:rPr>
          <w:rFonts w:hint="default" w:ascii="Times New Roman" w:hAnsi="Times New Roman" w:eastAsia="仿宋_GB2312" w:cs="Times New Roman"/>
          <w:snapToGrid w:val="0"/>
          <w:color w:val="auto"/>
          <w:spacing w:val="-4"/>
          <w:kern w:val="0"/>
          <w:sz w:val="32"/>
          <w:szCs w:val="32"/>
          <w:highlight w:val="none"/>
          <w:u w:val="none"/>
          <w:lang w:val="en-US" w:eastAsia="zh-CN"/>
        </w:rPr>
        <w:t>1.对当事人销售不符合保障人体健康和人身、财产安全的标准和要求的聚氯乙烯绝缘电线电缆的违法行为没收当事人聚氯乙烯绝缘电线电缆1盘（详见财物清单〔2026〕20号），没收违法所得50元，并处罚款375元（叁佰柒拾伍元）；</w:t>
      </w:r>
    </w:p>
    <w:p w14:paraId="093F1796">
      <w:pPr>
        <w:keepNext w:val="0"/>
        <w:keepLines w:val="0"/>
        <w:pageBreakBefore w:val="0"/>
        <w:widowControl w:val="0"/>
        <w:kinsoku/>
        <w:wordWrap/>
        <w:overflowPunct/>
        <w:topLinePunct/>
        <w:autoSpaceDE/>
        <w:autoSpaceDN w:val="0"/>
        <w:bidi w:val="0"/>
        <w:adjustRightInd/>
        <w:snapToGrid/>
        <w:spacing w:line="540" w:lineRule="exact"/>
        <w:ind w:firstLine="624" w:firstLineChars="200"/>
        <w:jc w:val="both"/>
        <w:textAlignment w:val="auto"/>
        <w:rPr>
          <w:rFonts w:hint="default" w:ascii="Times New Roman" w:hAnsi="Times New Roman" w:eastAsia="仿宋_GB2312" w:cs="Times New Roman"/>
          <w:snapToGrid w:val="0"/>
          <w:color w:val="auto"/>
          <w:spacing w:val="-4"/>
          <w:kern w:val="0"/>
          <w:sz w:val="32"/>
          <w:szCs w:val="32"/>
          <w:highlight w:val="none"/>
          <w:u w:val="none"/>
          <w:lang w:val="en-US" w:eastAsia="zh-CN"/>
        </w:rPr>
      </w:pPr>
      <w:r>
        <w:rPr>
          <w:rFonts w:hint="default" w:ascii="Times New Roman" w:hAnsi="Times New Roman" w:eastAsia="仿宋_GB2312" w:cs="Times New Roman"/>
          <w:snapToGrid w:val="0"/>
          <w:color w:val="auto"/>
          <w:spacing w:val="-4"/>
          <w:kern w:val="0"/>
          <w:sz w:val="32"/>
          <w:szCs w:val="32"/>
          <w:highlight w:val="none"/>
          <w:u w:val="none"/>
          <w:lang w:val="en-US" w:eastAsia="zh-CN"/>
        </w:rPr>
        <w:t>2.对当事人销售工业产品未按责任制要求落实质量安全责任的违法行为给予警告。</w:t>
      </w:r>
    </w:p>
    <w:p w14:paraId="598B2012">
      <w:pPr>
        <w:keepNext w:val="0"/>
        <w:keepLines w:val="0"/>
        <w:pageBreakBefore w:val="0"/>
        <w:widowControl w:val="0"/>
        <w:kinsoku/>
        <w:wordWrap/>
        <w:overflowPunct/>
        <w:topLinePunct/>
        <w:autoSpaceDE/>
        <w:autoSpaceDN w:val="0"/>
        <w:bidi w:val="0"/>
        <w:adjustRightInd/>
        <w:snapToGrid/>
        <w:spacing w:line="540" w:lineRule="exact"/>
        <w:ind w:firstLine="624" w:firstLineChars="200"/>
        <w:jc w:val="both"/>
        <w:textAlignment w:val="auto"/>
        <w:rPr>
          <w:rFonts w:hint="default" w:ascii="Times New Roman" w:hAnsi="Times New Roman" w:eastAsia="仿宋_GB2312" w:cs="Times New Roman"/>
          <w:snapToGrid w:val="0"/>
          <w:color w:val="auto"/>
          <w:spacing w:val="-4"/>
          <w:kern w:val="0"/>
          <w:sz w:val="32"/>
          <w:szCs w:val="32"/>
          <w:highlight w:val="none"/>
          <w:u w:val="none"/>
          <w:lang w:val="en-US" w:eastAsia="zh-CN"/>
        </w:rPr>
      </w:pPr>
      <w:r>
        <w:rPr>
          <w:rFonts w:hint="default" w:ascii="Times New Roman" w:hAnsi="Times New Roman" w:eastAsia="仿宋_GB2312" w:cs="Times New Roman"/>
          <w:snapToGrid w:val="0"/>
          <w:color w:val="auto"/>
          <w:spacing w:val="-4"/>
          <w:kern w:val="0"/>
          <w:sz w:val="32"/>
          <w:szCs w:val="32"/>
          <w:highlight w:val="none"/>
          <w:u w:val="none"/>
          <w:lang w:val="en-US" w:eastAsia="zh-CN"/>
        </w:rPr>
        <w:t>罚没款合计425元（肆佰贰拾伍元）。</w:t>
      </w:r>
    </w:p>
    <w:p w14:paraId="69F8074C">
      <w:pPr>
        <w:keepNext w:val="0"/>
        <w:keepLines w:val="0"/>
        <w:pageBreakBefore w:val="0"/>
        <w:widowControl/>
        <w:tabs>
          <w:tab w:val="left" w:pos="5667"/>
        </w:tabs>
        <w:kinsoku w:val="0"/>
        <w:wordWrap/>
        <w:overflowPunct/>
        <w:topLinePunct w:val="0"/>
        <w:autoSpaceDE w:val="0"/>
        <w:autoSpaceDN w:val="0"/>
        <w:bidi w:val="0"/>
        <w:adjustRightInd w:val="0"/>
        <w:snapToGrid w:val="0"/>
        <w:spacing w:line="540" w:lineRule="exact"/>
        <w:ind w:right="0" w:firstLine="640" w:firstLineChars="200"/>
        <w:jc w:val="both"/>
        <w:textAlignment w:val="baseline"/>
        <w:rPr>
          <w:rFonts w:hint="default" w:ascii="Times New Roman" w:hAnsi="Times New Roman" w:eastAsia="宋体" w:cs="Times New Roman"/>
          <w:color w:val="000000"/>
          <w:kern w:val="2"/>
          <w:sz w:val="32"/>
          <w:szCs w:val="32"/>
          <w:highlight w:val="none"/>
          <w:lang w:val="en-US" w:eastAsia="zh-CN"/>
        </w:rPr>
      </w:pPr>
      <w:r>
        <w:rPr>
          <w:rFonts w:hint="default" w:ascii="Times New Roman" w:hAnsi="Times New Roman" w:eastAsia="仿宋_GB2312" w:cs="Times New Roman"/>
          <w:color w:val="000000"/>
          <w:sz w:val="32"/>
          <w:szCs w:val="32"/>
          <w:u w:val="none" w:color="auto"/>
          <w:lang w:val="en-US" w:eastAsia="zh-CN"/>
        </w:rPr>
        <w:t>请于收到本处罚决定书之日起十五日内，凭</w:t>
      </w:r>
      <w:r>
        <w:rPr>
          <w:rFonts w:hint="default" w:ascii="Times New Roman" w:hAnsi="Times New Roman" w:eastAsia="仿宋_GB2312" w:cs="Times New Roman"/>
          <w:color w:val="000000"/>
          <w:sz w:val="32"/>
          <w:szCs w:val="32"/>
          <w:u w:val="single" w:color="auto"/>
          <w:lang w:val="en-US" w:eastAsia="zh-CN"/>
        </w:rPr>
        <w:t>新疆生产建设兵团</w:t>
      </w:r>
      <w:r>
        <w:rPr>
          <w:rFonts w:hint="default" w:ascii="Times New Roman" w:hAnsi="Times New Roman" w:eastAsia="仿宋_GB2312" w:cs="Times New Roman"/>
          <w:color w:val="000000"/>
          <w:sz w:val="32"/>
          <w:szCs w:val="32"/>
          <w:u w:val="none" w:color="auto"/>
          <w:lang w:val="en-US" w:eastAsia="zh-CN"/>
        </w:rPr>
        <w:t>非税收入电子缴款通知书的缴款识别码到</w:t>
      </w:r>
      <w:r>
        <w:rPr>
          <w:rFonts w:hint="default" w:ascii="Times New Roman" w:hAnsi="Times New Roman" w:eastAsia="仿宋_GB2312" w:cs="Times New Roman"/>
          <w:color w:val="000000"/>
          <w:sz w:val="32"/>
          <w:szCs w:val="32"/>
          <w:u w:val="single" w:color="auto"/>
          <w:lang w:val="en-US" w:eastAsia="zh-CN"/>
        </w:rPr>
        <w:t>指定</w:t>
      </w:r>
      <w:r>
        <w:rPr>
          <w:rFonts w:hint="default" w:ascii="Times New Roman" w:hAnsi="Times New Roman" w:eastAsia="仿宋_GB2312" w:cs="Times New Roman"/>
          <w:color w:val="000000"/>
          <w:sz w:val="32"/>
          <w:szCs w:val="32"/>
          <w:u w:val="none" w:color="auto"/>
          <w:lang w:val="en-US" w:eastAsia="zh-CN"/>
        </w:rPr>
        <w:t>银行或者通过电子支付系统缴纳罚没款。逾期不缴纳罚款的，依据《中华人民共和国行政处罚法》第七十二条的规定，本局将每日按罚款数额的百分之三加处罚款，并依法申请人民法院强制执行。</w:t>
      </w:r>
    </w:p>
    <w:p w14:paraId="493461E9">
      <w:pPr>
        <w:keepNext w:val="0"/>
        <w:keepLines w:val="0"/>
        <w:pageBreakBefore w:val="0"/>
        <w:widowControl/>
        <w:tabs>
          <w:tab w:val="left" w:pos="5667"/>
        </w:tabs>
        <w:kinsoku w:val="0"/>
        <w:wordWrap/>
        <w:overflowPunct/>
        <w:topLinePunct w:val="0"/>
        <w:autoSpaceDE w:val="0"/>
        <w:autoSpaceDN w:val="0"/>
        <w:bidi w:val="0"/>
        <w:adjustRightInd w:val="0"/>
        <w:snapToGrid w:val="0"/>
        <w:spacing w:line="540" w:lineRule="exact"/>
        <w:ind w:right="0" w:firstLine="640" w:firstLineChars="200"/>
        <w:jc w:val="both"/>
        <w:textAlignment w:val="baseline"/>
        <w:rPr>
          <w:rFonts w:hint="default" w:ascii="Times New Roman" w:hAnsi="Times New Roman" w:eastAsia="仿宋_GB2312" w:cs="Times New Roman"/>
          <w:color w:val="000000"/>
          <w:sz w:val="32"/>
        </w:rPr>
      </w:pPr>
      <w:r>
        <w:rPr>
          <w:rFonts w:hint="default" w:ascii="Times New Roman" w:hAnsi="Times New Roman" w:eastAsia="仿宋_GB2312" w:cs="Times New Roman"/>
          <w:color w:val="000000"/>
          <w:sz w:val="32"/>
          <w:szCs w:val="32"/>
          <w:u w:val="none" w:color="auto"/>
          <w:lang w:val="en-US" w:eastAsia="zh-CN"/>
        </w:rPr>
        <w:t>如你（单位）不服本行政处罚决定，可在收到本决定书之日起</w:t>
      </w:r>
      <w:r>
        <w:rPr>
          <w:rFonts w:hint="default" w:ascii="Times New Roman" w:hAnsi="Times New Roman" w:eastAsia="仿宋_GB2312" w:cs="Times New Roman"/>
          <w:color w:val="000000"/>
          <w:sz w:val="32"/>
          <w:szCs w:val="32"/>
          <w:u w:val="single" w:color="auto"/>
          <w:lang w:val="en-US" w:eastAsia="zh-CN"/>
        </w:rPr>
        <w:t>六十日</w:t>
      </w:r>
      <w:r>
        <w:rPr>
          <w:rFonts w:hint="default" w:ascii="Times New Roman" w:hAnsi="Times New Roman" w:eastAsia="仿宋_GB2312" w:cs="Times New Roman"/>
          <w:color w:val="000000"/>
          <w:sz w:val="32"/>
          <w:szCs w:val="32"/>
          <w:u w:val="none" w:color="auto"/>
          <w:lang w:val="en-US" w:eastAsia="zh-CN"/>
        </w:rPr>
        <w:t>内向</w:t>
      </w:r>
      <w:r>
        <w:rPr>
          <w:rFonts w:hint="default" w:ascii="Times New Roman" w:hAnsi="Times New Roman" w:eastAsia="仿宋_GB2312" w:cs="Times New Roman"/>
          <w:color w:val="000000"/>
          <w:sz w:val="32"/>
          <w:szCs w:val="32"/>
          <w:u w:val="single" w:color="auto"/>
          <w:lang w:val="en-US" w:eastAsia="zh-CN"/>
        </w:rPr>
        <w:t>第十四师</w:t>
      </w:r>
      <w:r>
        <w:rPr>
          <w:rFonts w:hint="default" w:ascii="Times New Roman" w:hAnsi="Times New Roman" w:eastAsia="仿宋_GB2312" w:cs="Times New Roman"/>
          <w:color w:val="000000"/>
          <w:sz w:val="32"/>
          <w:szCs w:val="32"/>
          <w:u w:val="none" w:color="auto"/>
          <w:lang w:val="en-US" w:eastAsia="zh-CN"/>
        </w:rPr>
        <w:t>申请行政复议；也可以在</w:t>
      </w:r>
      <w:r>
        <w:rPr>
          <w:rFonts w:hint="default" w:ascii="Times New Roman" w:hAnsi="Times New Roman" w:eastAsia="仿宋_GB2312" w:cs="Times New Roman"/>
          <w:color w:val="000000"/>
          <w:sz w:val="32"/>
          <w:szCs w:val="32"/>
          <w:u w:val="single" w:color="auto"/>
          <w:lang w:val="en-US" w:eastAsia="zh-CN"/>
        </w:rPr>
        <w:t>六个月</w:t>
      </w:r>
      <w:r>
        <w:rPr>
          <w:rFonts w:hint="default" w:ascii="Times New Roman" w:hAnsi="Times New Roman" w:eastAsia="仿宋_GB2312" w:cs="Times New Roman"/>
          <w:color w:val="000000"/>
          <w:sz w:val="32"/>
          <w:szCs w:val="32"/>
          <w:u w:val="none" w:color="auto"/>
          <w:lang w:val="en-US" w:eastAsia="zh-CN"/>
        </w:rPr>
        <w:t>内依法向</w:t>
      </w:r>
      <w:r>
        <w:rPr>
          <w:rFonts w:hint="default" w:ascii="Times New Roman" w:hAnsi="Times New Roman" w:eastAsia="仿宋_GB2312" w:cs="Times New Roman"/>
          <w:color w:val="000000"/>
          <w:sz w:val="32"/>
          <w:szCs w:val="32"/>
          <w:u w:val="single" w:color="auto"/>
          <w:lang w:val="en-US" w:eastAsia="zh-CN"/>
        </w:rPr>
        <w:t>和田垦区人民法院</w:t>
      </w:r>
      <w:r>
        <w:rPr>
          <w:rFonts w:hint="default" w:ascii="Times New Roman" w:hAnsi="Times New Roman" w:eastAsia="仿宋_GB2312" w:cs="Times New Roman"/>
          <w:color w:val="000000"/>
          <w:sz w:val="32"/>
          <w:szCs w:val="32"/>
          <w:u w:val="none" w:color="auto"/>
          <w:lang w:val="en-US" w:eastAsia="zh-CN"/>
        </w:rPr>
        <w:t>提起行政诉讼。复议或诉讼期间，行政处罚不停止执行。</w:t>
      </w:r>
      <w:r>
        <w:rPr>
          <w:rFonts w:hint="default" w:ascii="Times New Roman" w:hAnsi="Times New Roman" w:eastAsia="仿宋_GB2312" w:cs="Times New Roman"/>
          <w:color w:val="000000"/>
          <w:sz w:val="32"/>
          <w:szCs w:val="32"/>
        </w:rPr>
        <w:t xml:space="preserve">           </w:t>
      </w:r>
      <w:bookmarkStart w:id="3" w:name="DYNAMIC—DWXX—tAj_dwmc—2"/>
    </w:p>
    <w:p w14:paraId="3286A1AA">
      <w:pPr>
        <w:keepNext w:val="0"/>
        <w:keepLines w:val="0"/>
        <w:pageBreakBefore w:val="0"/>
        <w:bidi w:val="0"/>
        <w:spacing w:line="540" w:lineRule="exact"/>
        <w:ind w:right="0"/>
        <w:jc w:val="both"/>
        <w:rPr>
          <w:rFonts w:hint="default" w:ascii="Times New Roman" w:hAnsi="Times New Roman" w:eastAsia="仿宋_GB2312" w:cs="Times New Roman"/>
          <w:color w:val="000000"/>
          <w:sz w:val="32"/>
        </w:rPr>
      </w:pPr>
    </w:p>
    <w:p w14:paraId="6052CE27">
      <w:pPr>
        <w:keepNext w:val="0"/>
        <w:keepLines w:val="0"/>
        <w:pageBreakBefore w:val="0"/>
        <w:widowControl w:val="0"/>
        <w:kinsoku/>
        <w:wordWrap/>
        <w:overflowPunct/>
        <w:topLinePunct w:val="0"/>
        <w:autoSpaceDE/>
        <w:autoSpaceDN/>
        <w:bidi w:val="0"/>
        <w:adjustRightInd/>
        <w:snapToGrid/>
        <w:spacing w:line="520" w:lineRule="exact"/>
        <w:ind w:right="0" w:firstLine="4160" w:firstLineChars="1300"/>
        <w:jc w:val="both"/>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000000"/>
          <w:sz w:val="32"/>
        </w:rPr>
        <w:t>第十四师市场监督管理局</w:t>
      </w:r>
      <w:bookmarkEnd w:id="3"/>
      <w:r>
        <w:rPr>
          <w:rFonts w:hint="default" w:ascii="Times New Roman" w:hAnsi="Times New Roman" w:eastAsia="仿宋_GB2312" w:cs="Times New Roman"/>
          <w:color w:val="000000"/>
          <w:sz w:val="32"/>
          <w:szCs w:val="32"/>
        </w:rPr>
        <w:t xml:space="preserve">             </w:t>
      </w:r>
    </w:p>
    <w:p w14:paraId="1EF1DF7F">
      <w:pPr>
        <w:keepNext w:val="0"/>
        <w:keepLines w:val="0"/>
        <w:pageBreakBefore w:val="0"/>
        <w:widowControl w:val="0"/>
        <w:kinsoku/>
        <w:wordWrap/>
        <w:overflowPunct/>
        <w:topLinePunct w:val="0"/>
        <w:autoSpaceDE/>
        <w:autoSpaceDN/>
        <w:bidi w:val="0"/>
        <w:adjustRightInd/>
        <w:snapToGrid/>
        <w:spacing w:line="520" w:lineRule="exact"/>
        <w:ind w:right="0" w:firstLine="600"/>
        <w:jc w:val="center"/>
        <w:textAlignment w:val="auto"/>
        <w:rPr>
          <w:rFonts w:hint="default" w:ascii="Times New Roman" w:hAnsi="Times New Roman" w:eastAsia="仿宋_GB2312" w:cs="Times New Roman"/>
          <w:color w:val="000000"/>
          <w:sz w:val="32"/>
          <w:szCs w:val="32"/>
        </w:rPr>
      </w:pPr>
      <w:bookmarkStart w:id="4" w:name="CALCULATE—TIME—NOW"/>
      <w:r>
        <w:rPr>
          <w:rFonts w:hint="default" w:ascii="Times New Roman" w:hAnsi="Times New Roman" w:eastAsia="仿宋_GB2312" w:cs="Times New Roman"/>
          <w:sz w:val="32"/>
          <w:lang w:val="en-US" w:eastAsia="zh-CN"/>
        </w:rPr>
        <w:t xml:space="preserve">              </w:t>
      </w:r>
      <w:r>
        <w:rPr>
          <w:rFonts w:hint="default" w:ascii="Times New Roman" w:hAnsi="Times New Roman" w:eastAsia="仿宋_GB2312" w:cs="Times New Roman"/>
          <w:sz w:val="32"/>
        </w:rPr>
        <w:t>202</w:t>
      </w:r>
      <w:r>
        <w:rPr>
          <w:rFonts w:hint="eastAsia" w:ascii="Times New Roman" w:hAnsi="Times New Roman" w:eastAsia="仿宋_GB2312" w:cs="Times New Roman"/>
          <w:sz w:val="32"/>
          <w:lang w:val="en-US" w:eastAsia="zh-CN"/>
        </w:rPr>
        <w:t>6</w:t>
      </w:r>
      <w:r>
        <w:rPr>
          <w:rFonts w:hint="default" w:ascii="Times New Roman" w:hAnsi="Times New Roman" w:eastAsia="仿宋_GB2312" w:cs="Times New Roman"/>
          <w:sz w:val="32"/>
        </w:rPr>
        <w:t>年</w:t>
      </w:r>
      <w:r>
        <w:rPr>
          <w:rFonts w:hint="eastAsia" w:ascii="Times New Roman" w:hAnsi="Times New Roman" w:eastAsia="仿宋_GB2312" w:cs="Times New Roman"/>
          <w:sz w:val="32"/>
          <w:lang w:val="en-US" w:eastAsia="zh-CN"/>
        </w:rPr>
        <w:t>9</w:t>
      </w:r>
      <w:r>
        <w:rPr>
          <w:rFonts w:hint="default" w:ascii="Times New Roman" w:hAnsi="Times New Roman" w:eastAsia="仿宋_GB2312" w:cs="Times New Roman"/>
          <w:sz w:val="32"/>
        </w:rPr>
        <w:t>月</w:t>
      </w:r>
      <w:r>
        <w:rPr>
          <w:rFonts w:hint="eastAsia" w:ascii="Times New Roman" w:hAnsi="Times New Roman" w:eastAsia="仿宋_GB2312" w:cs="Times New Roman"/>
          <w:sz w:val="32"/>
          <w:lang w:val="en-US" w:eastAsia="zh-CN"/>
        </w:rPr>
        <w:t>20</w:t>
      </w:r>
      <w:r>
        <w:rPr>
          <w:rFonts w:hint="default" w:ascii="Times New Roman" w:hAnsi="Times New Roman" w:eastAsia="仿宋_GB2312" w:cs="Times New Roman"/>
          <w:sz w:val="32"/>
        </w:rPr>
        <w:t>日</w:t>
      </w:r>
      <w:bookmarkEnd w:id="4"/>
      <w:r>
        <w:rPr>
          <w:rFonts w:hint="default" w:ascii="Times New Roman" w:hAnsi="Times New Roman" w:eastAsia="仿宋_GB2312" w:cs="Times New Roman"/>
          <w:color w:val="000000"/>
          <w:sz w:val="32"/>
          <w:szCs w:val="32"/>
        </w:rPr>
        <w:t xml:space="preserve">  </w:t>
      </w:r>
    </w:p>
    <w:p w14:paraId="7C2B5B1C">
      <w:pPr>
        <w:keepNext w:val="0"/>
        <w:keepLines w:val="0"/>
        <w:pageBreakBefore w:val="0"/>
        <w:widowControl w:val="0"/>
        <w:kinsoku/>
        <w:wordWrap/>
        <w:overflowPunct/>
        <w:topLinePunct w:val="0"/>
        <w:autoSpaceDE/>
        <w:autoSpaceDN/>
        <w:bidi w:val="0"/>
        <w:adjustRightInd/>
        <w:snapToGrid/>
        <w:spacing w:line="520" w:lineRule="exact"/>
        <w:ind w:right="0" w:firstLine="600"/>
        <w:jc w:val="center"/>
        <w:textAlignment w:val="auto"/>
        <w:rPr>
          <w:rFonts w:hint="default" w:ascii="Times New Roman" w:hAnsi="Times New Roman" w:eastAsia="仿宋_GB2312" w:cs="Times New Roman"/>
          <w:color w:val="000000"/>
          <w:sz w:val="32"/>
          <w:szCs w:val="32"/>
        </w:rPr>
      </w:pPr>
    </w:p>
    <w:p w14:paraId="185834B8">
      <w:pPr>
        <w:keepNext w:val="0"/>
        <w:keepLines w:val="0"/>
        <w:pageBreakBefore w:val="0"/>
        <w:widowControl w:val="0"/>
        <w:kinsoku/>
        <w:topLinePunct/>
        <w:autoSpaceDN/>
        <w:bidi w:val="0"/>
        <w:spacing w:line="540" w:lineRule="exact"/>
        <w:ind w:left="0" w:leftChars="0" w:right="0" w:rightChars="0" w:firstLine="0" w:firstLineChars="0"/>
        <w:jc w:val="center"/>
        <w:rPr>
          <w:rFonts w:hint="eastAsia" w:ascii="Times New Roman" w:hAnsi="Times New Roman" w:eastAsia="仿宋_GB2312" w:cs="仿宋"/>
          <w:bCs/>
          <w:color w:val="auto"/>
          <w:sz w:val="44"/>
          <w:szCs w:val="44"/>
        </w:rPr>
      </w:pPr>
      <w:r>
        <w:rPr>
          <w:rFonts w:ascii="黑体" w:hAnsi="黑体" w:eastAsia="黑体" w:cs="黑体"/>
          <w:color w:val="000000"/>
          <w:spacing w:val="-31"/>
          <w:w w:val="119"/>
          <w:sz w:val="32"/>
          <w:szCs w:val="32"/>
        </w:rPr>
        <w:t>（市场监督管理部门将依法向社会公开行政处罚决定信息）</w:t>
      </w:r>
    </w:p>
    <w:p w14:paraId="195A7D46">
      <w:pPr>
        <w:keepNext w:val="0"/>
        <w:keepLines w:val="0"/>
        <w:pageBreakBefore w:val="0"/>
        <w:widowControl w:val="0"/>
        <w:kinsoku/>
        <w:wordWrap/>
        <w:overflowPunct/>
        <w:topLinePunct w:val="0"/>
        <w:autoSpaceDE/>
        <w:autoSpaceDN/>
        <w:bidi w:val="0"/>
        <w:adjustRightInd/>
        <w:snapToGrid/>
        <w:spacing w:line="400" w:lineRule="exact"/>
        <w:ind w:right="0"/>
        <w:textAlignment w:val="auto"/>
        <w:rPr>
          <w:rFonts w:hint="eastAsia" w:ascii="Times New Roman" w:hAnsi="Times New Roman" w:eastAsia="仿宋_GB2312" w:cs="仿宋"/>
          <w:color w:val="000000"/>
          <w:sz w:val="32"/>
          <w:szCs w:val="32"/>
        </w:rPr>
      </w:pPr>
    </w:p>
    <w:p w14:paraId="758A1A00">
      <w:pPr>
        <w:keepNext w:val="0"/>
        <w:keepLines w:val="0"/>
        <w:pageBreakBefore w:val="0"/>
        <w:widowControl w:val="0"/>
        <w:kinsoku/>
        <w:wordWrap/>
        <w:overflowPunct/>
        <w:topLinePunct w:val="0"/>
        <w:autoSpaceDE/>
        <w:autoSpaceDN/>
        <w:bidi w:val="0"/>
        <w:adjustRightInd/>
        <w:snapToGrid/>
        <w:spacing w:line="400" w:lineRule="exact"/>
        <w:ind w:right="0"/>
        <w:textAlignment w:val="auto"/>
        <w:rPr>
          <w:rFonts w:hint="eastAsia" w:ascii="Times New Roman" w:hAnsi="Times New Roman" w:eastAsia="仿宋_GB2312" w:cs="仿宋"/>
          <w:color w:val="000000"/>
          <w:sz w:val="32"/>
          <w:szCs w:val="32"/>
        </w:rPr>
      </w:pPr>
    </w:p>
    <w:p w14:paraId="13C7631F">
      <w:pPr>
        <w:keepNext w:val="0"/>
        <w:keepLines w:val="0"/>
        <w:pageBreakBefore w:val="0"/>
        <w:widowControl w:val="0"/>
        <w:kinsoku/>
        <w:wordWrap/>
        <w:overflowPunct/>
        <w:topLinePunct w:val="0"/>
        <w:autoSpaceDE/>
        <w:autoSpaceDN/>
        <w:bidi w:val="0"/>
        <w:adjustRightInd/>
        <w:snapToGrid/>
        <w:spacing w:line="400" w:lineRule="exact"/>
        <w:ind w:right="0"/>
        <w:textAlignment w:val="auto"/>
      </w:pPr>
      <w:r>
        <w:rPr>
          <w:rFonts w:ascii="Times New Roman" w:hAnsi="Times New Roman" w:eastAsia="仿宋_GB2312" w:cs="Times New Roman"/>
          <w:color w:val="000000"/>
          <w:sz w:val="32"/>
        </w:rPr>
        <mc:AlternateContent>
          <mc:Choice Requires="wps">
            <w:drawing>
              <wp:anchor distT="0" distB="0" distL="0" distR="0" simplePos="0" relativeHeight="251659264" behindDoc="0" locked="0" layoutInCell="1" allowOverlap="1">
                <wp:simplePos x="0" y="0"/>
                <wp:positionH relativeFrom="column">
                  <wp:align>center</wp:align>
                </wp:positionH>
                <wp:positionV relativeFrom="paragraph">
                  <wp:posOffset>0</wp:posOffset>
                </wp:positionV>
                <wp:extent cx="5550535" cy="635"/>
                <wp:effectExtent l="0" t="0" r="0" b="0"/>
                <wp:wrapNone/>
                <wp:docPr id="1026" name="直接连接符 15"/>
                <wp:cNvGraphicFramePr/>
                <a:graphic xmlns:a="http://schemas.openxmlformats.org/drawingml/2006/main">
                  <a:graphicData uri="http://schemas.microsoft.com/office/word/2010/wordprocessingShape">
                    <wps:wsp>
                      <wps:cNvCnPr/>
                      <wps:spPr>
                        <a:xfrm>
                          <a:off x="0" y="0"/>
                          <a:ext cx="5550535" cy="635"/>
                        </a:xfrm>
                        <a:prstGeom prst="line">
                          <a:avLst/>
                        </a:prstGeom>
                        <a:ln w="15875" cap="flat" cmpd="sng">
                          <a:solidFill>
                            <a:srgbClr val="000000"/>
                          </a:solidFill>
                          <a:prstDash val="solid"/>
                          <a:round/>
                          <a:headEnd type="none" w="med" len="med"/>
                          <a:tailEnd type="none" w="med" len="med"/>
                        </a:ln>
                      </wps:spPr>
                      <wps:bodyPr/>
                    </wps:wsp>
                  </a:graphicData>
                </a:graphic>
              </wp:anchor>
            </w:drawing>
          </mc:Choice>
          <mc:Fallback>
            <w:pict>
              <v:line id="直接连接符 15" o:spid="_x0000_s1026" o:spt="20" style="position:absolute;left:0pt;margin-top:0pt;height:0.05pt;width:437.05pt;mso-position-horizontal:center;z-index:251659264;mso-width-relative:page;mso-height-relative:page;" filled="f" stroked="t" coordsize="21600,21600" o:gfxdata="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Cf1sGh0wAAAAIBAAAPAAAAAAAAAAEAIAAAACIAAABkcnMvZG93bnJldi54bWxQSwECFAAUAAAA&#10;CACHTuJAj1aDnPMBAADpAwAADgAAAAAAAAABACAAAAAiAQAAZHJzL2Uyb0RvYy54bWxQSwUGAAAA&#10;AAYABgBZAQAAhwUAAAAA&#10;">
                <v:fill on="f" focussize="0,0"/>
                <v:stroke weight="1.25pt" color="#000000" joinstyle="round"/>
                <v:imagedata o:title=""/>
                <o:lock v:ext="edit" aspectratio="f"/>
              </v:line>
            </w:pict>
          </mc:Fallback>
        </mc:AlternateContent>
      </w:r>
      <w:r>
        <w:rPr>
          <w:rFonts w:ascii="Times New Roman" w:hAnsi="Times New Roman" w:eastAsia="仿宋_GB2312" w:cs="仿宋"/>
          <w:bCs/>
          <w:color w:val="000000"/>
          <w:sz w:val="32"/>
          <w:szCs w:val="32"/>
        </w:rPr>
        <mc:AlternateContent>
          <mc:Choice Requires="wps">
            <w:drawing>
              <wp:anchor distT="0" distB="0" distL="0" distR="0" simplePos="0" relativeHeight="251659264" behindDoc="0" locked="0" layoutInCell="1" allowOverlap="1">
                <wp:simplePos x="0" y="0"/>
                <wp:positionH relativeFrom="column">
                  <wp:posOffset>0</wp:posOffset>
                </wp:positionH>
                <wp:positionV relativeFrom="paragraph">
                  <wp:posOffset>20806410</wp:posOffset>
                </wp:positionV>
                <wp:extent cx="5762625" cy="1270"/>
                <wp:effectExtent l="0" t="0" r="0" b="0"/>
                <wp:wrapNone/>
                <wp:docPr id="1027" name="直接连接符 16"/>
                <wp:cNvGraphicFramePr/>
                <a:graphic xmlns:a="http://schemas.openxmlformats.org/drawingml/2006/main">
                  <a:graphicData uri="http://schemas.microsoft.com/office/word/2010/wordprocessingShape">
                    <wps:wsp>
                      <wps:cNvCnPr/>
                      <wps:spPr>
                        <a:xfrm>
                          <a:off x="0" y="0"/>
                          <a:ext cx="5762625" cy="1269"/>
                        </a:xfrm>
                        <a:prstGeom prst="line">
                          <a:avLst/>
                        </a:prstGeom>
                        <a:ln w="9360" cap="sq" cmpd="sng">
                          <a:solidFill>
                            <a:srgbClr val="000000"/>
                          </a:solidFill>
                          <a:prstDash val="solid"/>
                          <a:round/>
                          <a:headEnd type="none" w="med" len="med"/>
                          <a:tailEnd type="none" w="med" len="med"/>
                        </a:ln>
                      </wps:spPr>
                      <wps:bodyPr/>
                    </wps:wsp>
                  </a:graphicData>
                </a:graphic>
              </wp:anchor>
            </w:drawing>
          </mc:Choice>
          <mc:Fallback>
            <w:pict>
              <v:line id="直接连接符 16" o:spid="_x0000_s1026" o:spt="20" style="position:absolute;left:0pt;margin-left:0pt;margin-top:1638.3pt;height:0.1pt;width:453.75pt;z-index:251659264;mso-width-relative:page;mso-height-relative:page;" filled="f" stroked="t" coordsize="21600,21600" o:gfxdata="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AxkpnL1wAAAAoBAAAPAAAAAAAAAAEAIAAAACIAAABkcnMvZG93bnJldi54bWxQSwEC&#10;FAAUAAAACACHTuJAsUdu8vUBAADnAwAADgAAAAAAAAABACAAAAAmAQAAZHJzL2Uyb0RvYy54bWxQ&#10;SwUGAAAAAAYABgBZAQAAjQUAAAAA&#10;">
                <v:fill on="f" focussize="0,0"/>
                <v:stroke weight="0.737007874015748pt" color="#000000" joinstyle="round" endcap="square"/>
                <v:imagedata o:title=""/>
                <o:lock v:ext="edit" aspectratio="f"/>
              </v:line>
            </w:pict>
          </mc:Fallback>
        </mc:AlternateContent>
      </w:r>
      <w:r>
        <w:rPr>
          <w:rFonts w:hint="eastAsia" w:ascii="Times New Roman" w:hAnsi="Times New Roman" w:eastAsia="仿宋_GB2312" w:cs="仿宋"/>
          <w:color w:val="000000"/>
          <w:sz w:val="32"/>
          <w:szCs w:val="32"/>
        </w:rPr>
        <w:t>本文书一式</w:t>
      </w:r>
      <w:r>
        <w:rPr>
          <w:rFonts w:hint="eastAsia" w:ascii="Times New Roman" w:hAnsi="Times New Roman" w:eastAsia="仿宋_GB2312" w:cs="仿宋"/>
          <w:color w:val="000000"/>
          <w:sz w:val="32"/>
          <w:szCs w:val="32"/>
          <w:u w:val="single"/>
        </w:rPr>
        <w:t xml:space="preserve">  </w:t>
      </w:r>
      <w:r>
        <w:rPr>
          <w:rFonts w:hint="eastAsia" w:ascii="Times New Roman" w:hAnsi="Times New Roman" w:eastAsia="仿宋_GB2312" w:cs="仿宋"/>
          <w:color w:val="000000"/>
          <w:sz w:val="32"/>
          <w:szCs w:val="32"/>
          <w:u w:val="single"/>
          <w:lang w:eastAsia="zh-CN"/>
        </w:rPr>
        <w:t>二</w:t>
      </w:r>
      <w:r>
        <w:rPr>
          <w:rFonts w:hint="eastAsia" w:ascii="Times New Roman" w:hAnsi="Times New Roman" w:eastAsia="仿宋_GB2312" w:cs="仿宋"/>
          <w:color w:val="000000"/>
          <w:sz w:val="32"/>
          <w:szCs w:val="32"/>
          <w:u w:val="single"/>
        </w:rPr>
        <w:t xml:space="preserve">  </w:t>
      </w:r>
      <w:r>
        <w:rPr>
          <w:rFonts w:hint="eastAsia" w:ascii="Times New Roman" w:hAnsi="Times New Roman" w:eastAsia="仿宋_GB2312" w:cs="仿宋"/>
          <w:color w:val="000000"/>
          <w:sz w:val="32"/>
          <w:szCs w:val="32"/>
        </w:rPr>
        <w:t>份，</w:t>
      </w:r>
      <w:r>
        <w:rPr>
          <w:rFonts w:hint="eastAsia" w:ascii="Times New Roman" w:hAnsi="Times New Roman" w:eastAsia="仿宋_GB2312" w:cs="仿宋"/>
          <w:color w:val="000000"/>
          <w:sz w:val="32"/>
          <w:szCs w:val="32"/>
          <w:u w:val="single"/>
        </w:rPr>
        <w:t xml:space="preserve">  </w:t>
      </w:r>
      <w:r>
        <w:rPr>
          <w:rFonts w:hint="eastAsia" w:ascii="Times New Roman" w:hAnsi="Times New Roman" w:eastAsia="仿宋_GB2312" w:cs="仿宋"/>
          <w:color w:val="000000"/>
          <w:sz w:val="32"/>
          <w:szCs w:val="32"/>
          <w:u w:val="single"/>
          <w:lang w:val="en-US" w:eastAsia="zh-CN"/>
        </w:rPr>
        <w:t>一</w:t>
      </w:r>
      <w:r>
        <w:rPr>
          <w:rFonts w:hint="eastAsia" w:ascii="Times New Roman" w:hAnsi="Times New Roman" w:eastAsia="仿宋_GB2312" w:cs="仿宋"/>
          <w:color w:val="000000"/>
          <w:sz w:val="32"/>
          <w:szCs w:val="32"/>
          <w:u w:val="single"/>
        </w:rPr>
        <w:t xml:space="preserve">  </w:t>
      </w:r>
      <w:r>
        <w:rPr>
          <w:rFonts w:hint="eastAsia" w:ascii="Times New Roman" w:hAnsi="Times New Roman" w:eastAsia="仿宋_GB2312" w:cs="仿宋"/>
          <w:color w:val="000000"/>
          <w:sz w:val="32"/>
          <w:szCs w:val="32"/>
        </w:rPr>
        <w:t>份送达，一份归档，</w:t>
      </w:r>
      <w:r>
        <w:rPr>
          <w:rFonts w:hint="eastAsia" w:ascii="Times New Roman" w:hAnsi="Times New Roman" w:eastAsia="仿宋_GB2312" w:cs="仿宋"/>
          <w:color w:val="000000"/>
          <w:sz w:val="32"/>
          <w:szCs w:val="32"/>
          <w:u w:val="single"/>
        </w:rPr>
        <w:t xml:space="preserve">     </w:t>
      </w:r>
      <w:r>
        <w:rPr>
          <w:rFonts w:hint="eastAsia" w:ascii="Times New Roman" w:hAnsi="Times New Roman" w:eastAsia="仿宋_GB2312" w:cs="仿宋"/>
          <w:color w:val="000000"/>
          <w:sz w:val="32"/>
          <w:szCs w:val="32"/>
          <w:u w:val="single"/>
          <w:lang w:val="en-US" w:eastAsia="zh-CN"/>
        </w:rPr>
        <w:t>/</w:t>
      </w:r>
      <w:r>
        <w:rPr>
          <w:rFonts w:hint="eastAsia" w:ascii="Times New Roman" w:hAnsi="Times New Roman" w:eastAsia="仿宋_GB2312" w:cs="仿宋"/>
          <w:color w:val="000000"/>
          <w:sz w:val="32"/>
          <w:szCs w:val="32"/>
          <w:u w:val="single"/>
        </w:rPr>
        <w:t xml:space="preserve">      </w:t>
      </w:r>
      <w:r>
        <w:rPr>
          <w:rFonts w:hint="eastAsia" w:ascii="Times New Roman" w:hAnsi="Times New Roman" w:eastAsia="仿宋_GB2312" w:cs="仿宋"/>
          <w:color w:val="000000"/>
          <w:sz w:val="32"/>
          <w:szCs w:val="32"/>
        </w:rPr>
        <w:t>。</w:t>
      </w:r>
    </w:p>
    <w:sectPr>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2000000000000000000"/>
    <w:charset w:val="86"/>
    <w:family w:val="script"/>
    <w:pitch w:val="default"/>
    <w:sig w:usb0="A00002BF" w:usb1="184F6CFA" w:usb2="00000012" w:usb3="00000000" w:csb0="00040001" w:csb1="00000000"/>
  </w:font>
  <w:font w:name="Mongolian Baiti">
    <w:panose1 w:val="03000500000000000000"/>
    <w:charset w:val="00"/>
    <w:family w:val="script"/>
    <w:pitch w:val="default"/>
    <w:sig w:usb0="80000023" w:usb1="00000000" w:usb2="00020000" w:usb3="00000000" w:csb0="00000001"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205D5C"/>
    <w:rsid w:val="030869F0"/>
    <w:rsid w:val="07261BF2"/>
    <w:rsid w:val="10134FF0"/>
    <w:rsid w:val="1E8A6501"/>
    <w:rsid w:val="24B77ED6"/>
    <w:rsid w:val="36745C27"/>
    <w:rsid w:val="4C252549"/>
    <w:rsid w:val="551556BC"/>
    <w:rsid w:val="71DF2736"/>
    <w:rsid w:val="75313B72"/>
    <w:rsid w:val="77A47413"/>
    <w:rsid w:val="7A1E34AC"/>
    <w:rsid w:val="7F9120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宋体"/>
      <w:kern w:val="2"/>
      <w:sz w:val="21"/>
      <w:szCs w:val="24"/>
      <w:lang w:val="en-US" w:eastAsia="zh-CN" w:bidi="ar-SA"/>
    </w:rPr>
  </w:style>
  <w:style w:type="character" w:default="1" w:styleId="3">
    <w:name w:val="Default Paragraph Font"/>
    <w:qFormat/>
    <w:uiPriority w:val="0"/>
  </w:style>
  <w:style w:type="table" w:default="1" w:styleId="2">
    <w:name w:val="Normal Table"/>
    <w:qFormat/>
    <w:uiPriority w:val="0"/>
    <w:tblPr>
      <w:tblCellMar>
        <w:top w:w="0" w:type="dxa"/>
        <w:left w:w="108" w:type="dxa"/>
        <w:bottom w:w="0" w:type="dxa"/>
        <w:right w:w="108" w:type="dxa"/>
      </w:tblCellMar>
    </w:tblPr>
  </w:style>
  <w:style w:type="character" w:styleId="4">
    <w:name w:val="Strong"/>
    <w:basedOn w:val="3"/>
    <w:qFormat/>
    <w:uiPriority w:val="0"/>
    <w:rPr>
      <w:b/>
    </w:rPr>
  </w:style>
  <w:style w:type="paragraph" w:customStyle="1" w:styleId="5">
    <w:name w:val="_Style 5"/>
    <w:basedOn w:val="1"/>
    <w:qFormat/>
    <w:uiPriority w:val="0"/>
    <w:pPr>
      <w:ind w:firstLine="200" w:firstLineChars="200"/>
    </w:pPr>
    <w:rPr>
      <w:sz w:val="24"/>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3.xml"/><Relationship Id="rId5" Type="http://schemas.openxmlformats.org/officeDocument/2006/relationships/customXml" Target="../customXml/item2.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389729a1-e749-43ed-a783-22d31762f145</errorID>
      <errorWord>送达至</errorWord>
      <group>L1_Word</group>
      <groupName>字词问题</groupName>
      <ability>L2_Typo</ability>
      <abilityName>字词错误</abilityName>
      <candidateList>
        <item>送达</item>
      </candidateList>
      <explain/>
      <paraID>635494C0</paraID>
      <start>21</start>
      <end>24</end>
      <status>unmodified</status>
      <modifiedWord/>
      <trackRevisions>false</trackRevisions>
    </reviewItem>
    <reviewItem>
      <errorID>e3a29f4c-1625-463c-b90d-167663aa734a</errorID>
      <errorWord>~</errorWord>
      <group>L1_Format</group>
      <groupName>格式问题</groupName>
      <ability>L2_HalfPunc</ability>
      <abilityName>全半角检查</abilityName>
      <candidateList>
        <item>～</item>
      </candidateList>
      <explain>文本全半角错误。</explain>
      <paraID>690FA274</paraID>
      <start>348</start>
      <end>349</end>
      <status>unmodified</status>
      <modifiedWord/>
      <trackRevisions>false</trackRevisions>
    </reviewItem>
    <reviewItem>
      <errorID>8d18066f-d981-46dc-bfd6-df440967360b</errorID>
      <errorWord>。</errorWord>
      <group>L1_Grammar</group>
      <groupName>语法问题</groupName>
      <ability>L2_Missing</ability>
      <abilityName>成分残缺</abilityName>
      <candidateList>
        <item>的条件。</item>
      </candidateList>
      <explain>句子中可能存在主谓宾、修饰语或者必要的词语残缺。</explain>
      <paraID> 48AEEE9</paraID>
      <start>201</start>
      <end>202</end>
      <status>unmodified</status>
      <modifiedWord/>
      <trackRevisions>false</trackRevisions>
    </reviewItem>
    <reviewItem>
      <errorID>ab5a2cd5-7c72-4dea-ade7-da636ae9dab2</errorID>
      <errorWord>(</errorWord>
      <group>L1_Format</group>
      <groupName>格式问题</groupName>
      <ability>L2_HalfPunc</ability>
      <abilityName>全半角检查</abilityName>
      <candidateList>
        <item>（</item>
      </candidateList>
      <explain>文本全半角错误。</explain>
      <paraID> 48AEEE9</paraID>
      <start>295</start>
      <end>296</end>
      <status>unmodified</status>
      <modifiedWord/>
      <trackRevisions>false</trackRevisions>
    </reviewItem>
    <reviewItem>
      <errorID>86d5b3d5-baf7-40d2-bcbe-e43a97764e19</errorID>
      <errorWord>)</errorWord>
      <group>L1_Format</group>
      <groupName>格式问题</groupName>
      <ability>L2_HalfPunc</ability>
      <abilityName>全半角检查</abilityName>
      <candidateList>
        <item>）</item>
      </candidateList>
      <explain>文本全半角错误。</explain>
      <paraID> 48AEEE9</paraID>
      <start>311</start>
      <end>312</end>
      <status>unmodified</status>
      <modifiedWord/>
      <trackRevisions>false</trackRevisions>
    </reviewItem>
  </reviewItems>
  <config/>
</contractReview>
</file>

<file path=customXml/item3.xml><?xml version="1.0" encoding="utf-8"?>
<mcd:customData xmlns="http://www.wps.cn/android/officeDocument/2013/mofficeCustomData" xmlns:mcd="http://www.wps.cn/android/officeDocument/2013/mofficeCustomData" version="2">
  <mcd:comments/>
</mcd: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b3f2d31-72f9-45e4-8b52-b0d9de1304c9}">
  <ds:schemaRefs/>
</ds:datastoreItem>
</file>

<file path=customXml/itemProps3.xml><?xml version="1.0" encoding="utf-8"?>
<ds:datastoreItem xmlns:ds="http://schemas.openxmlformats.org/officeDocument/2006/customXml" ds:itemID="{671af33f-01ce-45d9-a4e8-a789e0a5c7a1}">
  <ds:schemaRefs/>
</ds:datastoreItem>
</file>

<file path=docProps/app.xml><?xml version="1.0" encoding="utf-8"?>
<Properties xmlns="http://schemas.openxmlformats.org/officeDocument/2006/extended-properties" xmlns:vt="http://schemas.openxmlformats.org/officeDocument/2006/docPropsVTypes">
  <Template>Normal.dotm</Template>
  <Pages>11</Pages>
  <Words>6097</Words>
  <Characters>6525</Characters>
  <Paragraphs>78</Paragraphs>
  <TotalTime>29</TotalTime>
  <ScaleCrop>false</ScaleCrop>
  <LinksUpToDate>false</LinksUpToDate>
  <CharactersWithSpaces>6736</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2026-06-26T03:15:00Z</dcterms:created>
  <dc:creator>Administrator</dc:creator>
  <cp:lastModifiedBy>Administrator</cp:lastModifiedBy>
  <cp:lastPrinted>2026-09-21T08:29:00Z</cp:lastPrinted>
  <dcterms:modified xsi:type="dcterms:W3CDTF">2026-09-21T08:40:11Z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D8EF464D59784E64B7724A74EB3A501B_13</vt:lpwstr>
  </property>
  <property fmtid="{D5CDD505-2E9C-101B-9397-08002B2CF9AE}" pid="4" name="KSOTemplateDocerSaveRecord">
    <vt:lpwstr>eyJoZGlkIjoiMzIyMDM0NDEzYWE2MTIwY2ExN2VkMmZiNGRkZDlmZWIifQ==</vt:lpwstr>
  </property>
</Properties>
</file>