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792AA">
      <w:pPr>
        <w:widowControl/>
        <w:pBdr>
          <w:top w:val="none" w:color="auto" w:sz="0" w:space="1"/>
          <w:left w:val="none" w:color="auto" w:sz="0" w:space="4"/>
          <w:bottom w:val="none" w:color="auto" w:sz="0" w:space="1"/>
          <w:right w:val="none" w:color="auto" w:sz="0" w:space="4"/>
        </w:pBdr>
        <w:spacing w:line="560" w:lineRule="exact"/>
        <w:rPr>
          <w:rFonts w:hint="eastAsia" w:ascii="仿宋_GB2312" w:hAnsi="仿宋" w:eastAsia="仿宋_GB2312" w:cs="Times New Roman"/>
          <w:sz w:val="32"/>
          <w:szCs w:val="32"/>
        </w:rPr>
      </w:pPr>
      <w:bookmarkStart w:id="0" w:name="DYNAMIC—DWXX—tAj_dwmc"/>
      <w:r>
        <w:rPr>
          <w:rFonts w:hint="eastAsia" w:ascii="仿宋_GB2312" w:hAnsi="仿宋" w:eastAsia="仿宋_GB2312" w:cs="Times New Roman"/>
          <w:sz w:val="32"/>
          <w:szCs w:val="32"/>
        </w:rPr>
        <w:t>附件一：</w:t>
      </w:r>
      <w:bookmarkStart w:id="1" w:name="OLE_LINK71"/>
      <w:bookmarkStart w:id="2" w:name="OLE_LINK72"/>
      <w:r>
        <w:rPr>
          <w:rFonts w:hint="eastAsia" w:ascii="仿宋_GB2312" w:hAnsi="仿宋" w:eastAsia="仿宋_GB2312" w:cs="Times New Roman"/>
          <w:sz w:val="32"/>
          <w:szCs w:val="32"/>
        </w:rPr>
        <w:t>行政处罚信息公示文书格式</w:t>
      </w:r>
      <w:bookmarkEnd w:id="1"/>
      <w:bookmarkEnd w:id="2"/>
    </w:p>
    <w:p w14:paraId="10BC0C32">
      <w:pPr>
        <w:widowControl/>
        <w:pBdr>
          <w:top w:val="none" w:color="auto" w:sz="0" w:space="1"/>
          <w:left w:val="none" w:color="auto" w:sz="0" w:space="4"/>
          <w:bottom w:val="none" w:color="auto" w:sz="0" w:space="1"/>
          <w:right w:val="none" w:color="auto" w:sz="0" w:space="4"/>
        </w:pBdr>
        <w:spacing w:line="560" w:lineRule="exact"/>
        <w:jc w:val="center"/>
        <w:rPr>
          <w:rFonts w:hint="eastAsia" w:ascii="方正小标宋简体" w:hAnsi="黑体" w:eastAsia="方正小标宋简体" w:cs="Times New Roman"/>
          <w:sz w:val="32"/>
          <w:szCs w:val="32"/>
        </w:rPr>
      </w:pPr>
      <w:bookmarkStart w:id="3" w:name="OLE_LINK73"/>
      <w:r>
        <w:rPr>
          <w:rFonts w:hint="eastAsia" w:ascii="新宋体" w:hAnsi="新宋体" w:eastAsia="新宋体" w:cs="Times New Roman"/>
          <w:sz w:val="32"/>
          <w:szCs w:val="32"/>
        </w:rPr>
        <w:t>行政处罚信息摘要</w:t>
      </w:r>
      <w:bookmarkEnd w:id="3"/>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59A8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3888" w:type="dxa"/>
            <w:gridSpan w:val="3"/>
            <w:noWrap w:val="0"/>
            <w:vAlign w:val="top"/>
          </w:tcPr>
          <w:p w14:paraId="491CE78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行政处罚决定书文号</w:t>
            </w:r>
          </w:p>
        </w:tc>
        <w:tc>
          <w:tcPr>
            <w:tcW w:w="4634" w:type="dxa"/>
            <w:noWrap w:val="0"/>
            <w:vAlign w:val="top"/>
          </w:tcPr>
          <w:p w14:paraId="5A3B77E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十四师市监处罚〔202</w:t>
            </w:r>
            <w:r>
              <w:rPr>
                <w:rFonts w:hint="eastAsia" w:ascii="仿宋_GB2312" w:hAnsi="黑体" w:eastAsia="仿宋_GB2312" w:cs="Times New Roman"/>
                <w:sz w:val="24"/>
                <w:lang w:val="en-US" w:eastAsia="zh-CN"/>
              </w:rPr>
              <w:t>6</w:t>
            </w:r>
            <w:r>
              <w:rPr>
                <w:rFonts w:hint="eastAsia" w:ascii="仿宋_GB2312" w:hAnsi="黑体" w:eastAsia="仿宋_GB2312" w:cs="Times New Roman"/>
                <w:sz w:val="24"/>
              </w:rPr>
              <w:t>〕</w:t>
            </w:r>
            <w:r>
              <w:rPr>
                <w:rFonts w:hint="eastAsia" w:ascii="仿宋_GB2312" w:hAnsi="黑体" w:eastAsia="仿宋_GB2312" w:cs="Times New Roman"/>
                <w:sz w:val="24"/>
                <w:lang w:val="en-US" w:eastAsia="zh-CN"/>
              </w:rPr>
              <w:t>54</w:t>
            </w:r>
            <w:r>
              <w:rPr>
                <w:rFonts w:hint="eastAsia" w:ascii="仿宋_GB2312" w:hAnsi="黑体" w:eastAsia="仿宋_GB2312" w:cs="Times New Roman"/>
                <w:sz w:val="24"/>
              </w:rPr>
              <w:t>号</w:t>
            </w:r>
          </w:p>
        </w:tc>
      </w:tr>
      <w:tr w14:paraId="30F1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54" w:type="dxa"/>
            <w:vMerge w:val="restart"/>
            <w:noWrap w:val="0"/>
            <w:vAlign w:val="top"/>
          </w:tcPr>
          <w:p w14:paraId="54B9FDD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bdr w:val="single" w:color="auto" w:sz="4" w:space="0"/>
              </w:rPr>
            </w:pPr>
          </w:p>
          <w:p w14:paraId="2A65C35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行政处罚当事人基本情况</w:t>
            </w:r>
          </w:p>
        </w:tc>
        <w:tc>
          <w:tcPr>
            <w:tcW w:w="954" w:type="dxa"/>
            <w:vMerge w:val="restart"/>
            <w:noWrap w:val="0"/>
            <w:vAlign w:val="top"/>
          </w:tcPr>
          <w:p w14:paraId="05259EE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个人</w:t>
            </w:r>
          </w:p>
        </w:tc>
        <w:tc>
          <w:tcPr>
            <w:tcW w:w="1980" w:type="dxa"/>
            <w:noWrap w:val="0"/>
            <w:vAlign w:val="top"/>
          </w:tcPr>
          <w:p w14:paraId="715CCDF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bdr w:val="single" w:color="auto" w:sz="4" w:space="0"/>
              </w:rPr>
            </w:pPr>
            <w:r>
              <w:rPr>
                <w:rFonts w:hint="eastAsia" w:ascii="仿宋_GB2312" w:hAnsi="黑体" w:eastAsia="仿宋_GB2312" w:cs="Times New Roman"/>
                <w:sz w:val="24"/>
              </w:rPr>
              <w:t>姓名（名称）</w:t>
            </w:r>
          </w:p>
        </w:tc>
        <w:tc>
          <w:tcPr>
            <w:tcW w:w="4634" w:type="dxa"/>
            <w:noWrap w:val="0"/>
            <w:vAlign w:val="top"/>
          </w:tcPr>
          <w:p w14:paraId="6E95C86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bdr w:val="single" w:color="auto" w:sz="4" w:space="0"/>
              </w:rPr>
            </w:pPr>
            <w:r>
              <w:rPr>
                <w:rFonts w:hint="eastAsia" w:ascii="仿宋_GB2312" w:hAnsi="黑体" w:eastAsia="仿宋_GB2312" w:cs="Times New Roman"/>
                <w:sz w:val="24"/>
                <w:lang w:val="en-US" w:eastAsia="zh-CN"/>
              </w:rPr>
              <w:t>/</w:t>
            </w:r>
          </w:p>
        </w:tc>
      </w:tr>
      <w:tr w14:paraId="027A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73A1D966">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954" w:type="dxa"/>
            <w:vMerge w:val="continue"/>
            <w:noWrap w:val="0"/>
            <w:vAlign w:val="top"/>
          </w:tcPr>
          <w:p w14:paraId="32999BC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1980" w:type="dxa"/>
            <w:noWrap w:val="0"/>
            <w:vAlign w:val="top"/>
          </w:tcPr>
          <w:p w14:paraId="65D4B849">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注册号</w:t>
            </w:r>
          </w:p>
        </w:tc>
        <w:tc>
          <w:tcPr>
            <w:tcW w:w="4634" w:type="dxa"/>
            <w:noWrap w:val="0"/>
            <w:vAlign w:val="top"/>
          </w:tcPr>
          <w:p w14:paraId="610DF16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lang w:val="en-US" w:eastAsia="zh-CN"/>
              </w:rPr>
              <w:t>/</w:t>
            </w:r>
          </w:p>
        </w:tc>
      </w:tr>
      <w:tr w14:paraId="5B9A4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1AD7EC8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954" w:type="dxa"/>
            <w:vMerge w:val="restart"/>
            <w:noWrap w:val="0"/>
            <w:vAlign w:val="top"/>
          </w:tcPr>
          <w:p w14:paraId="5A0BED6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单位</w:t>
            </w:r>
          </w:p>
        </w:tc>
        <w:tc>
          <w:tcPr>
            <w:tcW w:w="1980" w:type="dxa"/>
            <w:noWrap w:val="0"/>
            <w:vAlign w:val="top"/>
          </w:tcPr>
          <w:p w14:paraId="3C9BABAF">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名称</w:t>
            </w:r>
          </w:p>
        </w:tc>
        <w:tc>
          <w:tcPr>
            <w:tcW w:w="4634" w:type="dxa"/>
            <w:noWrap w:val="0"/>
            <w:vAlign w:val="top"/>
          </w:tcPr>
          <w:p w14:paraId="5E77D0C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lang w:val="en-US" w:eastAsia="zh-CN"/>
              </w:rPr>
            </w:pPr>
            <w:r>
              <w:rPr>
                <w:rFonts w:hint="eastAsia" w:ascii="仿宋_GB2312" w:hAnsi="黑体" w:eastAsia="仿宋_GB2312" w:cs="Times New Roman"/>
                <w:sz w:val="24"/>
                <w:lang w:val="en-US" w:eastAsia="zh-CN"/>
              </w:rPr>
              <w:t>昆玉市阔尔干餐饮服务有限公司</w:t>
            </w:r>
          </w:p>
        </w:tc>
      </w:tr>
      <w:tr w14:paraId="647D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3AF73B4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954" w:type="dxa"/>
            <w:vMerge w:val="continue"/>
            <w:noWrap w:val="0"/>
            <w:vAlign w:val="top"/>
          </w:tcPr>
          <w:p w14:paraId="2CCECC9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1980" w:type="dxa"/>
            <w:noWrap w:val="0"/>
            <w:vAlign w:val="top"/>
          </w:tcPr>
          <w:p w14:paraId="55C5AFC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注册号</w:t>
            </w:r>
          </w:p>
        </w:tc>
        <w:tc>
          <w:tcPr>
            <w:tcW w:w="4634" w:type="dxa"/>
            <w:noWrap w:val="0"/>
            <w:vAlign w:val="top"/>
          </w:tcPr>
          <w:p w14:paraId="784C4A35">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lang w:val="en-US" w:eastAsia="zh-CN"/>
              </w:rPr>
            </w:pPr>
            <w:r>
              <w:rPr>
                <w:rFonts w:hint="eastAsia" w:ascii="仿宋_GB2312" w:hAnsi="黑体" w:eastAsia="仿宋_GB2312" w:cs="Times New Roman"/>
                <w:sz w:val="24"/>
                <w:lang w:val="en-US" w:eastAsia="zh-CN"/>
              </w:rPr>
              <w:t>91659009MAE0RMU6XE</w:t>
            </w:r>
          </w:p>
        </w:tc>
      </w:tr>
      <w:tr w14:paraId="6367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54" w:type="dxa"/>
            <w:vMerge w:val="continue"/>
            <w:noWrap w:val="0"/>
            <w:vAlign w:val="top"/>
          </w:tcPr>
          <w:p w14:paraId="13A99C85">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954" w:type="dxa"/>
            <w:vMerge w:val="continue"/>
            <w:noWrap w:val="0"/>
            <w:vAlign w:val="top"/>
          </w:tcPr>
          <w:p w14:paraId="40CA954D">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tc>
        <w:tc>
          <w:tcPr>
            <w:tcW w:w="1980" w:type="dxa"/>
            <w:noWrap w:val="0"/>
            <w:vAlign w:val="top"/>
          </w:tcPr>
          <w:p w14:paraId="7472C85D">
            <w:pPr>
              <w:keepNext w:val="0"/>
              <w:keepLines w:val="0"/>
              <w:pageBreakBefore w:val="0"/>
              <w:widowControl/>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300" w:lineRule="exact"/>
              <w:jc w:val="center"/>
              <w:textAlignment w:val="auto"/>
              <w:rPr>
                <w:rFonts w:hint="eastAsia" w:ascii="仿宋_GB2312" w:hAnsi="黑体" w:eastAsia="仿宋_GB2312" w:cs="Times New Roman"/>
                <w:sz w:val="24"/>
              </w:rPr>
            </w:pPr>
            <w:r>
              <w:rPr>
                <w:rFonts w:hint="eastAsia" w:ascii="仿宋_GB2312" w:hAnsi="黑体" w:eastAsia="仿宋_GB2312" w:cs="Times New Roman"/>
                <w:sz w:val="24"/>
              </w:rPr>
              <w:t>法定代表人（负责人）姓名</w:t>
            </w:r>
          </w:p>
        </w:tc>
        <w:tc>
          <w:tcPr>
            <w:tcW w:w="4634" w:type="dxa"/>
            <w:noWrap w:val="0"/>
            <w:vAlign w:val="top"/>
          </w:tcPr>
          <w:p w14:paraId="73384681">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lang w:val="en-US" w:eastAsia="zh-CN"/>
              </w:rPr>
            </w:pPr>
            <w:r>
              <w:rPr>
                <w:rFonts w:hint="eastAsia" w:ascii="仿宋_GB2312" w:hAnsi="黑体" w:eastAsia="仿宋_GB2312" w:cs="Times New Roman"/>
                <w:sz w:val="24"/>
                <w:lang w:val="en-US" w:eastAsia="zh-CN"/>
              </w:rPr>
              <w:t>麦合木提·马木提</w:t>
            </w:r>
          </w:p>
        </w:tc>
      </w:tr>
      <w:tr w14:paraId="09448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top"/>
          </w:tcPr>
          <w:p w14:paraId="6BC22BBA">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p w14:paraId="458C8AC7">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违法行为类型</w:t>
            </w:r>
          </w:p>
        </w:tc>
        <w:tc>
          <w:tcPr>
            <w:tcW w:w="4634" w:type="dxa"/>
            <w:noWrap w:val="0"/>
            <w:vAlign w:val="top"/>
          </w:tcPr>
          <w:p w14:paraId="2CF9FFA7">
            <w:pPr>
              <w:widowControl/>
              <w:pBdr>
                <w:top w:val="none" w:color="auto" w:sz="0" w:space="1"/>
                <w:left w:val="none" w:color="auto" w:sz="0" w:space="4"/>
                <w:bottom w:val="none" w:color="auto" w:sz="0" w:space="1"/>
                <w:right w:val="none" w:color="auto" w:sz="0" w:space="4"/>
              </w:pBdr>
              <w:spacing w:line="400" w:lineRule="exact"/>
              <w:jc w:val="left"/>
              <w:rPr>
                <w:rFonts w:hint="eastAsia" w:ascii="仿宋_GB2312" w:hAnsi="黑体" w:eastAsia="仿宋_GB2312" w:cs="Times New Roman"/>
                <w:sz w:val="24"/>
              </w:rPr>
            </w:pPr>
            <w:r>
              <w:rPr>
                <w:rFonts w:hint="default" w:ascii="仿宋_GB2312" w:hAnsi="黑体" w:eastAsia="仿宋_GB2312" w:cs="Times New Roman"/>
                <w:sz w:val="24"/>
                <w:lang w:val="en-US" w:eastAsia="zh-CN"/>
              </w:rPr>
              <w:t>1.用超过保质期的食品添加剂生产食品2.未按要求落实食品安全责任；3.经营食品未按规定实施生产经营过程控制要求</w:t>
            </w:r>
          </w:p>
        </w:tc>
      </w:tr>
      <w:tr w14:paraId="39274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888" w:type="dxa"/>
            <w:gridSpan w:val="3"/>
            <w:noWrap w:val="0"/>
            <w:vAlign w:val="top"/>
          </w:tcPr>
          <w:p w14:paraId="40335C80">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p w14:paraId="74C1D2B8">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p w14:paraId="1A35A95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p w14:paraId="0842A914">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p>
          <w:p w14:paraId="7DB386E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行政处罚内容</w:t>
            </w:r>
          </w:p>
        </w:tc>
        <w:tc>
          <w:tcPr>
            <w:tcW w:w="4634" w:type="dxa"/>
            <w:noWrap w:val="0"/>
            <w:vAlign w:val="top"/>
          </w:tcPr>
          <w:p w14:paraId="074CBA59">
            <w:pPr>
              <w:widowControl/>
              <w:pBdr>
                <w:top w:val="none" w:color="auto" w:sz="0" w:space="1"/>
                <w:left w:val="none" w:color="auto" w:sz="0" w:space="4"/>
                <w:bottom w:val="none" w:color="auto" w:sz="0" w:space="1"/>
                <w:right w:val="none" w:color="auto" w:sz="0" w:space="4"/>
              </w:pBdr>
              <w:spacing w:line="400" w:lineRule="exact"/>
              <w:jc w:val="left"/>
              <w:rPr>
                <w:rFonts w:hint="eastAsia" w:ascii="仿宋_GB2312" w:hAnsi="黑体" w:eastAsia="仿宋_GB2312" w:cs="Times New Roman"/>
                <w:sz w:val="24"/>
                <w:lang w:val="en-US" w:eastAsia="zh-CN"/>
              </w:rPr>
            </w:pPr>
            <w:r>
              <w:rPr>
                <w:rFonts w:hint="eastAsia" w:ascii="仿宋_GB2312" w:hAnsi="黑体" w:eastAsia="仿宋_GB2312" w:cs="Times New Roman"/>
                <w:sz w:val="24"/>
                <w:lang w:val="en-US" w:eastAsia="zh-CN"/>
              </w:rPr>
              <w:t>1.对当事人用超过保质期的食品添加剂生产食品的违法行为，没收1包超过保质期的食品添加剂（已拆封），并处罚款2000元；</w:t>
            </w:r>
          </w:p>
          <w:p w14:paraId="33898561">
            <w:pPr>
              <w:widowControl/>
              <w:pBdr>
                <w:top w:val="none" w:color="auto" w:sz="0" w:space="1"/>
                <w:left w:val="none" w:color="auto" w:sz="0" w:space="4"/>
                <w:bottom w:val="none" w:color="auto" w:sz="0" w:space="1"/>
                <w:right w:val="none" w:color="auto" w:sz="0" w:space="4"/>
              </w:pBdr>
              <w:spacing w:line="400" w:lineRule="exact"/>
              <w:jc w:val="left"/>
              <w:rPr>
                <w:rFonts w:hint="eastAsia" w:ascii="仿宋_GB2312" w:hAnsi="黑体" w:eastAsia="仿宋_GB2312" w:cs="Times New Roman"/>
                <w:sz w:val="24"/>
                <w:lang w:val="en-US" w:eastAsia="zh-CN"/>
              </w:rPr>
            </w:pPr>
            <w:r>
              <w:rPr>
                <w:rFonts w:hint="eastAsia" w:ascii="仿宋_GB2312" w:hAnsi="黑体" w:eastAsia="仿宋_GB2312" w:cs="Times New Roman"/>
                <w:sz w:val="24"/>
                <w:lang w:val="en-US" w:eastAsia="zh-CN"/>
              </w:rPr>
              <w:t>2.对当事人未按要求落实食品安全责任的违法行为给予警告；</w:t>
            </w:r>
          </w:p>
          <w:p w14:paraId="19695891">
            <w:pPr>
              <w:widowControl/>
              <w:pBdr>
                <w:top w:val="none" w:color="auto" w:sz="0" w:space="1"/>
                <w:left w:val="none" w:color="auto" w:sz="0" w:space="4"/>
                <w:bottom w:val="none" w:color="auto" w:sz="0" w:space="1"/>
                <w:right w:val="none" w:color="auto" w:sz="0" w:space="4"/>
              </w:pBdr>
              <w:spacing w:line="400" w:lineRule="exact"/>
              <w:jc w:val="left"/>
              <w:rPr>
                <w:rFonts w:hint="eastAsia" w:ascii="仿宋_GB2312" w:hAnsi="黑体" w:eastAsia="仿宋_GB2312" w:cs="Times New Roman"/>
                <w:sz w:val="24"/>
              </w:rPr>
            </w:pPr>
            <w:r>
              <w:rPr>
                <w:rFonts w:hint="eastAsia" w:ascii="仿宋_GB2312" w:hAnsi="黑体" w:eastAsia="仿宋_GB2312" w:cs="Times New Roman"/>
                <w:sz w:val="24"/>
                <w:lang w:val="en-US" w:eastAsia="zh-CN"/>
              </w:rPr>
              <w:t>3.对当事人经营食品未按规定实施生产经营过程控制要求的违法行为给予警告。</w:t>
            </w:r>
          </w:p>
        </w:tc>
      </w:tr>
      <w:tr w14:paraId="37B1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44D4DC6E">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作出行政处罚决定机关名称</w:t>
            </w:r>
          </w:p>
        </w:tc>
        <w:tc>
          <w:tcPr>
            <w:tcW w:w="4634" w:type="dxa"/>
            <w:noWrap w:val="0"/>
            <w:vAlign w:val="top"/>
          </w:tcPr>
          <w:p w14:paraId="45C51B3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第十四师市场监督管理局</w:t>
            </w:r>
          </w:p>
        </w:tc>
      </w:tr>
      <w:tr w14:paraId="2A44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8" w:type="dxa"/>
            <w:gridSpan w:val="3"/>
            <w:noWrap w:val="0"/>
            <w:vAlign w:val="top"/>
          </w:tcPr>
          <w:p w14:paraId="173CD02C">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hint="eastAsia" w:ascii="仿宋_GB2312" w:hAnsi="黑体" w:eastAsia="仿宋_GB2312" w:cs="Times New Roman"/>
                <w:sz w:val="24"/>
              </w:rPr>
              <w:t>作出行政处罚决定日期</w:t>
            </w:r>
          </w:p>
        </w:tc>
        <w:tc>
          <w:tcPr>
            <w:tcW w:w="4634" w:type="dxa"/>
            <w:noWrap w:val="0"/>
            <w:vAlign w:val="top"/>
          </w:tcPr>
          <w:p w14:paraId="49AD54A3">
            <w:pPr>
              <w:widowControl/>
              <w:pBdr>
                <w:top w:val="none" w:color="auto" w:sz="0" w:space="1"/>
                <w:left w:val="none" w:color="auto" w:sz="0" w:space="4"/>
                <w:bottom w:val="none" w:color="auto" w:sz="0" w:space="1"/>
                <w:right w:val="none" w:color="auto" w:sz="0" w:space="4"/>
              </w:pBdr>
              <w:spacing w:line="400" w:lineRule="exact"/>
              <w:jc w:val="center"/>
              <w:rPr>
                <w:rFonts w:hint="eastAsia" w:ascii="仿宋_GB2312" w:hAnsi="黑体" w:eastAsia="仿宋_GB2312" w:cs="Times New Roman"/>
                <w:sz w:val="24"/>
              </w:rPr>
            </w:pPr>
            <w:r>
              <w:rPr>
                <w:rFonts w:ascii="仿宋_GB2312" w:hAnsi="黑体" w:eastAsia="仿宋_GB2312" w:cs="Times New Roman"/>
                <w:sz w:val="24"/>
              </w:rPr>
              <w:t>202</w:t>
            </w:r>
            <w:r>
              <w:rPr>
                <w:rFonts w:hint="eastAsia" w:ascii="仿宋_GB2312" w:hAnsi="黑体" w:eastAsia="仿宋_GB2312" w:cs="Times New Roman"/>
                <w:sz w:val="24"/>
                <w:lang w:val="en-US" w:eastAsia="zh-CN"/>
              </w:rPr>
              <w:t>6</w:t>
            </w:r>
            <w:r>
              <w:rPr>
                <w:rFonts w:ascii="仿宋_GB2312" w:hAnsi="黑体" w:eastAsia="仿宋_GB2312" w:cs="Times New Roman"/>
                <w:sz w:val="24"/>
              </w:rPr>
              <w:t>年</w:t>
            </w:r>
            <w:r>
              <w:rPr>
                <w:rFonts w:hint="eastAsia" w:ascii="仿宋_GB2312" w:hAnsi="黑体" w:eastAsia="仿宋_GB2312" w:cs="Times New Roman"/>
                <w:sz w:val="24"/>
                <w:lang w:val="en-US" w:eastAsia="zh-CN"/>
              </w:rPr>
              <w:t>10</w:t>
            </w:r>
            <w:r>
              <w:rPr>
                <w:rFonts w:ascii="仿宋_GB2312" w:hAnsi="黑体" w:eastAsia="仿宋_GB2312" w:cs="Times New Roman"/>
                <w:sz w:val="24"/>
              </w:rPr>
              <w:t>月</w:t>
            </w:r>
            <w:r>
              <w:rPr>
                <w:rFonts w:hint="eastAsia" w:ascii="仿宋_GB2312" w:hAnsi="黑体" w:eastAsia="仿宋_GB2312" w:cs="Times New Roman"/>
                <w:sz w:val="24"/>
                <w:lang w:val="en-US" w:eastAsia="zh-CN"/>
              </w:rPr>
              <w:t>18</w:t>
            </w:r>
            <w:r>
              <w:rPr>
                <w:rFonts w:ascii="仿宋_GB2312" w:hAnsi="黑体" w:eastAsia="仿宋_GB2312" w:cs="Times New Roman"/>
                <w:sz w:val="24"/>
              </w:rPr>
              <w:t>日</w:t>
            </w:r>
          </w:p>
        </w:tc>
      </w:tr>
    </w:tbl>
    <w:p w14:paraId="5734D6C1">
      <w:pPr>
        <w:keepNext w:val="0"/>
        <w:keepLines w:val="0"/>
        <w:pageBreakBefore w:val="0"/>
        <w:bidi w:val="0"/>
        <w:spacing w:line="540" w:lineRule="exact"/>
        <w:ind w:right="0"/>
        <w:jc w:val="center"/>
        <w:outlineLvl w:val="0"/>
        <w:rPr>
          <w:rFonts w:hint="default" w:ascii="方正小标宋简体" w:hAnsi="方正小标宋简体" w:eastAsia="方正小标宋简体" w:cs="方正小标宋简体"/>
          <w:color w:val="000000"/>
          <w:sz w:val="44"/>
        </w:rPr>
      </w:pPr>
    </w:p>
    <w:p w14:paraId="2E0EC7FB">
      <w:pPr>
        <w:pStyle w:val="2"/>
        <w:rPr>
          <w:rFonts w:hint="default" w:ascii="方正小标宋简体" w:hAnsi="方正小标宋简体" w:eastAsia="方正小标宋简体" w:cs="方正小标宋简体"/>
          <w:color w:val="000000"/>
          <w:sz w:val="44"/>
        </w:rPr>
      </w:pPr>
    </w:p>
    <w:p w14:paraId="66CE8A31">
      <w:pPr>
        <w:pStyle w:val="2"/>
        <w:ind w:left="0" w:leftChars="0" w:firstLine="0" w:firstLineChars="0"/>
        <w:rPr>
          <w:rFonts w:hint="default" w:ascii="方正小标宋简体" w:hAnsi="方正小标宋简体" w:eastAsia="方正小标宋简体" w:cs="方正小标宋简体"/>
          <w:color w:val="000000"/>
          <w:sz w:val="44"/>
        </w:rPr>
      </w:pPr>
    </w:p>
    <w:p w14:paraId="640985AD">
      <w:pPr>
        <w:pStyle w:val="2"/>
        <w:ind w:left="0" w:leftChars="0" w:firstLine="0" w:firstLineChars="0"/>
        <w:rPr>
          <w:rFonts w:hint="default" w:ascii="方正小标宋简体" w:hAnsi="方正小标宋简体" w:eastAsia="方正小标宋简体" w:cs="方正小标宋简体"/>
          <w:color w:val="000000"/>
          <w:sz w:val="44"/>
        </w:rPr>
      </w:pPr>
    </w:p>
    <w:p w14:paraId="6EE0F4C1">
      <w:pPr>
        <w:keepNext w:val="0"/>
        <w:keepLines w:val="0"/>
        <w:pageBreakBefore w:val="0"/>
        <w:bidi w:val="0"/>
        <w:spacing w:line="540" w:lineRule="exact"/>
        <w:ind w:right="0"/>
        <w:jc w:val="center"/>
        <w:outlineLvl w:val="0"/>
        <w:rPr>
          <w:rFonts w:hint="default" w:ascii="方正小标宋简体" w:hAnsi="方正小标宋简体" w:eastAsia="方正小标宋简体" w:cs="方正小标宋简体"/>
          <w:color w:val="auto"/>
          <w:sz w:val="44"/>
        </w:rPr>
      </w:pPr>
      <w:r>
        <w:rPr>
          <w:rFonts w:hint="default" w:ascii="方正小标宋简体" w:hAnsi="方正小标宋简体" w:eastAsia="方正小标宋简体" w:cs="方正小标宋简体"/>
          <w:color w:val="000000"/>
          <w:sz w:val="44"/>
        </w:rPr>
        <w:t>第十四师市场监督管理局</w:t>
      </w:r>
      <w:bookmarkEnd w:id="0"/>
      <w:bookmarkStart w:id="4" w:name="_Toc76683366"/>
    </w:p>
    <w:p w14:paraId="35A2771A">
      <w:pPr>
        <w:keepNext w:val="0"/>
        <w:keepLines w:val="0"/>
        <w:pageBreakBefore w:val="0"/>
        <w:bidi w:val="0"/>
        <w:spacing w:line="540" w:lineRule="exact"/>
        <w:ind w:right="0"/>
        <w:jc w:val="center"/>
        <w:outlineLvl w:val="0"/>
        <w:rPr>
          <w:rFonts w:ascii="Times New Roman" w:hAnsi="Times New Roman" w:eastAsia="方正小标宋简体" w:cs="Mongolian Baiti"/>
          <w:bCs/>
          <w:color w:val="auto"/>
          <w:sz w:val="44"/>
          <w:szCs w:val="44"/>
        </w:rPr>
      </w:pPr>
      <w:r>
        <w:rPr>
          <w:rFonts w:ascii="Times New Roman" w:hAnsi="Mongolian Baiti" w:eastAsia="方正小标宋简体" w:cs="Mongolian Baiti"/>
          <w:bCs/>
          <w:color w:val="000000"/>
          <w:sz w:val="44"/>
          <w:szCs w:val="44"/>
        </w:rPr>
        <w:t>行政处罚决定书</w:t>
      </w:r>
      <w:bookmarkEnd w:id="4"/>
    </w:p>
    <w:p w14:paraId="7B1BA8CC">
      <w:pPr>
        <w:keepNext w:val="0"/>
        <w:keepLines w:val="0"/>
        <w:pageBreakBefore w:val="0"/>
        <w:widowControl/>
        <w:tabs>
          <w:tab w:val="left" w:pos="6510"/>
        </w:tabs>
        <w:bidi w:val="0"/>
        <w:snapToGrid w:val="0"/>
        <w:spacing w:line="540" w:lineRule="exact"/>
        <w:ind w:right="0"/>
        <w:jc w:val="center"/>
        <w:rPr>
          <w:rFonts w:hint="eastAsia" w:ascii="Times New Roman" w:hAnsi="仿宋_GB2312" w:eastAsia="仿宋_GB2312" w:cs="仿宋_GB2312"/>
          <w:bCs/>
          <w:color w:val="auto"/>
          <w:sz w:val="32"/>
          <w:szCs w:val="32"/>
        </w:rPr>
      </w:pPr>
      <w:bookmarkStart w:id="5" w:name="tAj_wh"/>
      <w:r>
        <w:rPr>
          <w:rFonts w:hint="eastAsia" w:ascii="Times New Roman" w:hAnsi="Times New Roman" w:eastAsia="仿宋_GB2312" w:cs="Mongolian Baiti"/>
          <w:color w:val="000000"/>
          <w:sz w:val="32"/>
        </w:rPr>
        <w:t>十四师市监</w:t>
      </w:r>
      <w:r>
        <w:rPr>
          <w:rFonts w:hint="eastAsia" w:ascii="Times New Roman" w:hAnsi="Times New Roman" w:eastAsia="仿宋_GB2312" w:cs="Mongolian Baiti"/>
          <w:color w:val="000000"/>
          <w:sz w:val="32"/>
          <w:lang w:val="en-US" w:eastAsia="zh-CN"/>
        </w:rPr>
        <w:t>处罚</w:t>
      </w:r>
      <w:r>
        <w:rPr>
          <w:rFonts w:hint="eastAsia" w:ascii="Times New Roman" w:hAnsi="Times New Roman" w:eastAsia="仿宋_GB2312" w:cs="Mongolian Baiti"/>
          <w:color w:val="000000"/>
          <w:sz w:val="32"/>
        </w:rPr>
        <w:t>〔202</w:t>
      </w:r>
      <w:r>
        <w:rPr>
          <w:rFonts w:hint="eastAsia" w:ascii="Times New Roman" w:hAnsi="Times New Roman" w:eastAsia="仿宋_GB2312" w:cs="Mongolian Baiti"/>
          <w:color w:val="000000"/>
          <w:sz w:val="32"/>
          <w:lang w:val="en-US" w:eastAsia="zh-CN"/>
        </w:rPr>
        <w:t>6</w:t>
      </w:r>
      <w:r>
        <w:rPr>
          <w:rFonts w:hint="eastAsia" w:ascii="Times New Roman" w:hAnsi="Times New Roman" w:eastAsia="仿宋_GB2312" w:cs="Mongolian Baiti"/>
          <w:color w:val="000000"/>
          <w:sz w:val="32"/>
        </w:rPr>
        <w:t>〕</w:t>
      </w:r>
      <w:r>
        <w:rPr>
          <w:rFonts w:hint="eastAsia" w:ascii="Times New Roman" w:hAnsi="Times New Roman" w:eastAsia="仿宋_GB2312" w:cs="Mongolian Baiti"/>
          <w:color w:val="000000"/>
          <w:sz w:val="32"/>
          <w:lang w:val="en-US" w:eastAsia="zh-CN"/>
        </w:rPr>
        <w:t xml:space="preserve">54 </w:t>
      </w:r>
      <w:r>
        <w:rPr>
          <w:rFonts w:hint="eastAsia" w:ascii="Times New Roman" w:hAnsi="Times New Roman" w:eastAsia="仿宋_GB2312" w:cs="Mongolian Baiti"/>
          <w:color w:val="000000"/>
          <w:sz w:val="32"/>
        </w:rPr>
        <w:t>号</w:t>
      </w:r>
      <w:bookmarkEnd w:id="5"/>
    </w:p>
    <w:p w14:paraId="3F62568D">
      <w:pPr>
        <w:keepNext w:val="0"/>
        <w:keepLines w:val="0"/>
        <w:pageBreakBefore w:val="0"/>
        <w:widowControl/>
        <w:kinsoku/>
        <w:wordWrap/>
        <w:overflowPunct/>
        <w:topLinePunct/>
        <w:autoSpaceDE w:val="0"/>
        <w:autoSpaceDN/>
        <w:bidi w:val="0"/>
        <w:adjustRightInd/>
        <w:snapToGrid/>
        <w:spacing w:line="200" w:lineRule="exact"/>
        <w:ind w:right="0" w:firstLine="568" w:firstLineChars="200"/>
        <w:jc w:val="both"/>
        <w:textAlignment w:val="auto"/>
        <w:rPr>
          <w:rFonts w:ascii="Times New Roman" w:hAnsi="Times New Roman" w:eastAsia="仿宋_GB2312" w:cs="Times New Roman"/>
          <w:w w:val="89"/>
          <w:sz w:val="32"/>
          <w:szCs w:val="32"/>
        </w:rPr>
      </w:pPr>
    </w:p>
    <w:p w14:paraId="6FE011F1">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当事人</w:t>
      </w:r>
      <w:r>
        <w:rPr>
          <w:rFonts w:ascii="Times New Roman" w:hAnsi="Times New Roman" w:eastAsia="仿宋_GB2312" w:cs="Times New Roman"/>
          <w:color w:val="000000"/>
          <w:w w:val="89"/>
          <w:sz w:val="32"/>
          <w:szCs w:val="32"/>
        </w:rPr>
        <w:t>：</w:t>
      </w:r>
      <w:r>
        <w:rPr>
          <w:rFonts w:hint="eastAsia"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_GB2312" w:cs="Times New Roman"/>
          <w:snapToGrid w:val="0"/>
          <w:color w:val="000000"/>
          <w:kern w:val="0"/>
          <w:sz w:val="32"/>
          <w:szCs w:val="32"/>
          <w:highlight w:val="none"/>
          <w:u w:val="single"/>
          <w:lang w:val="en-US" w:eastAsia="zh-CN"/>
        </w:rPr>
        <w:t>昆玉市阔尔干餐饮服务有限公司</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2D58B829">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主体资格证照名称：</w:t>
      </w:r>
      <w:r>
        <w:rPr>
          <w:rFonts w:ascii="Times New Roman" w:hAnsi="Times New Roman" w:eastAsia="仿宋_GB2312" w:cs="Times New Roman"/>
          <w:color w:val="000000"/>
          <w:spacing w:val="1"/>
          <w:sz w:val="32"/>
          <w:szCs w:val="32"/>
          <w:u w:val="single"/>
        </w:rPr>
        <w:t xml:space="preserve">     营业执照</w:t>
      </w:r>
      <w:r>
        <w:rPr>
          <w:rFonts w:hint="eastAsia" w:ascii="Times New Roman" w:hAnsi="Times New Roman" w:eastAsia="仿宋_GB2312" w:cs="Times New Roman"/>
          <w:color w:val="000000"/>
          <w:spacing w:val="1"/>
          <w:sz w:val="32"/>
          <w:szCs w:val="32"/>
          <w:u w:val="single"/>
          <w:lang w:val="en-US" w:eastAsia="zh-CN"/>
        </w:rPr>
        <w:t xml:space="preserve">                       </w:t>
      </w:r>
      <w:r>
        <w:rPr>
          <w:rFonts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09F124C6">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Times New Roman" w:hAnsi="Times New Roman" w:eastAsia="仿宋_GB2312" w:cs="Times New Roman"/>
          <w:spacing w:val="1"/>
          <w:sz w:val="32"/>
          <w:szCs w:val="32"/>
          <w:u w:val="single"/>
          <w:lang w:val="en-US" w:eastAsia="zh-CN"/>
        </w:rPr>
      </w:pPr>
      <w:r>
        <w:rPr>
          <w:rFonts w:ascii="Times New Roman" w:hAnsi="Times New Roman" w:eastAsia="仿宋_GB2312" w:cs="Times New Roman"/>
          <w:color w:val="000000"/>
          <w:spacing w:val="-28"/>
          <w:sz w:val="32"/>
          <w:szCs w:val="32"/>
        </w:rPr>
        <w:t>统一社会信用代码：</w:t>
      </w:r>
      <w:r>
        <w:rPr>
          <w:rFonts w:hint="default" w:ascii="Times New Roman" w:hAnsi="Times New Roman" w:eastAsia="仿宋_GB2312" w:cs="Times New Roman"/>
          <w:color w:val="auto"/>
          <w:spacing w:val="4"/>
          <w:sz w:val="32"/>
          <w:szCs w:val="32"/>
          <w:highlight w:val="none"/>
          <w:u w:val="single"/>
          <w:lang w:val="en-US" w:eastAsia="zh-CN"/>
        </w:rPr>
        <w:t>91659009MAE0RMU6XE</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Times New Roman" w:hAnsi="Times New Roman" w:eastAsia="仿宋_GB2312" w:cs="Times New Roman"/>
          <w:color w:val="000000"/>
          <w:spacing w:val="1"/>
          <w:sz w:val="32"/>
          <w:szCs w:val="32"/>
          <w:u w:val="single"/>
          <w:lang w:val="en-US" w:eastAsia="zh-CN"/>
        </w:rPr>
        <w:t xml:space="preserve">    </w:t>
      </w:r>
    </w:p>
    <w:p w14:paraId="4C7B0B8C">
      <w:pPr>
        <w:keepNext w:val="0"/>
        <w:keepLines w:val="0"/>
        <w:pageBreakBefore w:val="0"/>
        <w:widowControl/>
        <w:kinsoku/>
        <w:wordWrap/>
        <w:overflowPunct w:val="0"/>
        <w:topLinePunct/>
        <w:autoSpaceDE w:val="0"/>
        <w:autoSpaceDN/>
        <w:bidi w:val="0"/>
        <w:adjustRightInd/>
        <w:snapToGrid/>
        <w:spacing w:line="540" w:lineRule="exact"/>
        <w:ind w:right="0" w:firstLine="0"/>
        <w:jc w:val="both"/>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000000"/>
          <w:spacing w:val="-11"/>
          <w:sz w:val="32"/>
          <w:szCs w:val="32"/>
          <w:highlight w:val="none"/>
          <w:lang w:val="en-US" w:eastAsia="zh-CN"/>
        </w:rPr>
        <w:t>住所</w:t>
      </w:r>
      <w:r>
        <w:rPr>
          <w:rFonts w:hint="eastAsia" w:ascii="仿宋_GB2312" w:hAnsi="仿宋_GB2312" w:eastAsia="仿宋_GB2312" w:cs="仿宋_GB2312"/>
          <w:color w:val="000000"/>
          <w:spacing w:val="-11"/>
          <w:sz w:val="32"/>
          <w:szCs w:val="32"/>
          <w:highlight w:val="none"/>
        </w:rPr>
        <w:t>：</w:t>
      </w:r>
      <w:bookmarkStart w:id="6" w:name="dsrzs"/>
      <w:r>
        <w:rPr>
          <w:rFonts w:hint="default" w:ascii="Times New Roman" w:hAnsi="Times New Roman" w:eastAsia="仿宋" w:cs="Times New Roman"/>
          <w:spacing w:val="-3"/>
          <w:sz w:val="32"/>
          <w:szCs w:val="32"/>
          <w:u w:val="single"/>
          <w:lang w:val="en-US" w:eastAsia="zh-CN"/>
        </w:rPr>
        <w:t>新疆昆玉市昆泉镇健康路正康小区</w:t>
      </w:r>
      <w:bookmarkEnd w:id="6"/>
      <w:r>
        <w:rPr>
          <w:rFonts w:hint="eastAsia" w:ascii="Times New Roman" w:hAnsi="Times New Roman" w:eastAsia="仿宋" w:cs="Times New Roman"/>
          <w:spacing w:val="-3"/>
          <w:sz w:val="32"/>
          <w:szCs w:val="32"/>
          <w:u w:val="single"/>
          <w:lang w:val="en-US" w:eastAsia="zh-CN"/>
        </w:rPr>
        <w:t>26-106-1号</w:t>
      </w:r>
      <w:r>
        <w:rPr>
          <w:rFonts w:hint="eastAsia" w:ascii="Times New Roman" w:hAnsi="Times New Roman" w:eastAsia="仿宋_GB2312" w:cs="Times New Roman"/>
          <w:color w:val="000000"/>
          <w:spacing w:val="1"/>
          <w:w w:val="95"/>
          <w:sz w:val="32"/>
          <w:szCs w:val="32"/>
          <w:u w:val="single"/>
          <w:lang w:val="en-US" w:eastAsia="zh-CN"/>
        </w:rPr>
        <w:t xml:space="preserve">      </w:t>
      </w:r>
      <w:r>
        <w:rPr>
          <w:rFonts w:hint="eastAsia" w:ascii="仿宋_GB2312" w:hAnsi="仿宋_GB2312" w:eastAsia="仿宋_GB2312" w:cs="仿宋_GB2312"/>
          <w:color w:val="000000"/>
          <w:w w:val="95"/>
          <w:sz w:val="32"/>
          <w:szCs w:val="32"/>
          <w:u w:val="single"/>
          <w:lang w:val="en-US" w:eastAsia="zh-CN"/>
        </w:rPr>
        <w:t xml:space="preserve">              </w:t>
      </w:r>
    </w:p>
    <w:p w14:paraId="005ADAB2">
      <w:pPr>
        <w:keepNext w:val="0"/>
        <w:keepLines w:val="0"/>
        <w:pageBreakBefore w:val="0"/>
        <w:widowControl w:val="0"/>
        <w:kinsoku/>
        <w:wordWrap/>
        <w:overflowPunct w:val="0"/>
        <w:topLinePunct w:val="0"/>
        <w:autoSpaceDE w:val="0"/>
        <w:autoSpaceDN w:val="0"/>
        <w:bidi w:val="0"/>
        <w:adjustRightInd/>
        <w:snapToGrid/>
        <w:spacing w:line="540" w:lineRule="exact"/>
        <w:jc w:val="left"/>
        <w:textAlignment w:val="auto"/>
        <w:rPr>
          <w:rFonts w:hint="default" w:ascii="仿宋_GB2312" w:hAnsi="仿宋_GB2312" w:eastAsia="仿宋_GB2312" w:cs="仿宋_GB2312"/>
          <w:color w:val="000000"/>
          <w:spacing w:val="1"/>
          <w:sz w:val="32"/>
          <w:szCs w:val="32"/>
          <w:u w:val="single"/>
          <w:lang w:val="en-US" w:eastAsia="zh-CN"/>
        </w:rPr>
      </w:pPr>
      <w:r>
        <w:rPr>
          <w:rFonts w:hint="eastAsia" w:ascii="仿宋_GB2312" w:hAnsi="仿宋_GB2312" w:eastAsia="仿宋_GB2312" w:cs="仿宋_GB2312"/>
          <w:color w:val="000000"/>
          <w:sz w:val="32"/>
          <w:szCs w:val="32"/>
          <w:highlight w:val="none"/>
        </w:rPr>
        <w:t>经营者：</w:t>
      </w:r>
      <w:r>
        <w:rPr>
          <w:rFonts w:hint="eastAsia" w:ascii="Times New Roman" w:hAnsi="Times New Roman" w:eastAsia="仿宋_GB2312" w:cs="Times New Roman"/>
          <w:color w:val="000000"/>
          <w:spacing w:val="1"/>
          <w:sz w:val="32"/>
          <w:szCs w:val="32"/>
          <w:u w:val="single"/>
          <w:lang w:val="en-US" w:eastAsia="zh-CN"/>
        </w:rPr>
        <w:t xml:space="preserve">   </w:t>
      </w:r>
      <w:r>
        <w:rPr>
          <w:rFonts w:hint="default" w:ascii="Times New Roman" w:hAnsi="Times New Roman" w:eastAsia="仿宋" w:cs="Times New Roman"/>
          <w:spacing w:val="-3"/>
          <w:sz w:val="32"/>
          <w:szCs w:val="32"/>
          <w:u w:val="single"/>
          <w:lang w:val="en-US" w:eastAsia="zh-CN"/>
        </w:rPr>
        <w:t>麦合木提·马木提</w:t>
      </w:r>
      <w:r>
        <w:rPr>
          <w:rFonts w:hint="eastAsia" w:ascii="Times New Roman" w:hAnsi="Times New Roman" w:eastAsia="仿宋_GB2312" w:cs="Times New Roman"/>
          <w:color w:val="000000"/>
          <w:spacing w:val="1"/>
          <w:sz w:val="32"/>
          <w:szCs w:val="32"/>
          <w:u w:val="single"/>
          <w:lang w:val="en-US" w:eastAsia="zh-CN"/>
        </w:rPr>
        <w:t xml:space="preserve">  </w:t>
      </w:r>
      <w:r>
        <w:rPr>
          <w:rFonts w:hint="eastAsia" w:ascii="仿宋_GB2312" w:hAnsi="仿宋_GB2312" w:eastAsia="仿宋_GB2312" w:cs="仿宋_GB2312"/>
          <w:color w:val="000000"/>
          <w:spacing w:val="4"/>
          <w:sz w:val="32"/>
          <w:szCs w:val="32"/>
          <w:u w:val="single"/>
          <w:lang w:val="en-US" w:eastAsia="zh-CN"/>
        </w:rPr>
        <w:t xml:space="preserve">     </w:t>
      </w:r>
      <w:r>
        <w:rPr>
          <w:rFonts w:hint="eastAsia" w:ascii="Times New Roman" w:hAnsi="Times New Roman" w:eastAsia="仿宋_GB2312" w:cs="Times New Roman"/>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r>
        <w:rPr>
          <w:rFonts w:hint="eastAsia" w:ascii="仿宋_GB2312" w:hAnsi="仿宋_GB2312" w:eastAsia="仿宋_GB2312" w:cs="仿宋_GB2312"/>
          <w:color w:val="000000"/>
          <w:spacing w:val="1"/>
          <w:sz w:val="32"/>
          <w:szCs w:val="32"/>
          <w:u w:val="single"/>
        </w:rPr>
        <w:t xml:space="preserve"> </w:t>
      </w:r>
      <w:r>
        <w:rPr>
          <w:rFonts w:hint="eastAsia" w:ascii="仿宋_GB2312" w:hAnsi="仿宋_GB2312" w:eastAsia="仿宋_GB2312" w:cs="仿宋_GB2312"/>
          <w:color w:val="000000"/>
          <w:spacing w:val="1"/>
          <w:sz w:val="32"/>
          <w:szCs w:val="32"/>
          <w:u w:val="single"/>
          <w:lang w:val="en-US" w:eastAsia="zh-CN"/>
        </w:rPr>
        <w:t xml:space="preserve">      </w:t>
      </w:r>
    </w:p>
    <w:p w14:paraId="15F7DCF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lang w:val="en-US" w:eastAsia="zh-CN"/>
        </w:rPr>
        <w:t>2026年7月21日，我局执法人员对昆玉市阔尔干餐饮服务有限公司进行监督检查，发现当事</w:t>
      </w:r>
      <w:r>
        <w:rPr>
          <w:rFonts w:hint="eastAsia" w:ascii="Times New Roman" w:hAnsi="Times New Roman" w:eastAsia="仿宋_GB2312" w:cs="Times New Roman"/>
          <w:sz w:val="32"/>
          <w:szCs w:val="32"/>
          <w:highlight w:val="none"/>
          <w:lang w:val="en-US" w:eastAsia="zh-CN"/>
        </w:rPr>
        <w:t>人在</w:t>
      </w:r>
      <w:r>
        <w:rPr>
          <w:rFonts w:hint="default" w:ascii="Times New Roman" w:hAnsi="Times New Roman" w:eastAsia="仿宋_GB2312" w:cs="Times New Roman"/>
          <w:sz w:val="32"/>
          <w:szCs w:val="32"/>
          <w:highlight w:val="none"/>
          <w:lang w:val="en-US" w:eastAsia="zh-CN"/>
        </w:rPr>
        <w:t>食品加工场所（进操作区大门正前方靠墙偏左位置）操作台下方储物盒内</w:t>
      </w:r>
      <w:r>
        <w:rPr>
          <w:rFonts w:hint="eastAsia" w:ascii="Times New Roman" w:hAnsi="Times New Roman" w:eastAsia="仿宋_GB2312" w:cs="Times New Roman"/>
          <w:sz w:val="32"/>
          <w:szCs w:val="32"/>
          <w:highlight w:val="none"/>
          <w:lang w:val="en-US" w:eastAsia="zh-CN"/>
        </w:rPr>
        <w:t>存放2包食品添加剂，分别为</w:t>
      </w:r>
      <w:r>
        <w:rPr>
          <w:rFonts w:hint="default" w:ascii="Times New Roman" w:hAnsi="Times New Roman" w:eastAsia="仿宋_GB2312" w:cs="Times New Roman"/>
          <w:sz w:val="32"/>
          <w:szCs w:val="32"/>
          <w:highlight w:val="none"/>
          <w:lang w:val="en-US" w:eastAsia="zh-CN"/>
        </w:rPr>
        <w:t>复配油条膨松剂</w:t>
      </w:r>
      <w:r>
        <w:rPr>
          <w:rFonts w:hint="eastAsia" w:ascii="Times New Roman" w:hAnsi="Times New Roman" w:eastAsia="仿宋_GB2312" w:cs="Times New Roman"/>
          <w:sz w:val="32"/>
          <w:szCs w:val="32"/>
          <w:highlight w:val="none"/>
          <w:lang w:val="en-US" w:eastAsia="zh-CN"/>
        </w:rPr>
        <w:t>（已拆封过期）、西部双塔牌复配膨松剂（未拆封未过期）。</w:t>
      </w:r>
      <w:r>
        <w:rPr>
          <w:rFonts w:hint="default" w:ascii="Times New Roman" w:hAnsi="Times New Roman" w:eastAsia="仿宋_GB2312" w:cs="Times New Roman"/>
          <w:sz w:val="32"/>
          <w:szCs w:val="32"/>
          <w:highlight w:val="none"/>
          <w:lang w:val="en-US" w:eastAsia="zh-CN"/>
        </w:rPr>
        <w:t>当事人现场无法提供</w:t>
      </w:r>
      <w:r>
        <w:rPr>
          <w:rFonts w:hint="eastAsia" w:ascii="Times New Roman" w:hAnsi="Times New Roman" w:eastAsia="仿宋_GB2312" w:cs="Times New Roman"/>
          <w:sz w:val="32"/>
          <w:szCs w:val="32"/>
          <w:highlight w:val="none"/>
          <w:lang w:val="en-US" w:eastAsia="zh-CN"/>
        </w:rPr>
        <w:t>上述</w:t>
      </w:r>
      <w:r>
        <w:rPr>
          <w:rFonts w:hint="default" w:ascii="Times New Roman" w:hAnsi="Times New Roman" w:eastAsia="仿宋_GB2312" w:cs="Times New Roman"/>
          <w:sz w:val="32"/>
          <w:szCs w:val="32"/>
          <w:highlight w:val="none"/>
          <w:lang w:val="en-US" w:eastAsia="zh-CN"/>
        </w:rPr>
        <w:t>食品添加剂</w:t>
      </w:r>
      <w:r>
        <w:rPr>
          <w:rFonts w:hint="eastAsia" w:ascii="Times New Roman" w:hAnsi="Times New Roman" w:eastAsia="仿宋_GB2312" w:cs="Times New Roman"/>
          <w:sz w:val="32"/>
          <w:szCs w:val="32"/>
          <w:highlight w:val="none"/>
          <w:lang w:val="en-US" w:eastAsia="zh-CN"/>
        </w:rPr>
        <w:t>进货票据及采购记录。</w:t>
      </w:r>
      <w:r>
        <w:rPr>
          <w:rFonts w:hint="default" w:ascii="Times New Roman" w:hAnsi="Times New Roman" w:eastAsia="仿宋_GB2312" w:cs="Times New Roman"/>
          <w:sz w:val="32"/>
          <w:szCs w:val="32"/>
          <w:highlight w:val="none"/>
        </w:rPr>
        <w:t>检查过程中，</w:t>
      </w:r>
      <w:r>
        <w:rPr>
          <w:rFonts w:hint="eastAsia" w:ascii="Times New Roman" w:hAnsi="Times New Roman" w:eastAsia="仿宋_GB2312" w:cs="Times New Roman"/>
          <w:sz w:val="32"/>
          <w:szCs w:val="32"/>
          <w:highlight w:val="none"/>
          <w:lang w:val="en-US" w:eastAsia="zh-CN"/>
        </w:rPr>
        <w:t>当事人</w:t>
      </w:r>
      <w:r>
        <w:rPr>
          <w:rFonts w:hint="default" w:ascii="Times New Roman" w:hAnsi="Times New Roman" w:eastAsia="仿宋_GB2312" w:cs="Times New Roman"/>
          <w:sz w:val="32"/>
          <w:szCs w:val="32"/>
          <w:highlight w:val="none"/>
          <w:lang w:val="en-US" w:eastAsia="zh-CN"/>
        </w:rPr>
        <w:t>法定代表人麦合木提·马木提现场配合检查，</w:t>
      </w:r>
      <w:r>
        <w:rPr>
          <w:rFonts w:hint="default" w:ascii="Times New Roman" w:hAnsi="Times New Roman" w:eastAsia="仿宋_GB2312" w:cs="Times New Roman"/>
          <w:sz w:val="32"/>
          <w:szCs w:val="32"/>
          <w:highlight w:val="none"/>
        </w:rPr>
        <w:t>我局执法人员全程摄像记录，对当事人现场经营情况进行拍照，依法提取营业执照、经营者身份证复印件、现场照片等证据材料</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当场制作现场笔录1份。</w:t>
      </w:r>
    </w:p>
    <w:p w14:paraId="4423CD2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为进一步查明事实，我局于202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rPr>
        <w:t>年</w:t>
      </w: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rPr>
        <w:t>月</w:t>
      </w:r>
      <w:r>
        <w:rPr>
          <w:rFonts w:hint="default" w:ascii="Times New Roman" w:hAnsi="Times New Roman" w:eastAsia="仿宋_GB2312" w:cs="Times New Roman"/>
          <w:sz w:val="32"/>
          <w:szCs w:val="32"/>
          <w:highlight w:val="none"/>
          <w:lang w:val="en-US" w:eastAsia="zh-CN"/>
        </w:rPr>
        <w:t>21</w:t>
      </w:r>
      <w:r>
        <w:rPr>
          <w:rFonts w:hint="default" w:ascii="Times New Roman" w:hAnsi="Times New Roman" w:eastAsia="仿宋_GB2312" w:cs="Times New Roman"/>
          <w:sz w:val="32"/>
          <w:szCs w:val="32"/>
          <w:highlight w:val="none"/>
        </w:rPr>
        <w:t>日立案调查。</w:t>
      </w:r>
    </w:p>
    <w:p w14:paraId="33B319B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rPr>
        <w:t>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rPr>
        <w:t>年</w:t>
      </w: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rPr>
        <w:t>月</w:t>
      </w:r>
      <w:r>
        <w:rPr>
          <w:rFonts w:hint="default" w:ascii="Times New Roman" w:hAnsi="Times New Roman" w:eastAsia="仿宋_GB2312" w:cs="Times New Roman"/>
          <w:sz w:val="32"/>
          <w:szCs w:val="32"/>
          <w:highlight w:val="none"/>
          <w:lang w:val="en-US" w:eastAsia="zh-CN"/>
        </w:rPr>
        <w:t>27</w:t>
      </w:r>
      <w:r>
        <w:rPr>
          <w:rFonts w:hint="default" w:ascii="Times New Roman" w:hAnsi="Times New Roman" w:eastAsia="仿宋_GB2312" w:cs="Times New Roman"/>
          <w:sz w:val="32"/>
          <w:szCs w:val="32"/>
          <w:highlight w:val="none"/>
        </w:rPr>
        <w:t>日，我局执法人员依法对</w:t>
      </w:r>
      <w:r>
        <w:rPr>
          <w:rFonts w:hint="eastAsia" w:ascii="Times New Roman" w:hAnsi="Times New Roman" w:eastAsia="仿宋_GB2312" w:cs="Times New Roman"/>
          <w:sz w:val="32"/>
          <w:szCs w:val="32"/>
          <w:highlight w:val="none"/>
          <w:lang w:val="en-US" w:eastAsia="zh-CN"/>
        </w:rPr>
        <w:t>当事人</w:t>
      </w:r>
      <w:r>
        <w:rPr>
          <w:rFonts w:hint="default" w:ascii="Times New Roman" w:hAnsi="Times New Roman" w:eastAsia="仿宋_GB2312" w:cs="Times New Roman"/>
          <w:sz w:val="32"/>
          <w:szCs w:val="32"/>
          <w:highlight w:val="none"/>
          <w:lang w:val="en-US" w:eastAsia="zh-CN"/>
        </w:rPr>
        <w:t>法定代表人麦合木提·马木提、日常管理者</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、从业人员</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及</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分别制作询问笔录</w:t>
      </w:r>
      <w:r>
        <w:rPr>
          <w:rFonts w:hint="default" w:ascii="Times New Roman" w:hAnsi="Times New Roman" w:eastAsia="仿宋_GB2312" w:cs="Times New Roman"/>
          <w:sz w:val="32"/>
          <w:szCs w:val="32"/>
          <w:highlight w:val="none"/>
        </w:rPr>
        <w:t>1份</w:t>
      </w:r>
      <w:r>
        <w:rPr>
          <w:rFonts w:hint="default" w:ascii="Times New Roman" w:hAnsi="Times New Roman" w:eastAsia="仿宋_GB2312" w:cs="Times New Roman"/>
          <w:sz w:val="32"/>
          <w:szCs w:val="32"/>
          <w:highlight w:val="none"/>
          <w:lang w:eastAsia="zh-CN"/>
        </w:rPr>
        <w:t>。</w:t>
      </w:r>
    </w:p>
    <w:p w14:paraId="3D6EC4A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bCs/>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经查，昆玉市阔尔干餐饮服务有限公司于2024年10月1日注册成立，经营范围包含餐饮服务等相关项目，系合法存续的餐饮服务经营主体。经</w:t>
      </w:r>
      <w:r>
        <w:rPr>
          <w:rFonts w:hint="eastAsia" w:ascii="Times New Roman" w:hAnsi="Times New Roman" w:eastAsia="仿宋_GB2312" w:cs="Times New Roman"/>
          <w:sz w:val="32"/>
          <w:szCs w:val="32"/>
          <w:highlight w:val="none"/>
          <w:lang w:val="en-US" w:eastAsia="zh-CN"/>
        </w:rPr>
        <w:t>查</w:t>
      </w:r>
      <w:r>
        <w:rPr>
          <w:rFonts w:hint="default" w:ascii="Times New Roman" w:hAnsi="Times New Roman" w:eastAsia="仿宋_GB2312" w:cs="Times New Roman"/>
          <w:sz w:val="32"/>
          <w:szCs w:val="32"/>
          <w:highlight w:val="none"/>
          <w:lang w:val="en-US" w:eastAsia="zh-CN"/>
        </w:rPr>
        <w:t>，当事人存在使用超过保质期的食品添加剂制作食品、未按</w:t>
      </w:r>
      <w:r>
        <w:rPr>
          <w:rFonts w:hint="eastAsia" w:ascii="Times New Roman" w:hAnsi="Times New Roman" w:eastAsia="仿宋_GB2312" w:cs="Times New Roman"/>
          <w:sz w:val="32"/>
          <w:szCs w:val="32"/>
          <w:highlight w:val="none"/>
          <w:lang w:val="en-US" w:eastAsia="zh-CN"/>
        </w:rPr>
        <w:t>要求</w:t>
      </w:r>
      <w:r>
        <w:rPr>
          <w:rFonts w:hint="default" w:ascii="Times New Roman" w:hAnsi="Times New Roman" w:eastAsia="仿宋_GB2312" w:cs="Times New Roman"/>
          <w:sz w:val="32"/>
          <w:szCs w:val="32"/>
          <w:highlight w:val="none"/>
          <w:lang w:val="en-US" w:eastAsia="zh-CN"/>
        </w:rPr>
        <w:t>履行食品安全管理责任、未按规定实施</w:t>
      </w:r>
      <w:r>
        <w:rPr>
          <w:rFonts w:hint="eastAsia" w:ascii="Times New Roman" w:hAnsi="Times New Roman" w:eastAsia="仿宋_GB2312" w:cs="Times New Roman"/>
          <w:sz w:val="32"/>
          <w:szCs w:val="32"/>
          <w:highlight w:val="none"/>
          <w:lang w:val="en-US" w:eastAsia="zh-CN"/>
        </w:rPr>
        <w:t>食品</w:t>
      </w:r>
      <w:r>
        <w:rPr>
          <w:rFonts w:hint="default" w:ascii="Times New Roman" w:hAnsi="Times New Roman" w:eastAsia="仿宋_GB2312" w:cs="Times New Roman"/>
          <w:sz w:val="32"/>
          <w:szCs w:val="32"/>
          <w:highlight w:val="none"/>
          <w:lang w:val="en-US" w:eastAsia="zh-CN"/>
        </w:rPr>
        <w:t>生产经营过程控制等</w:t>
      </w:r>
      <w:r>
        <w:rPr>
          <w:rFonts w:hint="eastAsia" w:ascii="Times New Roman" w:hAnsi="Times New Roman" w:eastAsia="仿宋_GB2312" w:cs="Times New Roman"/>
          <w:sz w:val="32"/>
          <w:szCs w:val="32"/>
          <w:highlight w:val="none"/>
          <w:lang w:val="en-US" w:eastAsia="zh-CN"/>
        </w:rPr>
        <w:t>违法</w:t>
      </w:r>
      <w:r>
        <w:rPr>
          <w:rFonts w:hint="default" w:ascii="Times New Roman" w:hAnsi="Times New Roman" w:eastAsia="仿宋_GB2312" w:cs="Times New Roman"/>
          <w:sz w:val="32"/>
          <w:szCs w:val="32"/>
          <w:highlight w:val="none"/>
          <w:lang w:val="en-US" w:eastAsia="zh-CN"/>
        </w:rPr>
        <w:t>行为，具体事实认定如下：</w:t>
      </w:r>
    </w:p>
    <w:p w14:paraId="101B165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sz w:val="32"/>
          <w:szCs w:val="32"/>
          <w:highlight w:val="none"/>
          <w:lang w:val="en-US" w:eastAsia="zh-CN"/>
        </w:rPr>
      </w:pPr>
      <w:r>
        <w:rPr>
          <w:rFonts w:hint="default" w:ascii="Times New Roman" w:hAnsi="Times New Roman" w:eastAsia="仿宋_GB2312" w:cs="Times New Roman"/>
          <w:b/>
          <w:bCs/>
          <w:sz w:val="32"/>
          <w:szCs w:val="32"/>
          <w:highlight w:val="none"/>
          <w:lang w:val="en-US" w:eastAsia="zh-CN"/>
        </w:rPr>
        <w:t>一、当事人用超过保质期的食品添加剂制作食品的事实</w:t>
      </w:r>
    </w:p>
    <w:p w14:paraId="610ED06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2026年7月21日</w:t>
      </w:r>
      <w:r>
        <w:rPr>
          <w:rFonts w:hint="eastAsia" w:ascii="Times New Roman" w:hAnsi="Times New Roman" w:eastAsia="仿宋_GB2312" w:cs="Times New Roman"/>
          <w:sz w:val="32"/>
          <w:szCs w:val="32"/>
          <w:highlight w:val="none"/>
          <w:lang w:val="en-US" w:eastAsia="zh-CN"/>
        </w:rPr>
        <w:t>，我局执法人员</w:t>
      </w:r>
      <w:r>
        <w:rPr>
          <w:rFonts w:hint="default" w:ascii="Times New Roman" w:hAnsi="Times New Roman" w:eastAsia="仿宋_GB2312" w:cs="Times New Roman"/>
          <w:sz w:val="32"/>
          <w:szCs w:val="32"/>
          <w:highlight w:val="none"/>
          <w:lang w:val="en-US" w:eastAsia="zh-CN"/>
        </w:rPr>
        <w:t>对昆玉市阔尔干餐饮服务有限公司进行检查</w:t>
      </w:r>
      <w:r>
        <w:rPr>
          <w:rFonts w:hint="eastAsia" w:ascii="Times New Roman" w:hAnsi="Times New Roman" w:eastAsia="仿宋_GB2312" w:cs="Times New Roman"/>
          <w:sz w:val="32"/>
          <w:szCs w:val="32"/>
          <w:highlight w:val="none"/>
          <w:lang w:val="en-US" w:eastAsia="zh-CN"/>
        </w:rPr>
        <w:t>时发现</w:t>
      </w:r>
      <w:r>
        <w:rPr>
          <w:rFonts w:hint="default" w:ascii="Times New Roman" w:hAnsi="Times New Roman" w:eastAsia="仿宋_GB2312" w:cs="Times New Roman"/>
          <w:sz w:val="32"/>
          <w:szCs w:val="32"/>
          <w:highlight w:val="none"/>
          <w:lang w:val="en-US" w:eastAsia="zh-CN"/>
        </w:rPr>
        <w:t>，当事人食品加工场所（进操作区大门正前方靠墙偏左位置）操作台下方储物盒内存放</w:t>
      </w: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val="en-US" w:eastAsia="zh-CN"/>
        </w:rPr>
        <w:t>包</w:t>
      </w:r>
      <w:r>
        <w:rPr>
          <w:rFonts w:hint="eastAsia" w:ascii="Times New Roman" w:hAnsi="Times New Roman" w:eastAsia="仿宋_GB2312" w:cs="Times New Roman"/>
          <w:sz w:val="32"/>
          <w:szCs w:val="32"/>
          <w:highlight w:val="none"/>
          <w:lang w:val="en-US" w:eastAsia="zh-CN"/>
        </w:rPr>
        <w:t>食品添加剂，相关情况如下。</w:t>
      </w:r>
    </w:p>
    <w:p w14:paraId="57675940">
      <w:pPr>
        <w:keepNext w:val="0"/>
        <w:keepLines w:val="0"/>
        <w:pageBreakBefore w:val="0"/>
        <w:widowControl w:val="0"/>
        <w:numPr>
          <w:ilvl w:val="-1"/>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val="en-US" w:eastAsia="zh-CN"/>
        </w:rPr>
        <w:t>复配膨松剂（复配油条膨松剂）1包</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已拆封，产品</w:t>
      </w:r>
      <w:r>
        <w:rPr>
          <w:rFonts w:hint="eastAsia" w:ascii="Times New Roman" w:hAnsi="Times New Roman" w:eastAsia="仿宋_GB2312" w:cs="Times New Roman"/>
          <w:sz w:val="32"/>
          <w:szCs w:val="32"/>
          <w:highlight w:val="none"/>
          <w:lang w:val="en-US" w:eastAsia="zh-CN"/>
        </w:rPr>
        <w:t>外包装标注有</w:t>
      </w:r>
      <w:r>
        <w:rPr>
          <w:rFonts w:hint="default" w:ascii="Times New Roman" w:hAnsi="Times New Roman" w:eastAsia="仿宋_GB2312" w:cs="Times New Roman"/>
          <w:sz w:val="32"/>
          <w:szCs w:val="32"/>
          <w:highlight w:val="none"/>
          <w:lang w:val="en-US" w:eastAsia="zh-CN"/>
        </w:rPr>
        <w:t>“名称：复配膨松剂（复配油条膨松剂），净含量：250克/袋，生产日期：2024年6月14日，批号：同生产日期，保质期：18个月，生产许可证编号：SC20145032500369，产品标准代号：GB1886.245，使用范围：本品主要用于油条的制作，也可用于油饼、麻花</w:t>
      </w:r>
      <w:r>
        <w:rPr>
          <w:rFonts w:hint="eastAsia" w:ascii="Times New Roman" w:hAnsi="Times New Roman" w:eastAsia="仿宋_GB2312" w:cs="Times New Roman"/>
          <w:sz w:val="32"/>
          <w:szCs w:val="32"/>
          <w:highlight w:val="none"/>
          <w:lang w:val="en-US" w:eastAsia="zh-CN"/>
        </w:rPr>
        <w:t>等</w:t>
      </w:r>
      <w:r>
        <w:rPr>
          <w:rFonts w:hint="default" w:ascii="Times New Roman" w:hAnsi="Times New Roman" w:eastAsia="仿宋_GB2312" w:cs="Times New Roman"/>
          <w:sz w:val="32"/>
          <w:szCs w:val="32"/>
          <w:highlight w:val="none"/>
          <w:lang w:val="en-US" w:eastAsia="zh-CN"/>
        </w:rPr>
        <w:t>油炸面制品的制作</w:t>
      </w:r>
      <w:r>
        <w:rPr>
          <w:rFonts w:hint="eastAsia" w:ascii="Times New Roman" w:hAnsi="Times New Roman" w:eastAsia="仿宋_GB2312" w:cs="Times New Roman"/>
          <w:sz w:val="32"/>
          <w:szCs w:val="32"/>
          <w:highlight w:val="none"/>
          <w:lang w:val="en-US" w:eastAsia="zh-CN"/>
        </w:rPr>
        <w:t>。使用量：根据GB2760规定，按生产需要适量使用，建议使用量为面粉用量的2%—3%</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等</w:t>
      </w:r>
      <w:r>
        <w:rPr>
          <w:rFonts w:hint="default" w:ascii="Times New Roman" w:hAnsi="Times New Roman" w:eastAsia="仿宋_GB2312" w:cs="Times New Roman"/>
          <w:sz w:val="32"/>
          <w:szCs w:val="32"/>
          <w:highlight w:val="none"/>
          <w:lang w:val="en-US" w:eastAsia="zh-CN"/>
        </w:rPr>
        <w:t>信息。</w:t>
      </w:r>
      <w:r>
        <w:rPr>
          <w:rFonts w:hint="eastAsia" w:ascii="Times New Roman" w:hAnsi="Times New Roman" w:eastAsia="仿宋_GB2312" w:cs="Times New Roman"/>
          <w:sz w:val="32"/>
          <w:szCs w:val="32"/>
          <w:highlight w:val="none"/>
          <w:lang w:val="en-US" w:eastAsia="zh-CN"/>
        </w:rPr>
        <w:t>该食品添加剂已超过保质期，</w:t>
      </w:r>
      <w:r>
        <w:rPr>
          <w:rFonts w:hint="default" w:ascii="Times New Roman" w:hAnsi="Times New Roman" w:eastAsia="仿宋_GB2312" w:cs="Times New Roman"/>
          <w:sz w:val="32"/>
          <w:szCs w:val="32"/>
          <w:highlight w:val="none"/>
          <w:lang w:val="en-US" w:eastAsia="zh-CN"/>
        </w:rPr>
        <w:t>净含量为250克/袋</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经执法人员现场称重，</w:t>
      </w:r>
      <w:r>
        <w:rPr>
          <w:rFonts w:hint="eastAsia" w:ascii="Times New Roman" w:hAnsi="Times New Roman" w:eastAsia="仿宋_GB2312" w:cs="Times New Roman"/>
          <w:sz w:val="32"/>
          <w:szCs w:val="32"/>
          <w:highlight w:val="none"/>
          <w:lang w:val="en-US" w:eastAsia="zh-CN"/>
        </w:rPr>
        <w:t>剩余</w:t>
      </w:r>
      <w:r>
        <w:rPr>
          <w:rFonts w:hint="default" w:ascii="Times New Roman" w:hAnsi="Times New Roman" w:eastAsia="仿宋_GB2312" w:cs="Times New Roman"/>
          <w:sz w:val="32"/>
          <w:szCs w:val="32"/>
          <w:highlight w:val="none"/>
          <w:lang w:val="en-US" w:eastAsia="zh-CN"/>
        </w:rPr>
        <w:t>重量67克</w:t>
      </w:r>
      <w:r>
        <w:rPr>
          <w:rFonts w:hint="eastAsia" w:ascii="Times New Roman" w:hAnsi="Times New Roman" w:eastAsia="仿宋_GB2312" w:cs="Times New Roman"/>
          <w:sz w:val="32"/>
          <w:szCs w:val="32"/>
          <w:highlight w:val="none"/>
          <w:lang w:val="en-US" w:eastAsia="zh-CN"/>
        </w:rPr>
        <w:t>（含包装袋）</w:t>
      </w:r>
      <w:r>
        <w:rPr>
          <w:rFonts w:hint="default" w:ascii="Times New Roman" w:hAnsi="Times New Roman" w:eastAsia="仿宋_GB2312" w:cs="Times New Roman"/>
          <w:sz w:val="32"/>
          <w:szCs w:val="32"/>
          <w:highlight w:val="none"/>
          <w:lang w:val="en-US" w:eastAsia="zh-CN"/>
        </w:rPr>
        <w:t>。</w:t>
      </w:r>
    </w:p>
    <w:p w14:paraId="790C546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2026年7月24日，</w:t>
      </w:r>
      <w:r>
        <w:rPr>
          <w:rFonts w:hint="default" w:ascii="Times New Roman" w:hAnsi="Times New Roman" w:eastAsia="仿宋_GB2312" w:cs="Times New Roman"/>
          <w:sz w:val="32"/>
          <w:szCs w:val="32"/>
          <w:highlight w:val="none"/>
          <w:lang w:val="en-US" w:eastAsia="zh-CN"/>
        </w:rPr>
        <w:t>我局执法人员对当事人后厨视频监控进行电子取证，因当事人后厨监控设备存储周期限制</w:t>
      </w:r>
      <w:r>
        <w:rPr>
          <w:rFonts w:hint="eastAsia" w:ascii="Times New Roman" w:hAnsi="Times New Roman" w:eastAsia="仿宋_GB2312" w:cs="Times New Roman"/>
          <w:sz w:val="32"/>
          <w:szCs w:val="32"/>
          <w:highlight w:val="none"/>
          <w:lang w:val="en-US" w:eastAsia="zh-CN"/>
        </w:rPr>
        <w:t>，仅能查看最近7日监控情况，同时后厨监控无主机，只能通过其他设备进行取证。执法人员于7月24日12:40</w:t>
      </w:r>
      <w:r>
        <w:rPr>
          <w:rFonts w:hint="default" w:ascii="Times New Roman" w:hAnsi="Times New Roman" w:eastAsia="仿宋_GB2312" w:cs="Times New Roman"/>
          <w:sz w:val="32"/>
          <w:szCs w:val="32"/>
          <w:highlight w:val="none"/>
          <w:lang w:val="en-US" w:eastAsia="zh-CN"/>
        </w:rPr>
        <w:t>使用VIVO NEX</w:t>
      </w:r>
      <w:r>
        <w:rPr>
          <w:rFonts w:hint="eastAsia" w:ascii="Times New Roman" w:hAnsi="Times New Roman" w:eastAsia="仿宋_GB2312" w:cs="Times New Roman"/>
          <w:sz w:val="32"/>
          <w:szCs w:val="32"/>
          <w:highlight w:val="none"/>
          <w:lang w:val="en-US" w:eastAsia="zh-CN"/>
        </w:rPr>
        <w:t xml:space="preserve"> </w:t>
      </w:r>
      <w:r>
        <w:rPr>
          <w:rFonts w:hint="default" w:ascii="Times New Roman" w:hAnsi="Times New Roman" w:eastAsia="仿宋_GB2312" w:cs="Times New Roman"/>
          <w:sz w:val="32"/>
          <w:szCs w:val="32"/>
          <w:highlight w:val="none"/>
          <w:lang w:val="en-US" w:eastAsia="zh-CN"/>
        </w:rPr>
        <w:t>A及一加ACE 2V手机对</w:t>
      </w:r>
      <w:r>
        <w:rPr>
          <w:rFonts w:hint="eastAsia" w:ascii="Times New Roman" w:hAnsi="Times New Roman" w:eastAsia="仿宋_GB2312" w:cs="Times New Roman"/>
          <w:sz w:val="32"/>
          <w:szCs w:val="32"/>
          <w:highlight w:val="none"/>
          <w:lang w:val="en-US" w:eastAsia="zh-CN"/>
        </w:rPr>
        <w:t>当事人后厨</w:t>
      </w:r>
      <w:r>
        <w:rPr>
          <w:rFonts w:hint="default" w:ascii="Times New Roman" w:hAnsi="Times New Roman" w:eastAsia="仿宋_GB2312" w:cs="Times New Roman"/>
          <w:sz w:val="32"/>
          <w:szCs w:val="32"/>
          <w:highlight w:val="none"/>
          <w:lang w:val="en-US" w:eastAsia="zh-CN"/>
        </w:rPr>
        <w:t>监控视频</w:t>
      </w:r>
      <w:r>
        <w:rPr>
          <w:rFonts w:hint="eastAsia" w:ascii="Times New Roman" w:hAnsi="Times New Roman" w:eastAsia="仿宋_GB2312" w:cs="Times New Roman"/>
          <w:sz w:val="32"/>
          <w:szCs w:val="32"/>
          <w:highlight w:val="none"/>
          <w:lang w:val="en-US" w:eastAsia="zh-CN"/>
        </w:rPr>
        <w:t>分别</w:t>
      </w:r>
      <w:r>
        <w:rPr>
          <w:rFonts w:hint="default" w:ascii="Times New Roman" w:hAnsi="Times New Roman" w:eastAsia="仿宋_GB2312" w:cs="Times New Roman"/>
          <w:sz w:val="32"/>
          <w:szCs w:val="32"/>
          <w:highlight w:val="none"/>
          <w:lang w:val="en-US" w:eastAsia="zh-CN"/>
        </w:rPr>
        <w:t>进行录屏及摄像（哈希值：215adf3d7fe1ed1054c73815f3c6b3e1）</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经核查监控录像确认：2026年7月19日19</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59</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09，当事人后厨从业人员</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，手持与涉案过期复配</w:t>
      </w:r>
      <w:r>
        <w:rPr>
          <w:rFonts w:hint="eastAsia" w:ascii="Times New Roman" w:hAnsi="Times New Roman" w:eastAsia="仿宋_GB2312" w:cs="Times New Roman"/>
          <w:sz w:val="32"/>
          <w:szCs w:val="32"/>
          <w:highlight w:val="none"/>
          <w:lang w:val="en-US" w:eastAsia="zh-CN"/>
        </w:rPr>
        <w:t>油条</w:t>
      </w:r>
      <w:r>
        <w:rPr>
          <w:rFonts w:hint="default" w:ascii="Times New Roman" w:hAnsi="Times New Roman" w:eastAsia="仿宋_GB2312" w:cs="Times New Roman"/>
          <w:sz w:val="32"/>
          <w:szCs w:val="32"/>
          <w:highlight w:val="none"/>
          <w:lang w:val="en-US" w:eastAsia="zh-CN"/>
        </w:rPr>
        <w:t>膨松剂外观、</w:t>
      </w:r>
      <w:r>
        <w:rPr>
          <w:rFonts w:hint="eastAsia" w:ascii="Times New Roman" w:hAnsi="Times New Roman" w:eastAsia="仿宋_GB2312" w:cs="Times New Roman"/>
          <w:sz w:val="32"/>
          <w:szCs w:val="32"/>
          <w:highlight w:val="none"/>
          <w:lang w:val="en-US" w:eastAsia="zh-CN"/>
        </w:rPr>
        <w:t>颜色</w:t>
      </w:r>
      <w:r>
        <w:rPr>
          <w:rFonts w:hint="default" w:ascii="Times New Roman" w:hAnsi="Times New Roman" w:eastAsia="仿宋_GB2312" w:cs="Times New Roman"/>
          <w:sz w:val="32"/>
          <w:szCs w:val="32"/>
          <w:highlight w:val="none"/>
          <w:lang w:val="en-US" w:eastAsia="zh-CN"/>
        </w:rPr>
        <w:t>一致的</w:t>
      </w:r>
      <w:r>
        <w:rPr>
          <w:rFonts w:hint="eastAsia" w:ascii="Times New Roman" w:hAnsi="Times New Roman" w:eastAsia="仿宋_GB2312" w:cs="Times New Roman"/>
          <w:sz w:val="32"/>
          <w:szCs w:val="32"/>
          <w:highlight w:val="none"/>
          <w:lang w:val="en-US" w:eastAsia="zh-CN"/>
        </w:rPr>
        <w:t>食品添加剂</w:t>
      </w:r>
      <w:r>
        <w:rPr>
          <w:rFonts w:hint="default" w:ascii="Times New Roman" w:hAnsi="Times New Roman" w:eastAsia="仿宋_GB2312" w:cs="Times New Roman"/>
          <w:sz w:val="32"/>
          <w:szCs w:val="32"/>
          <w:highlight w:val="none"/>
          <w:lang w:val="en-US" w:eastAsia="zh-CN"/>
        </w:rPr>
        <w:t>包装袋，将袋内添加剂倾倒至手心后，投入和面盆中与面粉混合，经静置发酵后加工制作成油条</w:t>
      </w:r>
      <w:r>
        <w:rPr>
          <w:rFonts w:hint="eastAsia" w:ascii="Times New Roman" w:hAnsi="Times New Roman" w:eastAsia="仿宋_GB2312" w:cs="Times New Roman"/>
          <w:sz w:val="32"/>
          <w:szCs w:val="32"/>
          <w:highlight w:val="none"/>
          <w:lang w:val="en-US" w:eastAsia="zh-CN"/>
        </w:rPr>
        <w:t>。</w:t>
      </w:r>
    </w:p>
    <w:p w14:paraId="5D2E694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经</w:t>
      </w:r>
      <w:r>
        <w:rPr>
          <w:rFonts w:hint="default" w:ascii="Times New Roman" w:hAnsi="Times New Roman" w:eastAsia="仿宋_GB2312" w:cs="Times New Roman"/>
          <w:b w:val="0"/>
          <w:bCs w:val="0"/>
          <w:i w:val="0"/>
          <w:iCs w:val="0"/>
          <w:color w:val="auto"/>
          <w:kern w:val="2"/>
          <w:sz w:val="32"/>
          <w:szCs w:val="32"/>
          <w:highlight w:val="none"/>
          <w:vertAlign w:val="baseline"/>
          <w:lang w:val="en-US" w:eastAsia="zh-CN" w:bidi="ar-SA"/>
        </w:rPr>
        <w:t>从业人员</w:t>
      </w:r>
      <w:r>
        <w:rPr>
          <w:rFonts w:hint="eastAsia" w:ascii="Times New Roman" w:hAnsi="Times New Roman" w:eastAsia="仿宋_GB2312" w:cs="Times New Roman"/>
          <w:b w:val="0"/>
          <w:bCs w:val="0"/>
          <w:i w:val="0"/>
          <w:iCs w:val="0"/>
          <w:color w:val="auto"/>
          <w:kern w:val="2"/>
          <w:sz w:val="32"/>
          <w:szCs w:val="32"/>
          <w:highlight w:val="none"/>
          <w:vertAlign w:val="baseline"/>
          <w:lang w:val="en-US" w:eastAsia="zh-CN" w:bidi="ar-SA"/>
        </w:rPr>
        <w:t>***</w:t>
      </w:r>
      <w:r>
        <w:rPr>
          <w:rFonts w:hint="default" w:ascii="Times New Roman" w:hAnsi="Times New Roman" w:eastAsia="仿宋_GB2312" w:cs="Times New Roman"/>
          <w:b w:val="0"/>
          <w:bCs w:val="0"/>
          <w:i w:val="0"/>
          <w:iCs w:val="0"/>
          <w:color w:val="auto"/>
          <w:kern w:val="2"/>
          <w:sz w:val="32"/>
          <w:szCs w:val="32"/>
          <w:highlight w:val="none"/>
          <w:vertAlign w:val="baseline"/>
          <w:lang w:val="en-US" w:eastAsia="zh-CN" w:bidi="ar-SA"/>
        </w:rPr>
        <w:t>·</w:t>
      </w:r>
      <w:r>
        <w:rPr>
          <w:rFonts w:hint="eastAsia" w:ascii="Times New Roman" w:hAnsi="Times New Roman" w:eastAsia="仿宋_GB2312" w:cs="Times New Roman"/>
          <w:b w:val="0"/>
          <w:bCs w:val="0"/>
          <w:i w:val="0"/>
          <w:iCs w:val="0"/>
          <w:color w:val="auto"/>
          <w:kern w:val="2"/>
          <w:sz w:val="32"/>
          <w:szCs w:val="32"/>
          <w:highlight w:val="none"/>
          <w:vertAlign w:val="baseline"/>
          <w:lang w:val="en-US" w:eastAsia="zh-CN" w:bidi="ar-SA"/>
        </w:rPr>
        <w:t>***</w:t>
      </w:r>
      <w:r>
        <w:rPr>
          <w:rFonts w:hint="default" w:ascii="Times New Roman" w:hAnsi="Times New Roman" w:eastAsia="仿宋_GB2312" w:cs="Times New Roman"/>
          <w:b w:val="0"/>
          <w:bCs w:val="0"/>
          <w:i w:val="0"/>
          <w:iCs w:val="0"/>
          <w:color w:val="auto"/>
          <w:kern w:val="2"/>
          <w:sz w:val="32"/>
          <w:szCs w:val="32"/>
          <w:highlight w:val="none"/>
          <w:vertAlign w:val="baseline"/>
          <w:lang w:val="en-US" w:eastAsia="zh-CN" w:bidi="ar-SA"/>
        </w:rPr>
        <w:t>确认</w:t>
      </w:r>
      <w:r>
        <w:rPr>
          <w:rFonts w:hint="eastAsia" w:ascii="Times New Roman" w:hAnsi="Times New Roman" w:eastAsia="仿宋_GB2312" w:cs="Times New Roman"/>
          <w:sz w:val="32"/>
          <w:szCs w:val="32"/>
          <w:highlight w:val="none"/>
          <w:lang w:val="en-US" w:eastAsia="zh-CN"/>
        </w:rPr>
        <w:t>，2026年7月19日监控视频中用于加工油条的食品添加剂，为2026年7月21日我局现场查获的过期复配油条膨松剂。根据***·***陈述，自2026年1月起，持续使用该过期复配油条膨松剂加工油条共计27次，其中为**职工供餐使用25次、为老年人供奥斯曼餐使用2次，相关食品留样记录可佐证上述情况。因当事人工作人员国语水平较差，不清楚该食品添加剂已过期，故而持续违规使用。</w:t>
      </w:r>
    </w:p>
    <w:p w14:paraId="74070C8A">
      <w:pPr>
        <w:keepNext w:val="0"/>
        <w:keepLines w:val="0"/>
        <w:pageBreakBefore w:val="0"/>
        <w:widowControl w:val="0"/>
        <w:numPr>
          <w:ilvl w:val="-1"/>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val="en-US" w:eastAsia="zh-CN"/>
        </w:rPr>
        <w:t>西部双塔牌复配膨松剂1包</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未拆封，生产日期为2026年1月23日，保质期24个月</w:t>
      </w:r>
      <w:r>
        <w:rPr>
          <w:rFonts w:hint="eastAsia" w:ascii="Times New Roman" w:hAnsi="Times New Roman" w:eastAsia="仿宋_GB2312" w:cs="Times New Roman"/>
          <w:sz w:val="32"/>
          <w:szCs w:val="32"/>
          <w:highlight w:val="none"/>
          <w:lang w:val="en-US" w:eastAsia="zh-CN"/>
        </w:rPr>
        <w:t>，在</w:t>
      </w:r>
      <w:r>
        <w:rPr>
          <w:rFonts w:hint="default" w:ascii="Times New Roman" w:hAnsi="Times New Roman" w:eastAsia="仿宋_GB2312" w:cs="Times New Roman"/>
          <w:sz w:val="32"/>
          <w:szCs w:val="32"/>
          <w:highlight w:val="none"/>
          <w:lang w:val="en-US" w:eastAsia="zh-CN"/>
        </w:rPr>
        <w:t>保质期内。</w:t>
      </w:r>
      <w:r>
        <w:rPr>
          <w:rFonts w:hint="eastAsia" w:ascii="Times New Roman" w:hAnsi="Times New Roman" w:eastAsia="仿宋_GB2312" w:cs="Times New Roman"/>
          <w:sz w:val="32"/>
          <w:szCs w:val="32"/>
          <w:highlight w:val="none"/>
          <w:lang w:val="en-US" w:eastAsia="zh-CN"/>
        </w:rPr>
        <w:t>由当事人2026年6月28日从昆玉市昆泉镇******购进，共购进3袋，2袋已用于花卷、馒头等食品制作，剩余1袋添加剂全程未拆封、未投入食品加工使用。该食品添加剂不用于油条制作使用。</w:t>
      </w:r>
    </w:p>
    <w:p w14:paraId="1A93916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综上，当事人</w:t>
      </w:r>
      <w:r>
        <w:rPr>
          <w:rFonts w:hint="eastAsia" w:ascii="Times New Roman" w:hAnsi="Times New Roman" w:eastAsia="仿宋_GB2312" w:cs="Times New Roman"/>
          <w:sz w:val="32"/>
          <w:szCs w:val="32"/>
          <w:highlight w:val="none"/>
          <w:lang w:val="en-US" w:eastAsia="zh-CN"/>
        </w:rPr>
        <w:t>存在使用</w:t>
      </w:r>
      <w:r>
        <w:rPr>
          <w:rFonts w:hint="default" w:ascii="Times New Roman" w:hAnsi="Times New Roman" w:eastAsia="仿宋_GB2312" w:cs="Times New Roman"/>
          <w:sz w:val="32"/>
          <w:szCs w:val="32"/>
          <w:highlight w:val="none"/>
          <w:lang w:val="en-US" w:eastAsia="zh-CN"/>
        </w:rPr>
        <w:t>超过保质期的</w:t>
      </w:r>
      <w:r>
        <w:rPr>
          <w:rFonts w:hint="eastAsia" w:ascii="Times New Roman" w:hAnsi="Times New Roman" w:eastAsia="仿宋_GB2312" w:cs="Times New Roman"/>
          <w:sz w:val="32"/>
          <w:szCs w:val="32"/>
          <w:highlight w:val="none"/>
          <w:lang w:val="en-US" w:eastAsia="zh-CN"/>
        </w:rPr>
        <w:t>食品添加剂（</w:t>
      </w:r>
      <w:r>
        <w:rPr>
          <w:rFonts w:hint="default" w:ascii="Times New Roman" w:hAnsi="Times New Roman" w:eastAsia="仿宋_GB2312" w:cs="Times New Roman"/>
          <w:sz w:val="32"/>
          <w:szCs w:val="32"/>
          <w:highlight w:val="none"/>
          <w:lang w:val="en-US" w:eastAsia="zh-CN"/>
        </w:rPr>
        <w:t>复配</w:t>
      </w:r>
      <w:r>
        <w:rPr>
          <w:rFonts w:hint="eastAsia" w:ascii="Times New Roman" w:hAnsi="Times New Roman" w:eastAsia="仿宋_GB2312" w:cs="Times New Roman"/>
          <w:sz w:val="32"/>
          <w:szCs w:val="32"/>
          <w:highlight w:val="none"/>
          <w:lang w:val="en-US" w:eastAsia="zh-CN"/>
        </w:rPr>
        <w:t>油条</w:t>
      </w:r>
      <w:r>
        <w:rPr>
          <w:rFonts w:hint="default" w:ascii="Times New Roman" w:hAnsi="Times New Roman" w:eastAsia="仿宋_GB2312" w:cs="Times New Roman"/>
          <w:sz w:val="32"/>
          <w:szCs w:val="32"/>
          <w:highlight w:val="none"/>
          <w:lang w:val="en-US" w:eastAsia="zh-CN"/>
        </w:rPr>
        <w:t>膨松剂</w:t>
      </w:r>
      <w:r>
        <w:rPr>
          <w:rFonts w:hint="eastAsia" w:ascii="Times New Roman" w:hAnsi="Times New Roman" w:eastAsia="仿宋_GB2312" w:cs="Times New Roman"/>
          <w:sz w:val="32"/>
          <w:szCs w:val="32"/>
          <w:highlight w:val="none"/>
          <w:lang w:val="en-US" w:eastAsia="zh-CN"/>
        </w:rPr>
        <w:t>）加工制作油条的违法事实</w:t>
      </w:r>
      <w:r>
        <w:rPr>
          <w:rFonts w:hint="default" w:ascii="Times New Roman" w:hAnsi="Times New Roman" w:eastAsia="仿宋_GB2312" w:cs="Times New Roman"/>
          <w:sz w:val="32"/>
          <w:szCs w:val="32"/>
          <w:highlight w:val="none"/>
          <w:lang w:val="en-US" w:eastAsia="zh-CN"/>
        </w:rPr>
        <w:t>。</w:t>
      </w:r>
    </w:p>
    <w:p w14:paraId="7D7BDD5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另查明，当事人长期承接集体供餐业务，服务对象包含特殊群体，具体合作及收费情况如下：2025年4月22日，当事人与皮山农场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）签订为期一年的《食堂承包合同》（期限2025年4月22日至2026年4月21日），约定为单位员工、老年人、残疾人、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在岗及</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人员提供餐饮服务，并明确各类群体固定就餐收费及补助标准。2026年4月22日，双方签订补充协议，将合作服务期限顺延至2026年6月30日，同时皮山农场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出具相关供餐情况说明，确认招租空档期由当事人持续为特困老人、残疾人等特殊群体供餐，相关服务按固定总价计费，未单独核定单菜品价格。</w:t>
      </w:r>
    </w:p>
    <w:p w14:paraId="5244443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同时，当事人分别签订2025年度、2026年度皮山农场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就餐承包合同，持续为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职工提供餐饮服务，合同明确按35元/人/日统一餐标计费，按实际就餐人数结算餐费，食堂早餐为3-8种品类组合供餐，整体打包计费，未单独核定油条等单一菜品收费金额及成本。</w:t>
      </w:r>
    </w:p>
    <w:p w14:paraId="65BE908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综上，因当事人供餐服务采用套餐总价、固定包干计费模式，无单独单品计价、成本核算依据，无法精准区分涉案油条单品的货值金额及对应违法所得，故本次违法行为货值金额、违法所得无法计算。</w:t>
      </w:r>
    </w:p>
    <w:p w14:paraId="54DAB09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sz w:val="32"/>
          <w:szCs w:val="32"/>
          <w:highlight w:val="none"/>
          <w:lang w:val="en-US" w:eastAsia="zh-CN"/>
        </w:rPr>
      </w:pPr>
      <w:r>
        <w:rPr>
          <w:rFonts w:hint="eastAsia" w:ascii="Times New Roman" w:hAnsi="Times New Roman" w:eastAsia="仿宋_GB2312" w:cs="Times New Roman"/>
          <w:b/>
          <w:bCs/>
          <w:sz w:val="32"/>
          <w:szCs w:val="32"/>
          <w:highlight w:val="none"/>
          <w:lang w:val="en-US" w:eastAsia="zh-CN"/>
        </w:rPr>
        <w:t>二</w:t>
      </w:r>
      <w:r>
        <w:rPr>
          <w:rFonts w:hint="default" w:ascii="Times New Roman" w:hAnsi="Times New Roman" w:eastAsia="仿宋_GB2312" w:cs="Times New Roman"/>
          <w:b/>
          <w:bCs/>
          <w:sz w:val="32"/>
          <w:szCs w:val="32"/>
          <w:highlight w:val="none"/>
          <w:lang w:val="en-US" w:eastAsia="zh-CN"/>
        </w:rPr>
        <w:t>、当事人未按要求落实食品安全责任的事实</w:t>
      </w:r>
    </w:p>
    <w:p w14:paraId="0E72D03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现场核查发现，当事人无法提供食品安全员的正式任命文件。</w:t>
      </w:r>
      <w:r>
        <w:rPr>
          <w:rFonts w:hint="eastAsia" w:ascii="Times New Roman" w:hAnsi="Times New Roman" w:eastAsia="仿宋_GB2312" w:cs="Times New Roman"/>
          <w:sz w:val="32"/>
          <w:szCs w:val="32"/>
          <w:highlight w:val="none"/>
          <w:lang w:val="en-US" w:eastAsia="zh-CN"/>
        </w:rPr>
        <w:t>执法人员查看</w:t>
      </w:r>
      <w:r>
        <w:rPr>
          <w:rFonts w:hint="default" w:ascii="Times New Roman" w:hAnsi="Times New Roman" w:eastAsia="仿宋_GB2312" w:cs="Times New Roman"/>
          <w:sz w:val="32"/>
          <w:szCs w:val="32"/>
          <w:highlight w:val="none"/>
          <w:lang w:val="en-US" w:eastAsia="zh-CN"/>
        </w:rPr>
        <w:t>当事人2026年5月4日至5日、7月16日至</w:t>
      </w:r>
      <w:r>
        <w:rPr>
          <w:rFonts w:hint="eastAsia" w:ascii="Times New Roman" w:hAnsi="Times New Roman" w:eastAsia="仿宋_GB2312" w:cs="Times New Roman"/>
          <w:sz w:val="32"/>
          <w:szCs w:val="32"/>
          <w:highlight w:val="none"/>
          <w:lang w:val="en-US" w:eastAsia="zh-CN"/>
        </w:rPr>
        <w:t>7月</w:t>
      </w:r>
      <w:r>
        <w:rPr>
          <w:rFonts w:hint="default" w:ascii="Times New Roman" w:hAnsi="Times New Roman" w:eastAsia="仿宋_GB2312" w:cs="Times New Roman"/>
          <w:sz w:val="32"/>
          <w:szCs w:val="32"/>
          <w:highlight w:val="none"/>
          <w:lang w:val="en-US" w:eastAsia="zh-CN"/>
        </w:rPr>
        <w:t>20日的食品安全“日管控”台账，2026年5月5月1日</w:t>
      </w:r>
      <w:r>
        <w:rPr>
          <w:rFonts w:hint="eastAsia" w:ascii="Times New Roman" w:hAnsi="Times New Roman" w:eastAsia="仿宋_GB2312" w:cs="Times New Roman"/>
          <w:sz w:val="32"/>
          <w:szCs w:val="32"/>
          <w:highlight w:val="none"/>
          <w:lang w:val="en-US" w:eastAsia="zh-CN"/>
        </w:rPr>
        <w:t>至</w:t>
      </w:r>
      <w:r>
        <w:rPr>
          <w:rFonts w:hint="default" w:ascii="Times New Roman" w:hAnsi="Times New Roman" w:eastAsia="仿宋_GB2312" w:cs="Times New Roman"/>
          <w:sz w:val="32"/>
          <w:szCs w:val="32"/>
          <w:highlight w:val="none"/>
          <w:lang w:val="en-US" w:eastAsia="zh-CN"/>
        </w:rPr>
        <w:t>7日、7月12日</w:t>
      </w:r>
      <w:r>
        <w:rPr>
          <w:rFonts w:hint="eastAsia" w:ascii="Times New Roman" w:hAnsi="Times New Roman" w:eastAsia="仿宋_GB2312" w:cs="Times New Roman"/>
          <w:sz w:val="32"/>
          <w:szCs w:val="32"/>
          <w:highlight w:val="none"/>
          <w:lang w:val="en-US" w:eastAsia="zh-CN"/>
        </w:rPr>
        <w:t>至</w:t>
      </w:r>
      <w:r>
        <w:rPr>
          <w:rFonts w:hint="default" w:ascii="Times New Roman" w:hAnsi="Times New Roman" w:eastAsia="仿宋_GB2312" w:cs="Times New Roman"/>
          <w:sz w:val="32"/>
          <w:szCs w:val="32"/>
          <w:highlight w:val="none"/>
          <w:lang w:val="en-US" w:eastAsia="zh-CN"/>
        </w:rPr>
        <w:t>7月18日的食品安全“周排查”台账，2026年5月</w:t>
      </w:r>
      <w:r>
        <w:rPr>
          <w:rFonts w:hint="eastAsia" w:ascii="Times New Roman" w:hAnsi="Times New Roman" w:eastAsia="仿宋_GB2312" w:cs="Times New Roman"/>
          <w:sz w:val="32"/>
          <w:szCs w:val="32"/>
          <w:highlight w:val="none"/>
          <w:lang w:val="en-US" w:eastAsia="zh-CN"/>
        </w:rPr>
        <w:t>至</w:t>
      </w:r>
      <w:r>
        <w:rPr>
          <w:rFonts w:hint="default" w:ascii="Times New Roman" w:hAnsi="Times New Roman" w:eastAsia="仿宋_GB2312" w:cs="Times New Roman"/>
          <w:sz w:val="32"/>
          <w:szCs w:val="32"/>
          <w:highlight w:val="none"/>
          <w:lang w:val="en-US" w:eastAsia="zh-CN"/>
        </w:rPr>
        <w:t>7月的食品安全“月调度”台账，食品安全总监签字落款为“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”、食品安全员签字落款为“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”。经核实，上述</w:t>
      </w:r>
      <w:r>
        <w:rPr>
          <w:rFonts w:hint="eastAsia" w:ascii="Times New Roman" w:hAnsi="Times New Roman" w:eastAsia="仿宋_GB2312" w:cs="Times New Roman"/>
          <w:sz w:val="32"/>
          <w:szCs w:val="32"/>
          <w:highlight w:val="none"/>
          <w:lang w:val="en-US" w:eastAsia="zh-CN"/>
        </w:rPr>
        <w:t>2</w:t>
      </w:r>
      <w:r>
        <w:rPr>
          <w:rFonts w:hint="default" w:ascii="Times New Roman" w:hAnsi="Times New Roman" w:eastAsia="仿宋_GB2312" w:cs="Times New Roman"/>
          <w:sz w:val="32"/>
          <w:szCs w:val="32"/>
          <w:highlight w:val="none"/>
          <w:lang w:val="en-US" w:eastAsia="zh-CN"/>
        </w:rPr>
        <w:t>名工作人员完整姓名分别为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*****·****，配合本案调查及询问</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当事人2名食品安全管理人员</w:t>
      </w:r>
      <w:r>
        <w:rPr>
          <w:rFonts w:hint="default" w:ascii="Times New Roman" w:hAnsi="Times New Roman" w:eastAsia="仿宋_GB2312" w:cs="Times New Roman"/>
          <w:sz w:val="32"/>
          <w:szCs w:val="32"/>
          <w:highlight w:val="none"/>
          <w:lang w:val="en-US" w:eastAsia="zh-CN"/>
        </w:rPr>
        <w:t>在上述日管控、周排查、月调度食品安全自查工作中，</w:t>
      </w:r>
      <w:r>
        <w:rPr>
          <w:rFonts w:hint="eastAsia" w:ascii="Times New Roman" w:hAnsi="Times New Roman" w:eastAsia="仿宋_GB2312" w:cs="Times New Roman"/>
          <w:sz w:val="32"/>
          <w:szCs w:val="32"/>
          <w:highlight w:val="none"/>
          <w:lang w:val="en-US" w:eastAsia="zh-CN"/>
        </w:rPr>
        <w:t>未</w:t>
      </w:r>
      <w:r>
        <w:rPr>
          <w:rFonts w:hint="default" w:ascii="Times New Roman" w:hAnsi="Times New Roman" w:eastAsia="仿宋_GB2312" w:cs="Times New Roman"/>
          <w:sz w:val="32"/>
          <w:szCs w:val="32"/>
          <w:highlight w:val="none"/>
          <w:lang w:val="en-US" w:eastAsia="zh-CN"/>
        </w:rPr>
        <w:t>发现店内涉案</w:t>
      </w:r>
      <w:r>
        <w:rPr>
          <w:rFonts w:hint="eastAsia" w:ascii="Times New Roman" w:hAnsi="Times New Roman" w:eastAsia="仿宋_GB2312" w:cs="Times New Roman"/>
          <w:sz w:val="32"/>
          <w:szCs w:val="32"/>
          <w:highlight w:val="none"/>
          <w:lang w:val="en-US" w:eastAsia="zh-CN"/>
        </w:rPr>
        <w:t>食品添加剂</w:t>
      </w:r>
      <w:r>
        <w:rPr>
          <w:rFonts w:hint="default" w:ascii="Times New Roman" w:hAnsi="Times New Roman" w:eastAsia="仿宋_GB2312" w:cs="Times New Roman"/>
          <w:sz w:val="32"/>
          <w:szCs w:val="32"/>
          <w:highlight w:val="none"/>
          <w:lang w:val="en-US" w:eastAsia="zh-CN"/>
        </w:rPr>
        <w:t>已过期的问题，且过期时间较长，</w:t>
      </w:r>
      <w:r>
        <w:rPr>
          <w:rFonts w:hint="eastAsia" w:ascii="Times New Roman" w:hAnsi="Times New Roman" w:eastAsia="仿宋_GB2312" w:cs="Times New Roman"/>
          <w:sz w:val="32"/>
          <w:szCs w:val="32"/>
          <w:highlight w:val="none"/>
          <w:lang w:val="en-US" w:eastAsia="zh-CN"/>
        </w:rPr>
        <w:t>落实主体责任不到位</w:t>
      </w:r>
      <w:r>
        <w:rPr>
          <w:rFonts w:hint="default" w:ascii="Times New Roman" w:hAnsi="Times New Roman" w:eastAsia="仿宋_GB2312" w:cs="Times New Roman"/>
          <w:sz w:val="32"/>
          <w:szCs w:val="32"/>
          <w:highlight w:val="none"/>
          <w:lang w:val="en-US" w:eastAsia="zh-CN"/>
        </w:rPr>
        <w:t>。综上，当事人</w:t>
      </w:r>
      <w:r>
        <w:rPr>
          <w:rFonts w:hint="eastAsia" w:ascii="Times New Roman" w:hAnsi="Times New Roman" w:eastAsia="仿宋_GB2312" w:cs="Times New Roman"/>
          <w:sz w:val="32"/>
          <w:szCs w:val="32"/>
          <w:highlight w:val="none"/>
          <w:lang w:val="en-US" w:eastAsia="zh-CN"/>
        </w:rPr>
        <w:t>存在未按要求落实食品安全责任</w:t>
      </w:r>
      <w:r>
        <w:rPr>
          <w:rFonts w:hint="default" w:ascii="Times New Roman" w:hAnsi="Times New Roman" w:eastAsia="仿宋_GB2312" w:cs="Times New Roman"/>
          <w:sz w:val="32"/>
          <w:szCs w:val="32"/>
          <w:highlight w:val="none"/>
          <w:lang w:val="en-US" w:eastAsia="zh-CN"/>
        </w:rPr>
        <w:t>的</w:t>
      </w:r>
      <w:r>
        <w:rPr>
          <w:rFonts w:hint="eastAsia" w:ascii="Times New Roman" w:hAnsi="Times New Roman" w:eastAsia="仿宋_GB2312" w:cs="Times New Roman"/>
          <w:sz w:val="32"/>
          <w:szCs w:val="32"/>
          <w:highlight w:val="none"/>
          <w:lang w:val="en-US" w:eastAsia="zh-CN"/>
        </w:rPr>
        <w:t>违法</w:t>
      </w:r>
      <w:r>
        <w:rPr>
          <w:rFonts w:hint="default" w:ascii="Times New Roman" w:hAnsi="Times New Roman" w:eastAsia="仿宋_GB2312" w:cs="Times New Roman"/>
          <w:sz w:val="32"/>
          <w:szCs w:val="32"/>
          <w:highlight w:val="none"/>
          <w:lang w:val="en-US" w:eastAsia="zh-CN"/>
        </w:rPr>
        <w:t>事实。</w:t>
      </w:r>
    </w:p>
    <w:p w14:paraId="3ADF88EC">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val="0"/>
          <w:bCs w:val="0"/>
          <w:sz w:val="32"/>
          <w:szCs w:val="32"/>
          <w:highlight w:val="none"/>
          <w:lang w:val="en-US" w:eastAsia="zh-CN"/>
        </w:rPr>
      </w:pPr>
      <w:r>
        <w:rPr>
          <w:rFonts w:hint="eastAsia" w:ascii="Times New Roman" w:hAnsi="Times New Roman" w:eastAsia="仿宋_GB2312" w:cs="Times New Roman"/>
          <w:b/>
          <w:bCs/>
          <w:sz w:val="32"/>
          <w:szCs w:val="32"/>
          <w:highlight w:val="none"/>
          <w:lang w:val="en-US" w:eastAsia="zh-CN"/>
        </w:rPr>
        <w:t>三</w:t>
      </w:r>
      <w:r>
        <w:rPr>
          <w:rFonts w:hint="default" w:ascii="Times New Roman" w:hAnsi="Times New Roman" w:eastAsia="仿宋_GB2312" w:cs="Times New Roman"/>
          <w:b/>
          <w:bCs/>
          <w:sz w:val="32"/>
          <w:szCs w:val="32"/>
          <w:highlight w:val="none"/>
          <w:lang w:val="en-US" w:eastAsia="zh-CN"/>
        </w:rPr>
        <w:t>、当事人未按规定实施生产经营过程控制要求的事实</w:t>
      </w:r>
    </w:p>
    <w:p w14:paraId="4D215C9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val="0"/>
          <w:bCs w:val="0"/>
          <w:sz w:val="32"/>
          <w:szCs w:val="32"/>
          <w:highlight w:val="none"/>
          <w:lang w:eastAsia="zh-CN"/>
        </w:rPr>
      </w:pPr>
      <w:r>
        <w:rPr>
          <w:rFonts w:hint="default" w:ascii="Times New Roman" w:hAnsi="Times New Roman" w:eastAsia="仿宋_GB2312" w:cs="Times New Roman"/>
          <w:b w:val="0"/>
          <w:bCs w:val="0"/>
          <w:sz w:val="32"/>
          <w:szCs w:val="32"/>
          <w:highlight w:val="none"/>
          <w:lang w:val="en-US" w:eastAsia="zh-CN"/>
        </w:rPr>
        <w:t>经现场核查，当事人在食品添加剂采购、储存、使用及食品留样管理等生产经营环节，存在多项不符合规范要求的违法行为，具体如下：</w:t>
      </w:r>
    </w:p>
    <w:p w14:paraId="1A2C9B0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val="0"/>
          <w:bCs w:val="0"/>
          <w:sz w:val="32"/>
          <w:szCs w:val="32"/>
          <w:highlight w:val="none"/>
          <w:lang w:eastAsia="zh-CN"/>
        </w:rPr>
      </w:pPr>
      <w:r>
        <w:rPr>
          <w:rFonts w:hint="eastAsia" w:ascii="Times New Roman" w:hAnsi="Times New Roman" w:eastAsia="仿宋_GB2312" w:cs="Times New Roman"/>
          <w:b w:val="0"/>
          <w:bCs w:val="0"/>
          <w:sz w:val="32"/>
          <w:szCs w:val="32"/>
          <w:highlight w:val="none"/>
          <w:lang w:val="en-US" w:eastAsia="zh-CN"/>
        </w:rPr>
        <w:t>经查，当事人</w:t>
      </w:r>
      <w:r>
        <w:rPr>
          <w:rFonts w:hint="default" w:ascii="Times New Roman" w:hAnsi="Times New Roman" w:eastAsia="仿宋_GB2312" w:cs="Times New Roman"/>
          <w:b w:val="0"/>
          <w:bCs w:val="0"/>
          <w:sz w:val="32"/>
          <w:szCs w:val="32"/>
          <w:highlight w:val="none"/>
          <w:lang w:val="en-US" w:eastAsia="zh-CN"/>
        </w:rPr>
        <w:t>食品添加剂采购溯源管理缺失。根据《食品安全国家标准 餐饮服务通用卫生规范（GB31654-2021）》第13.5.2条规定，餐饮服务经营者应当如实记录食品、食品添加剂的采购名称、规格、数量、保质期、进货日期、供货者信息等内容，并留存相关采购凭证。</w:t>
      </w:r>
      <w:r>
        <w:rPr>
          <w:rFonts w:hint="eastAsia" w:ascii="Times New Roman" w:hAnsi="Times New Roman" w:eastAsia="仿宋_GB2312" w:cs="Times New Roman"/>
          <w:b w:val="0"/>
          <w:bCs w:val="0"/>
          <w:sz w:val="32"/>
          <w:szCs w:val="32"/>
          <w:highlight w:val="none"/>
          <w:lang w:val="en-US" w:eastAsia="zh-CN"/>
        </w:rPr>
        <w:t>当事人</w:t>
      </w:r>
      <w:r>
        <w:rPr>
          <w:rFonts w:hint="default" w:ascii="Times New Roman" w:hAnsi="Times New Roman" w:eastAsia="仿宋_GB2312" w:cs="Times New Roman"/>
          <w:b w:val="0"/>
          <w:bCs w:val="0"/>
          <w:sz w:val="32"/>
          <w:szCs w:val="32"/>
          <w:highlight w:val="none"/>
          <w:lang w:val="en-US" w:eastAsia="zh-CN"/>
        </w:rPr>
        <w:t>现场能提供西部双塔牌复配膨松剂供货商资质及进货票据，无法提供涉案复配</w:t>
      </w:r>
      <w:r>
        <w:rPr>
          <w:rFonts w:hint="eastAsia" w:ascii="Times New Roman" w:hAnsi="Times New Roman" w:eastAsia="仿宋_GB2312" w:cs="Times New Roman"/>
          <w:b w:val="0"/>
          <w:bCs w:val="0"/>
          <w:sz w:val="32"/>
          <w:szCs w:val="32"/>
          <w:highlight w:val="none"/>
          <w:lang w:val="en-US" w:eastAsia="zh-CN"/>
        </w:rPr>
        <w:t>油条</w:t>
      </w:r>
      <w:r>
        <w:rPr>
          <w:rFonts w:hint="default" w:ascii="Times New Roman" w:hAnsi="Times New Roman" w:eastAsia="仿宋_GB2312" w:cs="Times New Roman"/>
          <w:b w:val="0"/>
          <w:bCs w:val="0"/>
          <w:sz w:val="32"/>
          <w:szCs w:val="32"/>
          <w:highlight w:val="none"/>
          <w:lang w:val="en-US" w:eastAsia="zh-CN"/>
        </w:rPr>
        <w:t>膨松剂的进货票据等溯源凭证，未落实食品添加剂采购</w:t>
      </w:r>
      <w:r>
        <w:rPr>
          <w:rFonts w:hint="eastAsia" w:ascii="Times New Roman" w:hAnsi="Times New Roman" w:eastAsia="仿宋_GB2312" w:cs="Times New Roman"/>
          <w:b w:val="0"/>
          <w:bCs w:val="0"/>
          <w:sz w:val="32"/>
          <w:szCs w:val="32"/>
          <w:highlight w:val="none"/>
          <w:lang w:val="en-US" w:eastAsia="zh-CN"/>
        </w:rPr>
        <w:t>记录</w:t>
      </w:r>
      <w:r>
        <w:rPr>
          <w:rFonts w:hint="default" w:ascii="Times New Roman" w:hAnsi="Times New Roman" w:eastAsia="仿宋_GB2312" w:cs="Times New Roman"/>
          <w:b w:val="0"/>
          <w:bCs w:val="0"/>
          <w:sz w:val="32"/>
          <w:szCs w:val="32"/>
          <w:highlight w:val="none"/>
          <w:lang w:val="en-US" w:eastAsia="zh-CN"/>
        </w:rPr>
        <w:t>制度。</w:t>
      </w:r>
    </w:p>
    <w:p w14:paraId="35ACD6C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val="0"/>
          <w:bCs w:val="0"/>
          <w:sz w:val="32"/>
          <w:szCs w:val="32"/>
          <w:highlight w:val="none"/>
          <w:lang w:eastAsia="zh-CN"/>
        </w:rPr>
      </w:pPr>
      <w:r>
        <w:rPr>
          <w:rFonts w:hint="eastAsia" w:ascii="Times New Roman" w:hAnsi="Times New Roman" w:eastAsia="仿宋_GB2312" w:cs="Times New Roman"/>
          <w:b w:val="0"/>
          <w:bCs w:val="0"/>
          <w:sz w:val="32"/>
          <w:szCs w:val="32"/>
          <w:highlight w:val="none"/>
          <w:lang w:val="en-US" w:eastAsia="zh-CN"/>
        </w:rPr>
        <w:t>经查，当事人</w:t>
      </w:r>
      <w:r>
        <w:rPr>
          <w:rFonts w:hint="default" w:ascii="Times New Roman" w:hAnsi="Times New Roman" w:eastAsia="仿宋_GB2312" w:cs="Times New Roman"/>
          <w:b w:val="0"/>
          <w:bCs w:val="0"/>
          <w:sz w:val="32"/>
          <w:szCs w:val="32"/>
          <w:highlight w:val="none"/>
          <w:lang w:val="en-US" w:eastAsia="zh-CN"/>
        </w:rPr>
        <w:t>食品添加剂储存不规范。根据《食品安全国家标准 餐饮服务通用卫生规范（GB31654-2021）》第4.9.7条规定，餐饮服务经营者应设置专用柜（位）存放食品添加剂，显著标注“食品添加剂”字样，并与普通食品、食品相关产品分区存放。当事人将食品添加剂随意存放于普通储物盒内，未设置专用存放区域，未张贴专用标识，未落实分区分类存放要求，储存管理不规范。</w:t>
      </w:r>
    </w:p>
    <w:p w14:paraId="06CDDEC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val="0"/>
          <w:bCs w:val="0"/>
          <w:sz w:val="32"/>
          <w:szCs w:val="32"/>
          <w:highlight w:val="none"/>
          <w:lang w:eastAsia="zh-CN"/>
        </w:rPr>
      </w:pPr>
      <w:r>
        <w:rPr>
          <w:rFonts w:hint="eastAsia" w:ascii="Times New Roman" w:hAnsi="Times New Roman" w:eastAsia="仿宋_GB2312" w:cs="Times New Roman"/>
          <w:b w:val="0"/>
          <w:bCs w:val="0"/>
          <w:sz w:val="32"/>
          <w:szCs w:val="32"/>
          <w:highlight w:val="none"/>
          <w:lang w:val="en-US" w:eastAsia="zh-CN"/>
        </w:rPr>
        <w:t>经查，当事人</w:t>
      </w:r>
      <w:r>
        <w:rPr>
          <w:rFonts w:hint="default" w:ascii="Times New Roman" w:hAnsi="Times New Roman" w:eastAsia="仿宋_GB2312" w:cs="Times New Roman"/>
          <w:b w:val="0"/>
          <w:bCs w:val="0"/>
          <w:sz w:val="32"/>
          <w:szCs w:val="32"/>
          <w:highlight w:val="none"/>
          <w:lang w:val="en-US" w:eastAsia="zh-CN"/>
        </w:rPr>
        <w:t>食品添加剂使用不规范、无使用记录。根据《食品安全国家标准 餐饮服务通用卫生规范（GB31654-2021）》第6.5.4条及6.5.5条</w:t>
      </w:r>
      <w:r>
        <w:rPr>
          <w:rFonts w:hint="eastAsia" w:ascii="Times New Roman" w:hAnsi="Times New Roman" w:eastAsia="仿宋_GB2312" w:cs="Times New Roman"/>
          <w:b w:val="0"/>
          <w:bCs w:val="0"/>
          <w:sz w:val="32"/>
          <w:szCs w:val="32"/>
          <w:highlight w:val="none"/>
          <w:lang w:val="en-US" w:eastAsia="zh-CN"/>
        </w:rPr>
        <w:t>的</w:t>
      </w:r>
      <w:r>
        <w:rPr>
          <w:rFonts w:hint="default" w:ascii="Times New Roman" w:hAnsi="Times New Roman" w:eastAsia="仿宋_GB2312" w:cs="Times New Roman"/>
          <w:b w:val="0"/>
          <w:bCs w:val="0"/>
          <w:sz w:val="32"/>
          <w:szCs w:val="32"/>
          <w:highlight w:val="none"/>
          <w:lang w:val="en-US" w:eastAsia="zh-CN"/>
        </w:rPr>
        <w:t>规定，食品添加剂需按标准规范使用并如实记录使用信息。涉案复配膨松剂标签明确标示推荐使用量为面粉用量的</w:t>
      </w:r>
      <w:r>
        <w:rPr>
          <w:rFonts w:hint="eastAsia" w:ascii="Times New Roman" w:hAnsi="Times New Roman" w:eastAsia="仿宋_GB2312" w:cs="Times New Roman"/>
          <w:b w:val="0"/>
          <w:bCs w:val="0"/>
          <w:sz w:val="32"/>
          <w:szCs w:val="32"/>
          <w:highlight w:val="none"/>
          <w:lang w:val="en-US" w:eastAsia="zh-CN"/>
        </w:rPr>
        <w:t>2%—3%</w:t>
      </w:r>
      <w:r>
        <w:rPr>
          <w:rFonts w:hint="default" w:ascii="Times New Roman" w:hAnsi="Times New Roman" w:eastAsia="仿宋_GB2312" w:cs="Times New Roman"/>
          <w:b w:val="0"/>
          <w:bCs w:val="0"/>
          <w:sz w:val="32"/>
          <w:szCs w:val="32"/>
          <w:highlight w:val="none"/>
          <w:lang w:val="en-US" w:eastAsia="zh-CN"/>
        </w:rPr>
        <w:t>，当事人从业人员在加工使用过程中，未使用计量器具精准称量，未按照标签标示用量及方法规范使用，且未如实记录食品添加剂使用时间、用量、使用人等信息，添加剂使用管控流于形式。</w:t>
      </w:r>
    </w:p>
    <w:p w14:paraId="382B71D0">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sz w:val="32"/>
          <w:szCs w:val="32"/>
          <w:highlight w:val="none"/>
          <w:lang w:val="en-US" w:eastAsia="zh-CN"/>
        </w:rPr>
      </w:pPr>
      <w:r>
        <w:rPr>
          <w:rFonts w:hint="eastAsia" w:ascii="Times New Roman" w:hAnsi="Times New Roman" w:eastAsia="仿宋_GB2312" w:cs="Times New Roman"/>
          <w:b/>
          <w:bCs/>
          <w:sz w:val="32"/>
          <w:szCs w:val="32"/>
          <w:highlight w:val="none"/>
          <w:lang w:val="en-US" w:eastAsia="zh-CN"/>
        </w:rPr>
        <w:t>综上，</w:t>
      </w:r>
      <w:r>
        <w:rPr>
          <w:rFonts w:hint="default" w:ascii="Times New Roman" w:hAnsi="Times New Roman" w:eastAsia="仿宋_GB2312" w:cs="Times New Roman"/>
          <w:b/>
          <w:bCs/>
          <w:sz w:val="32"/>
          <w:szCs w:val="32"/>
          <w:highlight w:val="none"/>
          <w:lang w:val="en-US" w:eastAsia="zh-CN"/>
        </w:rPr>
        <w:t>当事人</w:t>
      </w:r>
      <w:r>
        <w:rPr>
          <w:rFonts w:hint="eastAsia" w:ascii="Times New Roman" w:hAnsi="Times New Roman" w:eastAsia="仿宋_GB2312" w:cs="Times New Roman"/>
          <w:b/>
          <w:bCs/>
          <w:sz w:val="32"/>
          <w:szCs w:val="32"/>
          <w:highlight w:val="none"/>
          <w:lang w:val="en-US" w:eastAsia="zh-CN"/>
        </w:rPr>
        <w:t>存在</w:t>
      </w:r>
      <w:r>
        <w:rPr>
          <w:rFonts w:hint="default" w:ascii="Times New Roman" w:hAnsi="Times New Roman" w:eastAsia="仿宋_GB2312" w:cs="Times New Roman"/>
          <w:b/>
          <w:bCs/>
          <w:sz w:val="32"/>
          <w:szCs w:val="32"/>
          <w:highlight w:val="none"/>
          <w:lang w:val="en-US" w:eastAsia="zh-CN"/>
        </w:rPr>
        <w:t>未按规定实施生产经营过程控制要求的</w:t>
      </w:r>
      <w:r>
        <w:rPr>
          <w:rFonts w:hint="eastAsia" w:ascii="Times New Roman" w:hAnsi="Times New Roman" w:eastAsia="仿宋_GB2312" w:cs="Times New Roman"/>
          <w:b/>
          <w:bCs/>
          <w:sz w:val="32"/>
          <w:szCs w:val="32"/>
          <w:highlight w:val="none"/>
          <w:lang w:val="en-US" w:eastAsia="zh-CN"/>
        </w:rPr>
        <w:t>违法</w:t>
      </w:r>
      <w:r>
        <w:rPr>
          <w:rFonts w:hint="default" w:ascii="Times New Roman" w:hAnsi="Times New Roman" w:eastAsia="仿宋_GB2312" w:cs="Times New Roman"/>
          <w:b/>
          <w:bCs/>
          <w:sz w:val="32"/>
          <w:szCs w:val="32"/>
          <w:highlight w:val="none"/>
          <w:lang w:val="en-US" w:eastAsia="zh-CN"/>
        </w:rPr>
        <w:t>事实</w:t>
      </w:r>
      <w:r>
        <w:rPr>
          <w:rFonts w:hint="eastAsia" w:ascii="Times New Roman" w:hAnsi="Times New Roman" w:eastAsia="仿宋_GB2312" w:cs="Times New Roman"/>
          <w:b/>
          <w:bCs/>
          <w:sz w:val="32"/>
          <w:szCs w:val="32"/>
          <w:highlight w:val="none"/>
          <w:lang w:val="en-US" w:eastAsia="zh-CN"/>
        </w:rPr>
        <w:t>。</w:t>
      </w:r>
    </w:p>
    <w:p w14:paraId="0606BDC3">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b/>
          <w:bCs/>
          <w:sz w:val="32"/>
          <w:szCs w:val="32"/>
          <w:highlight w:val="none"/>
          <w:lang w:eastAsia="zh-CN"/>
        </w:rPr>
      </w:pPr>
      <w:r>
        <w:rPr>
          <w:rFonts w:hint="default" w:ascii="Times New Roman" w:hAnsi="Times New Roman" w:eastAsia="仿宋_GB2312" w:cs="Times New Roman"/>
          <w:b/>
          <w:bCs/>
          <w:sz w:val="32"/>
          <w:szCs w:val="32"/>
          <w:highlight w:val="none"/>
          <w:lang w:eastAsia="zh-CN"/>
        </w:rPr>
        <w:t>上述事实，主要有以下证据证明</w:t>
      </w:r>
      <w:r>
        <w:rPr>
          <w:rFonts w:hint="eastAsia" w:ascii="Times New Roman" w:hAnsi="Times New Roman" w:eastAsia="仿宋_GB2312" w:cs="Times New Roman"/>
          <w:b/>
          <w:bCs/>
          <w:sz w:val="32"/>
          <w:szCs w:val="32"/>
          <w:highlight w:val="none"/>
          <w:lang w:eastAsia="zh-CN"/>
        </w:rPr>
        <w:t>：</w:t>
      </w:r>
    </w:p>
    <w:p w14:paraId="0926EDD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eastAsia="zh-CN"/>
        </w:rPr>
        <w:t>1.202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lang w:eastAsia="zh-CN"/>
        </w:rPr>
        <w:t>年</w:t>
      </w: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eastAsia="zh-CN"/>
        </w:rPr>
        <w:t>月2</w:t>
      </w: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eastAsia="zh-CN"/>
        </w:rPr>
        <w:t>日，我局执法人员依法提取当事人营业执照及食品经营许可证各</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eastAsia="zh-CN"/>
        </w:rPr>
        <w:t>份，证明当事人的主体资格;</w:t>
      </w:r>
    </w:p>
    <w:p w14:paraId="1B1E0DF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2.2026年7月27日，我局执法人员依法提取当事人身份证照片2张，证明当事人法定代表人身份信息;</w:t>
      </w:r>
    </w:p>
    <w:p w14:paraId="06EE227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sz w:val="32"/>
          <w:szCs w:val="32"/>
          <w:highlight w:val="none"/>
          <w:lang w:eastAsia="zh-CN"/>
        </w:rPr>
        <w:t>.202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lang w:eastAsia="zh-CN"/>
        </w:rPr>
        <w:t>年</w:t>
      </w: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eastAsia="zh-CN"/>
        </w:rPr>
        <w:t>月2</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eastAsia="zh-CN"/>
        </w:rPr>
        <w:t>日，我局执法人员依法提取当事人留样记录照片</w:t>
      </w:r>
      <w:r>
        <w:rPr>
          <w:rFonts w:hint="default" w:ascii="Times New Roman" w:hAnsi="Times New Roman" w:eastAsia="仿宋_GB2312" w:cs="Times New Roman"/>
          <w:sz w:val="32"/>
          <w:szCs w:val="32"/>
          <w:highlight w:val="none"/>
          <w:lang w:val="en-US" w:eastAsia="zh-CN"/>
        </w:rPr>
        <w:t>25张</w:t>
      </w:r>
      <w:r>
        <w:rPr>
          <w:rFonts w:hint="default" w:ascii="Times New Roman" w:hAnsi="Times New Roman" w:eastAsia="仿宋_GB2312" w:cs="Times New Roman"/>
          <w:sz w:val="32"/>
          <w:szCs w:val="32"/>
          <w:highlight w:val="none"/>
          <w:lang w:eastAsia="zh-CN"/>
        </w:rPr>
        <w:t>，证明当事人</w:t>
      </w:r>
      <w:r>
        <w:rPr>
          <w:rFonts w:hint="eastAsia" w:ascii="Times New Roman" w:hAnsi="Times New Roman" w:eastAsia="仿宋_GB2312" w:cs="Times New Roman"/>
          <w:sz w:val="32"/>
          <w:szCs w:val="32"/>
          <w:highlight w:val="none"/>
          <w:lang w:val="en-US" w:eastAsia="zh-CN"/>
        </w:rPr>
        <w:t>油条留样情况；</w:t>
      </w:r>
    </w:p>
    <w:p w14:paraId="054EB57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default" w:ascii="Times New Roman" w:hAnsi="Times New Roman" w:eastAsia="仿宋_GB2312" w:cs="Times New Roman"/>
          <w:sz w:val="32"/>
          <w:szCs w:val="32"/>
          <w:highlight w:val="none"/>
          <w:lang w:val="en-US" w:eastAsia="zh-CN"/>
        </w:rPr>
        <w:t>4</w:t>
      </w:r>
      <w:r>
        <w:rPr>
          <w:rFonts w:hint="default" w:ascii="Times New Roman" w:hAnsi="Times New Roman" w:eastAsia="仿宋_GB2312" w:cs="Times New Roman"/>
          <w:sz w:val="32"/>
          <w:szCs w:val="32"/>
          <w:highlight w:val="none"/>
          <w:lang w:eastAsia="zh-CN"/>
        </w:rPr>
        <w:t>.202</w:t>
      </w:r>
      <w:r>
        <w:rPr>
          <w:rFonts w:hint="default"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lang w:eastAsia="zh-CN"/>
        </w:rPr>
        <w:t>年</w:t>
      </w:r>
      <w:r>
        <w:rPr>
          <w:rFonts w:hint="default"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eastAsia="zh-CN"/>
        </w:rPr>
        <w:t>月2</w:t>
      </w:r>
      <w:r>
        <w:rPr>
          <w:rFonts w:hint="default"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eastAsia="zh-CN"/>
        </w:rPr>
        <w:t>日，我局执法人员依法提取当事人食堂后厨现场检查照片</w:t>
      </w:r>
      <w:r>
        <w:rPr>
          <w:rFonts w:hint="default" w:ascii="Times New Roman" w:hAnsi="Times New Roman" w:eastAsia="仿宋_GB2312" w:cs="Times New Roman"/>
          <w:sz w:val="32"/>
          <w:szCs w:val="32"/>
          <w:highlight w:val="none"/>
          <w:lang w:val="en-US" w:eastAsia="zh-CN"/>
        </w:rPr>
        <w:t>5</w:t>
      </w:r>
      <w:r>
        <w:rPr>
          <w:rFonts w:hint="default" w:ascii="Times New Roman" w:hAnsi="Times New Roman" w:eastAsia="仿宋_GB2312" w:cs="Times New Roman"/>
          <w:sz w:val="32"/>
          <w:szCs w:val="32"/>
          <w:highlight w:val="none"/>
          <w:lang w:eastAsia="zh-CN"/>
        </w:rPr>
        <w:t>张，证明当事人食堂后厨操作台下方存放超过保质期且已开封的食品添加剂及现场称重</w:t>
      </w:r>
      <w:r>
        <w:rPr>
          <w:rFonts w:hint="default" w:ascii="Times New Roman" w:hAnsi="Times New Roman" w:eastAsia="仿宋_GB2312" w:cs="Times New Roman"/>
          <w:sz w:val="32"/>
          <w:szCs w:val="32"/>
          <w:highlight w:val="none"/>
          <w:lang w:val="en-US" w:eastAsia="zh-CN"/>
        </w:rPr>
        <w:t>67克</w:t>
      </w:r>
      <w:r>
        <w:rPr>
          <w:rFonts w:hint="default" w:ascii="Times New Roman" w:hAnsi="Times New Roman" w:eastAsia="仿宋_GB2312" w:cs="Times New Roman"/>
          <w:sz w:val="32"/>
          <w:szCs w:val="32"/>
          <w:highlight w:val="none"/>
          <w:lang w:eastAsia="zh-CN"/>
        </w:rPr>
        <w:t>的事实</w:t>
      </w:r>
      <w:r>
        <w:rPr>
          <w:rFonts w:hint="eastAsia" w:ascii="Times New Roman" w:hAnsi="Times New Roman" w:eastAsia="仿宋_GB2312" w:cs="Times New Roman"/>
          <w:sz w:val="32"/>
          <w:szCs w:val="32"/>
          <w:highlight w:val="none"/>
          <w:lang w:eastAsia="zh-CN"/>
        </w:rPr>
        <w:t>；</w:t>
      </w:r>
    </w:p>
    <w:p w14:paraId="48B0E3A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5.2026年7月21日，我局执法人员依法提取当事人留样柜及油条留样样品照片2张，证明当事人7月20日早上油条留样并记录的事实;</w:t>
      </w:r>
    </w:p>
    <w:p w14:paraId="458BD07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6.2026年7月21日，我局执法人员依法提取当事人留样柜及温湿度计照片2张，证明</w:t>
      </w:r>
      <w:r>
        <w:rPr>
          <w:rFonts w:hint="eastAsia" w:ascii="Times New Roman" w:hAnsi="Times New Roman" w:eastAsia="仿宋_GB2312" w:cs="Times New Roman"/>
          <w:sz w:val="32"/>
          <w:szCs w:val="32"/>
          <w:highlight w:val="none"/>
          <w:lang w:val="en-US" w:eastAsia="zh-CN"/>
        </w:rPr>
        <w:t>现场检查时</w:t>
      </w:r>
      <w:r>
        <w:rPr>
          <w:rFonts w:hint="default" w:ascii="Times New Roman" w:hAnsi="Times New Roman" w:eastAsia="仿宋_GB2312" w:cs="Times New Roman"/>
          <w:sz w:val="32"/>
          <w:szCs w:val="32"/>
          <w:highlight w:val="none"/>
          <w:lang w:val="en-US" w:eastAsia="zh-CN"/>
        </w:rPr>
        <w:t>留样柜</w:t>
      </w:r>
      <w:r>
        <w:rPr>
          <w:rFonts w:hint="eastAsia" w:ascii="Times New Roman" w:hAnsi="Times New Roman" w:eastAsia="仿宋_GB2312" w:cs="Times New Roman"/>
          <w:sz w:val="32"/>
          <w:szCs w:val="32"/>
          <w:highlight w:val="none"/>
          <w:lang w:val="en-US" w:eastAsia="zh-CN"/>
        </w:rPr>
        <w:t>温度计显示</w:t>
      </w:r>
      <w:r>
        <w:rPr>
          <w:rFonts w:hint="default" w:ascii="Times New Roman" w:hAnsi="Times New Roman" w:eastAsia="仿宋_GB2312" w:cs="Times New Roman"/>
          <w:sz w:val="32"/>
          <w:szCs w:val="32"/>
          <w:highlight w:val="none"/>
          <w:lang w:val="en-US" w:eastAsia="zh-CN"/>
        </w:rPr>
        <w:t>温度20℃、湿度50%的事实;</w:t>
      </w:r>
    </w:p>
    <w:p w14:paraId="5B6341C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7.2026年7月21日，我局执法人员依法提取当事人日管控周排查月调度台账照片18张，证明当事人落实主体责任情况;</w:t>
      </w:r>
    </w:p>
    <w:p w14:paraId="5D6CF76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8.2026年7月21日，我局执法人员依法制作现场笔录1份，证明当事人现场情况及我局执法人员现场检查情况</w:t>
      </w:r>
      <w:r>
        <w:rPr>
          <w:rFonts w:hint="eastAsia" w:ascii="Times New Roman" w:hAnsi="Times New Roman" w:eastAsia="仿宋_GB2312" w:cs="Times New Roman"/>
          <w:sz w:val="32"/>
          <w:szCs w:val="32"/>
          <w:highlight w:val="none"/>
          <w:lang w:val="en-US" w:eastAsia="zh-CN"/>
        </w:rPr>
        <w:t>；</w:t>
      </w:r>
    </w:p>
    <w:p w14:paraId="35525E3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9.2026年7月24日，我局执法人员依法提取当事人2026年7月19日后厨监控视频同时制作现场笔录（哈希值：215adf3d7fe1ed1054c73815f3c6b3e1），证明当事人从业人员用超过保质期的食品添加剂制作油条的事实;</w:t>
      </w:r>
    </w:p>
    <w:p w14:paraId="140456C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10.2026年7月24日，我局执法人员依法提取电子取证设备信息截屏照片3张，证明执法人员电子取证设备信息情况;</w:t>
      </w:r>
    </w:p>
    <w:p w14:paraId="148FDFB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11.2026年7月27日，我局执法人员依法提取当事人日常管理者及从业人员身份证照片</w:t>
      </w:r>
      <w:r>
        <w:rPr>
          <w:rFonts w:hint="eastAsia" w:ascii="Times New Roman" w:hAnsi="Times New Roman" w:eastAsia="仿宋_GB2312" w:cs="Times New Roman"/>
          <w:sz w:val="32"/>
          <w:szCs w:val="32"/>
          <w:highlight w:val="none"/>
          <w:lang w:val="en-US" w:eastAsia="zh-CN"/>
        </w:rPr>
        <w:t>6</w:t>
      </w:r>
      <w:r>
        <w:rPr>
          <w:rFonts w:hint="default" w:ascii="Times New Roman" w:hAnsi="Times New Roman" w:eastAsia="仿宋_GB2312" w:cs="Times New Roman"/>
          <w:sz w:val="32"/>
          <w:szCs w:val="32"/>
          <w:highlight w:val="none"/>
          <w:lang w:val="en-US" w:eastAsia="zh-CN"/>
        </w:rPr>
        <w:t>张，证明当事人日常管理者及从业人员的身份信息;</w:t>
      </w:r>
    </w:p>
    <w:p w14:paraId="5AE2099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12.2026年7月27日，我局执法人员分别依法对当事人法定代表人、日常管理者及2名从业人员进行调查询问并制作询问笔录各1份，证明当事</w:t>
      </w:r>
      <w:r>
        <w:rPr>
          <w:rFonts w:hint="eastAsia" w:ascii="Times New Roman" w:hAnsi="Times New Roman" w:eastAsia="仿宋_GB2312" w:cs="Times New Roman"/>
          <w:sz w:val="32"/>
          <w:szCs w:val="32"/>
          <w:highlight w:val="none"/>
          <w:lang w:val="en-US" w:eastAsia="zh-CN"/>
        </w:rPr>
        <w:t>人在</w:t>
      </w:r>
      <w:r>
        <w:rPr>
          <w:rFonts w:hint="default" w:ascii="Times New Roman" w:hAnsi="Times New Roman" w:eastAsia="仿宋_GB2312" w:cs="Times New Roman"/>
          <w:sz w:val="32"/>
          <w:szCs w:val="32"/>
          <w:highlight w:val="none"/>
          <w:lang w:val="en-US" w:eastAsia="zh-CN"/>
        </w:rPr>
        <w:t>食堂后厨操作台下方存放并使用超过保质期的食品添加剂制作油条的事实</w:t>
      </w:r>
      <w:r>
        <w:rPr>
          <w:rFonts w:hint="eastAsia" w:ascii="Times New Roman" w:hAnsi="Times New Roman" w:eastAsia="仿宋_GB2312" w:cs="Times New Roman"/>
          <w:sz w:val="32"/>
          <w:szCs w:val="32"/>
          <w:highlight w:val="none"/>
          <w:lang w:val="en-US" w:eastAsia="zh-CN"/>
        </w:rPr>
        <w:t>；</w:t>
      </w:r>
    </w:p>
    <w:p w14:paraId="02F6BE2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13.2026年7月27日，我局执法人员依法提取当事人提交的《整改报告》</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val="en-US" w:eastAsia="zh-CN"/>
        </w:rPr>
        <w:t>份，证明当事人认识到自身错误并积极改正的事实;</w:t>
      </w:r>
    </w:p>
    <w:p w14:paraId="613771A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14.2026年7月27日，我局执法人员依法提取当事人供货商营业执照</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食品经营许可证</w:t>
      </w:r>
      <w:r>
        <w:rPr>
          <w:rFonts w:hint="eastAsia" w:ascii="Times New Roman" w:hAnsi="Times New Roman" w:eastAsia="仿宋_GB2312" w:cs="Times New Roman"/>
          <w:sz w:val="32"/>
          <w:szCs w:val="32"/>
          <w:highlight w:val="none"/>
          <w:lang w:val="en-US" w:eastAsia="zh-CN"/>
        </w:rPr>
        <w:t>及进货票据</w:t>
      </w:r>
      <w:r>
        <w:rPr>
          <w:rFonts w:hint="default" w:ascii="Times New Roman" w:hAnsi="Times New Roman" w:eastAsia="仿宋_GB2312" w:cs="Times New Roman"/>
          <w:sz w:val="32"/>
          <w:szCs w:val="32"/>
          <w:highlight w:val="none"/>
          <w:lang w:val="en-US" w:eastAsia="zh-CN"/>
        </w:rPr>
        <w:t>各</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val="en-US" w:eastAsia="zh-CN"/>
        </w:rPr>
        <w:t>份，证明当事人索要供货商资质</w:t>
      </w:r>
      <w:r>
        <w:rPr>
          <w:rFonts w:hint="eastAsia" w:ascii="Times New Roman" w:hAnsi="Times New Roman" w:eastAsia="仿宋_GB2312" w:cs="Times New Roman"/>
          <w:sz w:val="32"/>
          <w:szCs w:val="32"/>
          <w:highlight w:val="none"/>
          <w:lang w:val="en-US" w:eastAsia="zh-CN"/>
        </w:rPr>
        <w:t>及票据</w:t>
      </w:r>
      <w:r>
        <w:rPr>
          <w:rFonts w:hint="default" w:ascii="Times New Roman" w:hAnsi="Times New Roman" w:eastAsia="仿宋_GB2312" w:cs="Times New Roman"/>
          <w:sz w:val="32"/>
          <w:szCs w:val="32"/>
          <w:highlight w:val="none"/>
          <w:lang w:val="en-US" w:eastAsia="zh-CN"/>
        </w:rPr>
        <w:t>的事实;</w:t>
      </w:r>
    </w:p>
    <w:p w14:paraId="4C71E47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15</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2026年7月2</w:t>
      </w:r>
      <w:r>
        <w:rPr>
          <w:rFonts w:hint="eastAsia" w:ascii="Times New Roman" w:hAnsi="Times New Roman" w:eastAsia="仿宋_GB2312" w:cs="Times New Roman"/>
          <w:sz w:val="32"/>
          <w:szCs w:val="32"/>
          <w:highlight w:val="none"/>
          <w:lang w:val="en-US" w:eastAsia="zh-CN"/>
        </w:rPr>
        <w:t>8</w:t>
      </w:r>
      <w:r>
        <w:rPr>
          <w:rFonts w:hint="default" w:ascii="Times New Roman" w:hAnsi="Times New Roman" w:eastAsia="仿宋_GB2312" w:cs="Times New Roman"/>
          <w:sz w:val="32"/>
          <w:szCs w:val="32"/>
          <w:highlight w:val="none"/>
          <w:lang w:val="en-US" w:eastAsia="zh-CN"/>
        </w:rPr>
        <w:t>日，我局执法人员依法提取当事人留样柜温湿度计照片</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lang w:val="en-US" w:eastAsia="zh-CN"/>
        </w:rPr>
        <w:t>张，证明当事人留样柜温度</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val="en-US" w:eastAsia="zh-CN"/>
        </w:rPr>
        <w:t>℃、湿度</w:t>
      </w:r>
      <w:r>
        <w:rPr>
          <w:rFonts w:hint="eastAsia" w:ascii="Times New Roman" w:hAnsi="Times New Roman" w:eastAsia="仿宋_GB2312" w:cs="Times New Roman"/>
          <w:sz w:val="32"/>
          <w:szCs w:val="32"/>
          <w:highlight w:val="none"/>
          <w:lang w:val="en-US" w:eastAsia="zh-CN"/>
        </w:rPr>
        <w:t>42</w:t>
      </w:r>
      <w:r>
        <w:rPr>
          <w:rFonts w:hint="default" w:ascii="Times New Roman" w:hAnsi="Times New Roman" w:eastAsia="仿宋_GB2312" w:cs="Times New Roman"/>
          <w:sz w:val="32"/>
          <w:szCs w:val="32"/>
          <w:highlight w:val="none"/>
          <w:lang w:val="en-US" w:eastAsia="zh-CN"/>
        </w:rPr>
        <w:t>%的事实</w:t>
      </w:r>
      <w:r>
        <w:rPr>
          <w:rFonts w:hint="eastAsia" w:ascii="Times New Roman" w:hAnsi="Times New Roman" w:eastAsia="仿宋_GB2312" w:cs="Times New Roman"/>
          <w:sz w:val="32"/>
          <w:szCs w:val="32"/>
          <w:highlight w:val="none"/>
          <w:lang w:val="en-US" w:eastAsia="zh-CN"/>
        </w:rPr>
        <w:t>；</w:t>
      </w:r>
    </w:p>
    <w:p w14:paraId="1E3473F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16.2026年7月29日，我局执法人员依法提取当事人与</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签订的《就餐合同》及2025年12月至2026年7月24日支付记录共3份，证明</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接受当事人餐饮服务并支付费用的事实;</w:t>
      </w:r>
    </w:p>
    <w:p w14:paraId="61377A5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17.2026年7月29日，我局执法人员依法提取当事人与皮山农场</w:t>
      </w:r>
      <w:r>
        <w:rPr>
          <w:rFonts w:hint="eastAsia" w:ascii="Times New Roman" w:hAnsi="Times New Roman" w:eastAsia="仿宋_GB2312" w:cs="Times New Roman"/>
          <w:sz w:val="32"/>
          <w:szCs w:val="32"/>
          <w:highlight w:val="none"/>
          <w:lang w:val="en-US" w:eastAsia="zh-CN"/>
        </w:rPr>
        <w:t>******</w:t>
      </w:r>
      <w:r>
        <w:rPr>
          <w:rFonts w:hint="default" w:ascii="Times New Roman" w:hAnsi="Times New Roman" w:eastAsia="仿宋_GB2312" w:cs="Times New Roman"/>
          <w:sz w:val="32"/>
          <w:szCs w:val="32"/>
          <w:highlight w:val="none"/>
          <w:lang w:val="en-US" w:eastAsia="zh-CN"/>
        </w:rPr>
        <w:t>签订的《承包合同》</w:t>
      </w:r>
      <w:r>
        <w:rPr>
          <w:rFonts w:hint="eastAsia" w:ascii="Times New Roman" w:hAnsi="Times New Roman" w:eastAsia="仿宋_GB2312" w:cs="Times New Roman"/>
          <w:sz w:val="32"/>
          <w:szCs w:val="32"/>
          <w:highlight w:val="none"/>
          <w:lang w:val="en-US" w:eastAsia="zh-CN"/>
        </w:rPr>
        <w:t>《补充协议书》《情况说明》各</w:t>
      </w:r>
      <w:r>
        <w:rPr>
          <w:rFonts w:hint="default" w:ascii="Times New Roman" w:hAnsi="Times New Roman" w:eastAsia="仿宋_GB2312" w:cs="Times New Roman"/>
          <w:sz w:val="32"/>
          <w:szCs w:val="32"/>
          <w:highlight w:val="none"/>
          <w:lang w:val="en-US" w:eastAsia="zh-CN"/>
        </w:rPr>
        <w:t>1份，证明当事人承包食堂并提供餐饮服务的事实</w:t>
      </w:r>
      <w:r>
        <w:rPr>
          <w:rFonts w:hint="eastAsia" w:ascii="Times New Roman" w:hAnsi="Times New Roman" w:eastAsia="仿宋_GB2312" w:cs="Times New Roman"/>
          <w:sz w:val="32"/>
          <w:szCs w:val="32"/>
          <w:highlight w:val="none"/>
          <w:lang w:val="en-US" w:eastAsia="zh-CN"/>
        </w:rPr>
        <w:t>。</w:t>
      </w:r>
    </w:p>
    <w:p w14:paraId="1548C6E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highlight w:val="none"/>
          <w:lang w:eastAsia="zh-CN"/>
        </w:rPr>
        <w:t>以上证据材料均依照法定程序收集，均由</w:t>
      </w:r>
      <w:r>
        <w:rPr>
          <w:rFonts w:hint="default" w:ascii="Times New Roman" w:hAnsi="Times New Roman" w:eastAsia="仿宋_GB2312" w:cs="Times New Roman"/>
          <w:sz w:val="32"/>
          <w:szCs w:val="32"/>
          <w:highlight w:val="none"/>
          <w:lang w:val="en-US" w:eastAsia="zh-CN"/>
        </w:rPr>
        <w:t>我局执法人员提取或</w:t>
      </w:r>
      <w:r>
        <w:rPr>
          <w:rFonts w:hint="default" w:ascii="Times New Roman" w:hAnsi="Times New Roman" w:eastAsia="仿宋_GB2312" w:cs="Times New Roman"/>
          <w:sz w:val="32"/>
          <w:szCs w:val="32"/>
          <w:highlight w:val="none"/>
          <w:lang w:eastAsia="zh-CN"/>
        </w:rPr>
        <w:t>当事人提供，并</w:t>
      </w:r>
      <w:r>
        <w:rPr>
          <w:rFonts w:hint="default" w:ascii="Times New Roman" w:hAnsi="Times New Roman" w:eastAsia="仿宋_GB2312" w:cs="Times New Roman"/>
          <w:sz w:val="32"/>
          <w:szCs w:val="32"/>
          <w:highlight w:val="none"/>
          <w:lang w:val="en-US" w:eastAsia="zh-CN"/>
        </w:rPr>
        <w:t>由当事人</w:t>
      </w:r>
      <w:r>
        <w:rPr>
          <w:rFonts w:hint="default" w:ascii="Times New Roman" w:hAnsi="Times New Roman" w:eastAsia="仿宋_GB2312" w:cs="Times New Roman"/>
          <w:sz w:val="32"/>
          <w:szCs w:val="32"/>
          <w:highlight w:val="none"/>
          <w:lang w:eastAsia="zh-CN"/>
        </w:rPr>
        <w:t>签字、</w:t>
      </w:r>
      <w:r>
        <w:rPr>
          <w:rFonts w:hint="default" w:ascii="Times New Roman" w:hAnsi="Times New Roman" w:eastAsia="仿宋_GB2312" w:cs="Times New Roman"/>
          <w:sz w:val="32"/>
          <w:szCs w:val="32"/>
          <w:highlight w:val="none"/>
          <w:lang w:val="en-US" w:eastAsia="zh-CN"/>
        </w:rPr>
        <w:t>盖章</w:t>
      </w:r>
      <w:r>
        <w:rPr>
          <w:rFonts w:hint="default" w:ascii="Times New Roman" w:hAnsi="Times New Roman" w:eastAsia="仿宋_GB2312" w:cs="Times New Roman"/>
          <w:sz w:val="32"/>
          <w:szCs w:val="32"/>
          <w:highlight w:val="none"/>
          <w:lang w:eastAsia="zh-CN"/>
        </w:rPr>
        <w:t>确认，符合法定形式。</w:t>
      </w:r>
    </w:p>
    <w:p w14:paraId="1CF84E54">
      <w:pPr>
        <w:keepNext w:val="0"/>
        <w:keepLines w:val="0"/>
        <w:pageBreakBefore w:val="0"/>
        <w:widowControl w:val="0"/>
        <w:kinsoku/>
        <w:wordWrap/>
        <w:overflowPunct/>
        <w:topLinePunct/>
        <w:autoSpaceDE w:val="0"/>
        <w:autoSpaceDN/>
        <w:bidi w:val="0"/>
        <w:adjustRightInd/>
        <w:snapToGrid/>
        <w:spacing w:line="580" w:lineRule="exact"/>
        <w:ind w:right="0" w:firstLine="640"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案件办理过程中，执法人员在现场检查、询</w:t>
      </w:r>
      <w:r>
        <w:rPr>
          <w:rFonts w:hint="default" w:ascii="Times New Roman" w:hAnsi="Times New Roman" w:eastAsia="仿宋_GB2312" w:cs="Times New Roman"/>
          <w:color w:val="000000"/>
          <w:sz w:val="32"/>
          <w:szCs w:val="32"/>
          <w:highlight w:val="none"/>
        </w:rPr>
        <w:t>问</w:t>
      </w:r>
      <w:r>
        <w:rPr>
          <w:rFonts w:hint="default" w:ascii="Times New Roman" w:hAnsi="Times New Roman" w:eastAsia="仿宋_GB2312" w:cs="Times New Roman"/>
          <w:color w:val="000000"/>
          <w:sz w:val="32"/>
          <w:szCs w:val="32"/>
          <w:highlight w:val="none"/>
          <w:lang w:val="en-US" w:eastAsia="zh-CN"/>
        </w:rPr>
        <w:t>调查</w:t>
      </w:r>
      <w:r>
        <w:rPr>
          <w:rFonts w:hint="default" w:ascii="Times New Roman" w:hAnsi="Times New Roman" w:eastAsia="仿宋_GB2312" w:cs="Times New Roman"/>
          <w:color w:val="000000"/>
          <w:sz w:val="32"/>
          <w:szCs w:val="32"/>
          <w:highlight w:val="none"/>
        </w:rPr>
        <w:t>时</w:t>
      </w:r>
      <w:r>
        <w:rPr>
          <w:rFonts w:hint="default" w:ascii="Times New Roman" w:hAnsi="Times New Roman" w:eastAsia="仿宋_GB2312" w:cs="Times New Roman"/>
          <w:color w:val="000000"/>
          <w:sz w:val="32"/>
          <w:szCs w:val="32"/>
        </w:rPr>
        <w:t>均告知当事人依法享有陈述、申辩的权利，当事人未提出陈述、申辩。202</w:t>
      </w:r>
      <w:r>
        <w:rPr>
          <w:rFonts w:hint="default" w:ascii="Times New Roman" w:hAnsi="Times New Roman" w:eastAsia="仿宋_GB2312" w:cs="Times New Roman"/>
          <w:color w:val="000000"/>
          <w:sz w:val="32"/>
          <w:szCs w:val="32"/>
          <w:lang w:val="en-US" w:eastAsia="zh-CN"/>
        </w:rPr>
        <w:t>6</w:t>
      </w:r>
      <w:r>
        <w:rPr>
          <w:rFonts w:hint="default" w:ascii="Times New Roman" w:hAnsi="Times New Roman" w:eastAsia="仿宋_GB2312" w:cs="Times New Roman"/>
          <w:color w:val="000000"/>
          <w:sz w:val="32"/>
          <w:szCs w:val="32"/>
        </w:rPr>
        <w:t>年</w:t>
      </w:r>
      <w:r>
        <w:rPr>
          <w:rFonts w:hint="eastAsia" w:ascii="Times New Roman" w:hAnsi="Times New Roman" w:eastAsia="仿宋_GB2312" w:cs="Times New Roman"/>
          <w:color w:val="000000"/>
          <w:sz w:val="32"/>
          <w:szCs w:val="32"/>
          <w:lang w:val="en-US" w:eastAsia="zh-CN"/>
        </w:rPr>
        <w:t>10</w:t>
      </w:r>
      <w:r>
        <w:rPr>
          <w:rFonts w:hint="default" w:ascii="Times New Roman" w:hAnsi="Times New Roman" w:eastAsia="仿宋_GB2312" w:cs="Times New Roman"/>
          <w:color w:val="000000"/>
          <w:sz w:val="32"/>
          <w:szCs w:val="32"/>
        </w:rPr>
        <w:t>月</w:t>
      </w:r>
      <w:r>
        <w:rPr>
          <w:rFonts w:hint="default" w:ascii="Times New Roman" w:hAnsi="Times New Roman" w:eastAsia="仿宋_GB2312" w:cs="Times New Roman"/>
          <w:color w:val="000000"/>
          <w:sz w:val="32"/>
          <w:szCs w:val="32"/>
          <w:lang w:val="en-US" w:eastAsia="zh-CN"/>
        </w:rPr>
        <w:t>1</w:t>
      </w:r>
      <w:r>
        <w:rPr>
          <w:rFonts w:hint="eastAsia" w:ascii="Times New Roman" w:hAnsi="Times New Roman" w:eastAsia="仿宋_GB2312" w:cs="Times New Roman"/>
          <w:color w:val="000000"/>
          <w:sz w:val="32"/>
          <w:szCs w:val="32"/>
          <w:lang w:val="en-US" w:eastAsia="zh-CN"/>
        </w:rPr>
        <w:t>1</w:t>
      </w:r>
      <w:r>
        <w:rPr>
          <w:rFonts w:hint="default" w:ascii="Times New Roman" w:hAnsi="Times New Roman" w:eastAsia="仿宋_GB2312" w:cs="Times New Roman"/>
          <w:color w:val="000000"/>
          <w:sz w:val="32"/>
          <w:szCs w:val="32"/>
        </w:rPr>
        <w:t>日</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rPr>
        <w:t>我局执法人员依法向当事人送达《第十四师市场监督</w:t>
      </w:r>
      <w:r>
        <w:rPr>
          <w:rFonts w:hint="default" w:ascii="Times New Roman" w:hAnsi="Times New Roman" w:eastAsia="仿宋_GB2312" w:cs="Times New Roman"/>
          <w:color w:val="000000"/>
          <w:sz w:val="32"/>
          <w:szCs w:val="32"/>
          <w:highlight w:val="none"/>
        </w:rPr>
        <w:t>管理局行政处罚告知书》（十四师市监罚告〔202</w:t>
      </w:r>
      <w:r>
        <w:rPr>
          <w:rFonts w:hint="default" w:ascii="Times New Roman" w:hAnsi="Times New Roman" w:eastAsia="仿宋_GB2312" w:cs="Times New Roman"/>
          <w:color w:val="000000"/>
          <w:sz w:val="32"/>
          <w:szCs w:val="32"/>
          <w:highlight w:val="none"/>
          <w:lang w:val="en-US" w:eastAsia="zh-CN"/>
        </w:rPr>
        <w:t>6</w:t>
      </w:r>
      <w:r>
        <w:rPr>
          <w:rFonts w:hint="default" w:ascii="Times New Roman" w:hAnsi="Times New Roman" w:eastAsia="仿宋_GB2312" w:cs="Times New Roman"/>
          <w:color w:val="000000"/>
          <w:sz w:val="32"/>
          <w:szCs w:val="32"/>
          <w:highlight w:val="none"/>
        </w:rPr>
        <w:t>〕</w:t>
      </w:r>
      <w:r>
        <w:rPr>
          <w:rFonts w:hint="default" w:ascii="Times New Roman" w:hAnsi="Times New Roman" w:eastAsia="仿宋_GB2312" w:cs="Times New Roman"/>
          <w:color w:val="000000"/>
          <w:sz w:val="32"/>
          <w:szCs w:val="32"/>
          <w:highlight w:val="none"/>
          <w:lang w:val="en-US" w:eastAsia="zh-CN"/>
        </w:rPr>
        <w:t>5</w:t>
      </w:r>
      <w:r>
        <w:rPr>
          <w:rFonts w:hint="eastAsia" w:ascii="Times New Roman" w:hAnsi="Times New Roman" w:eastAsia="仿宋_GB2312" w:cs="Times New Roman"/>
          <w:color w:val="000000"/>
          <w:sz w:val="32"/>
          <w:szCs w:val="32"/>
          <w:highlight w:val="none"/>
          <w:lang w:val="en-US" w:eastAsia="zh-CN"/>
        </w:rPr>
        <w:t>5</w:t>
      </w:r>
      <w:r>
        <w:rPr>
          <w:rFonts w:hint="default" w:ascii="Times New Roman" w:hAnsi="Times New Roman" w:eastAsia="仿宋_GB2312" w:cs="Times New Roman"/>
          <w:color w:val="000000"/>
          <w:sz w:val="32"/>
          <w:szCs w:val="32"/>
          <w:highlight w:val="none"/>
        </w:rPr>
        <w:t>号），告知当事人</w:t>
      </w:r>
      <w:r>
        <w:rPr>
          <w:rFonts w:hint="default" w:ascii="Times New Roman" w:hAnsi="Times New Roman" w:eastAsia="仿宋_GB2312" w:cs="Times New Roman"/>
          <w:color w:val="000000"/>
          <w:sz w:val="32"/>
          <w:szCs w:val="32"/>
          <w:highlight w:val="none"/>
          <w:lang w:eastAsia="zh-CN"/>
        </w:rPr>
        <w:t>拟</w:t>
      </w:r>
      <w:r>
        <w:rPr>
          <w:rFonts w:hint="default" w:ascii="Times New Roman" w:hAnsi="Times New Roman" w:eastAsia="仿宋_GB2312" w:cs="Times New Roman"/>
          <w:color w:val="000000"/>
          <w:sz w:val="32"/>
          <w:szCs w:val="32"/>
        </w:rPr>
        <w:t>作出</w:t>
      </w:r>
      <w:r>
        <w:rPr>
          <w:rFonts w:hint="default" w:ascii="Times New Roman" w:hAnsi="Times New Roman" w:eastAsia="仿宋_GB2312" w:cs="Times New Roman"/>
          <w:color w:val="000000"/>
          <w:sz w:val="32"/>
          <w:szCs w:val="32"/>
          <w:highlight w:val="none"/>
        </w:rPr>
        <w:t>的行政处罚内容以</w:t>
      </w:r>
      <w:r>
        <w:rPr>
          <w:rFonts w:hint="default" w:ascii="Times New Roman" w:hAnsi="Times New Roman" w:eastAsia="仿宋_GB2312" w:cs="Times New Roman"/>
          <w:color w:val="000000"/>
          <w:sz w:val="32"/>
          <w:szCs w:val="32"/>
        </w:rPr>
        <w:t>及事实、理由、依据，并告知当事人依法享有的陈述、申辩的权利，当事人未在法定期限内提出陈述、申辩申请。</w:t>
      </w:r>
    </w:p>
    <w:p w14:paraId="6A59D6CD">
      <w:pPr>
        <w:keepNext w:val="0"/>
        <w:keepLines w:val="0"/>
        <w:pageBreakBefore w:val="0"/>
        <w:widowControl w:val="0"/>
        <w:kinsoku/>
        <w:wordWrap/>
        <w:overflowPunct/>
        <w:topLinePunct/>
        <w:autoSpaceDE w:val="0"/>
        <w:autoSpaceDN w:val="0"/>
        <w:bidi w:val="0"/>
        <w:adjustRightInd/>
        <w:snapToGrid/>
        <w:spacing w:line="580" w:lineRule="exact"/>
        <w:ind w:firstLine="643" w:firstLineChars="200"/>
        <w:jc w:val="both"/>
        <w:rPr>
          <w:rFonts w:hint="default" w:ascii="Times New Roman" w:hAnsi="Times New Roman" w:eastAsia="仿宋_GB2312" w:cs="Times New Roman"/>
          <w:sz w:val="32"/>
          <w:szCs w:val="36"/>
          <w:highlight w:val="none"/>
          <w:lang w:val="en-US" w:eastAsia="zh-CN"/>
        </w:rPr>
      </w:pPr>
      <w:r>
        <w:rPr>
          <w:rFonts w:hint="default" w:ascii="Times New Roman" w:hAnsi="Times New Roman" w:eastAsia="仿宋_GB2312" w:cs="Times New Roman"/>
          <w:b/>
          <w:bCs w:val="0"/>
          <w:color w:val="000000"/>
          <w:sz w:val="32"/>
          <w:szCs w:val="32"/>
        </w:rPr>
        <w:t>本局认为，</w:t>
      </w:r>
      <w:r>
        <w:rPr>
          <w:rFonts w:hint="eastAsia" w:ascii="Times New Roman" w:hAnsi="Times New Roman" w:eastAsia="仿宋_GB2312" w:cs="Times New Roman"/>
          <w:sz w:val="32"/>
          <w:szCs w:val="36"/>
          <w:highlight w:val="none"/>
          <w:lang w:val="en-US" w:eastAsia="zh-CN"/>
        </w:rPr>
        <w:t>当事人用</w:t>
      </w:r>
      <w:r>
        <w:rPr>
          <w:rFonts w:hint="default" w:ascii="Times New Roman" w:hAnsi="Times New Roman" w:eastAsia="仿宋_GB2312" w:cs="Times New Roman"/>
          <w:sz w:val="32"/>
          <w:szCs w:val="36"/>
          <w:highlight w:val="none"/>
          <w:lang w:val="en-US" w:eastAsia="zh-CN"/>
        </w:rPr>
        <w:t>超过保质期的</w:t>
      </w:r>
      <w:r>
        <w:rPr>
          <w:rFonts w:hint="eastAsia" w:ascii="Times New Roman" w:hAnsi="Times New Roman" w:eastAsia="仿宋_GB2312" w:cs="Times New Roman"/>
          <w:sz w:val="32"/>
          <w:szCs w:val="36"/>
          <w:highlight w:val="none"/>
          <w:lang w:val="en-US" w:eastAsia="zh-CN"/>
        </w:rPr>
        <w:t>食品添加剂（</w:t>
      </w:r>
      <w:r>
        <w:rPr>
          <w:rFonts w:hint="default" w:ascii="Times New Roman" w:hAnsi="Times New Roman" w:eastAsia="仿宋_GB2312" w:cs="Times New Roman"/>
          <w:sz w:val="32"/>
          <w:szCs w:val="36"/>
          <w:highlight w:val="none"/>
          <w:lang w:val="en-US" w:eastAsia="zh-CN"/>
        </w:rPr>
        <w:t>复配</w:t>
      </w:r>
      <w:r>
        <w:rPr>
          <w:rFonts w:hint="eastAsia" w:ascii="Times New Roman" w:hAnsi="Times New Roman" w:eastAsia="仿宋_GB2312" w:cs="Times New Roman"/>
          <w:sz w:val="32"/>
          <w:szCs w:val="36"/>
          <w:highlight w:val="none"/>
          <w:lang w:val="en-US" w:eastAsia="zh-CN"/>
        </w:rPr>
        <w:t>油条</w:t>
      </w:r>
      <w:r>
        <w:rPr>
          <w:rFonts w:hint="default" w:ascii="Times New Roman" w:hAnsi="Times New Roman" w:eastAsia="仿宋_GB2312" w:cs="Times New Roman"/>
          <w:sz w:val="32"/>
          <w:szCs w:val="36"/>
          <w:highlight w:val="none"/>
          <w:lang w:val="en-US" w:eastAsia="zh-CN"/>
        </w:rPr>
        <w:t>膨松剂</w:t>
      </w:r>
      <w:r>
        <w:rPr>
          <w:rFonts w:hint="eastAsia" w:ascii="Times New Roman" w:hAnsi="Times New Roman" w:eastAsia="仿宋_GB2312" w:cs="Times New Roman"/>
          <w:sz w:val="32"/>
          <w:szCs w:val="36"/>
          <w:highlight w:val="none"/>
          <w:lang w:val="en-US" w:eastAsia="zh-CN"/>
        </w:rPr>
        <w:t>）加工制作油条</w:t>
      </w:r>
      <w:r>
        <w:rPr>
          <w:rFonts w:hint="default" w:ascii="Times New Roman" w:hAnsi="Times New Roman" w:eastAsia="仿宋_GB2312" w:cs="Times New Roman"/>
          <w:sz w:val="32"/>
          <w:szCs w:val="36"/>
          <w:highlight w:val="none"/>
          <w:lang w:val="en-US" w:eastAsia="zh-CN"/>
        </w:rPr>
        <w:t>的行为，违反了《中华人民共和国食品安全法》第三十四条第三项“禁止生产经营下列食品、食品添加剂、食品相关产品</w:t>
      </w:r>
      <w:r>
        <w:rPr>
          <w:rFonts w:hint="eastAsia" w:ascii="Times New Roman" w:hAnsi="Times New Roman" w:eastAsia="仿宋_GB2312" w:cs="Times New Roman"/>
          <w:sz w:val="32"/>
          <w:szCs w:val="36"/>
          <w:highlight w:val="none"/>
          <w:lang w:val="en-US" w:eastAsia="zh-CN"/>
        </w:rPr>
        <w:t>：</w:t>
      </w:r>
      <w:r>
        <w:rPr>
          <w:rFonts w:hint="default" w:ascii="Times New Roman" w:hAnsi="Times New Roman" w:eastAsia="仿宋_GB2312" w:cs="Times New Roman"/>
          <w:sz w:val="32"/>
          <w:szCs w:val="36"/>
          <w:highlight w:val="none"/>
          <w:lang w:val="en-US" w:eastAsia="zh-CN"/>
        </w:rPr>
        <w:t>……（三）用超过保质期的食品原料、食品添加剂生产的食品，食品添加剂；……”的规定，</w:t>
      </w:r>
      <w:r>
        <w:rPr>
          <w:rFonts w:hint="eastAsia" w:ascii="Times New Roman" w:hAnsi="Times New Roman" w:eastAsia="仿宋_GB2312" w:cs="Times New Roman"/>
          <w:sz w:val="32"/>
          <w:szCs w:val="36"/>
          <w:highlight w:val="none"/>
          <w:lang w:val="en-US" w:eastAsia="zh-CN"/>
        </w:rPr>
        <w:t>构成</w:t>
      </w:r>
      <w:r>
        <w:rPr>
          <w:rFonts w:hint="default" w:ascii="Times New Roman" w:hAnsi="Times New Roman" w:eastAsia="仿宋_GB2312" w:cs="Times New Roman"/>
          <w:sz w:val="32"/>
          <w:szCs w:val="36"/>
          <w:highlight w:val="none"/>
          <w:lang w:val="en-US" w:eastAsia="zh-CN"/>
        </w:rPr>
        <w:t>用超过保质期的食品添加剂</w:t>
      </w:r>
      <w:r>
        <w:rPr>
          <w:rFonts w:hint="eastAsia" w:ascii="Times New Roman" w:hAnsi="Times New Roman" w:eastAsia="仿宋_GB2312" w:cs="Times New Roman"/>
          <w:sz w:val="32"/>
          <w:szCs w:val="36"/>
          <w:highlight w:val="none"/>
          <w:lang w:val="en-US" w:eastAsia="zh-CN"/>
        </w:rPr>
        <w:t>生产</w:t>
      </w:r>
      <w:r>
        <w:rPr>
          <w:rFonts w:hint="default" w:ascii="Times New Roman" w:hAnsi="Times New Roman" w:eastAsia="仿宋_GB2312" w:cs="Times New Roman"/>
          <w:sz w:val="32"/>
          <w:szCs w:val="36"/>
          <w:highlight w:val="none"/>
          <w:lang w:val="en-US" w:eastAsia="zh-CN"/>
        </w:rPr>
        <w:t>食品的违法行为。依据《中华人民共和国食品安全法》第一百二十四条第一款第二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二）用超过保质期的食品原料、食品添加剂生产食品、食品添加剂，或者经营上述食品、食品添加剂；……”的规定，本机关应当责令当事人改正上述违法行为，并处罚款。</w:t>
      </w:r>
    </w:p>
    <w:p w14:paraId="66AF31D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6"/>
          <w:highlight w:val="none"/>
          <w:lang w:val="en-US" w:eastAsia="zh-CN"/>
        </w:rPr>
      </w:pPr>
      <w:r>
        <w:rPr>
          <w:rFonts w:hint="default" w:ascii="Times New Roman" w:hAnsi="Times New Roman" w:eastAsia="仿宋_GB2312" w:cs="Times New Roman"/>
          <w:sz w:val="32"/>
          <w:szCs w:val="36"/>
          <w:highlight w:val="none"/>
          <w:lang w:val="en-US" w:eastAsia="zh-CN"/>
        </w:rPr>
        <w:t>当事人在日常</w:t>
      </w:r>
      <w:r>
        <w:rPr>
          <w:rFonts w:hint="eastAsia" w:ascii="Times New Roman" w:hAnsi="Times New Roman" w:eastAsia="仿宋_GB2312" w:cs="Times New Roman"/>
          <w:sz w:val="32"/>
          <w:szCs w:val="36"/>
          <w:highlight w:val="none"/>
          <w:lang w:val="en-US" w:eastAsia="zh-CN"/>
        </w:rPr>
        <w:t>排查</w:t>
      </w:r>
      <w:r>
        <w:rPr>
          <w:rFonts w:hint="default" w:ascii="Times New Roman" w:hAnsi="Times New Roman" w:eastAsia="仿宋_GB2312" w:cs="Times New Roman"/>
          <w:sz w:val="32"/>
          <w:szCs w:val="36"/>
          <w:highlight w:val="none"/>
          <w:lang w:val="en-US" w:eastAsia="zh-CN"/>
        </w:rPr>
        <w:t>中未发现超过保质期的食品添加剂的行为，违反了《集中用餐单位落实食品安全主体责任监督管理规定》</w:t>
      </w:r>
      <w:r>
        <w:rPr>
          <w:rFonts w:hint="eastAsia" w:ascii="Times New Roman" w:hAnsi="Times New Roman" w:eastAsia="仿宋_GB2312" w:cs="Times New Roman"/>
          <w:sz w:val="32"/>
          <w:szCs w:val="36"/>
          <w:highlight w:val="none"/>
          <w:lang w:val="en-US" w:eastAsia="zh-CN"/>
        </w:rPr>
        <w:t>第四条“</w:t>
      </w:r>
      <w:r>
        <w:rPr>
          <w:rFonts w:hint="default" w:ascii="Times New Roman" w:hAnsi="Times New Roman" w:eastAsia="仿宋_GB2312" w:cs="Times New Roman"/>
          <w:sz w:val="32"/>
          <w:szCs w:val="36"/>
          <w:highlight w:val="none"/>
          <w:lang w:val="en-US" w:eastAsia="zh-CN"/>
        </w:rPr>
        <w:t>单位食堂、承包经营企业、供餐单位应当建立健全食品安全管理制度，落实食品安全责任制，依法配备与供餐规模、食品经营项目、风险等级、管理水平、安全状况等相适应的食品安全总监、食品安全员等食品安全管理人员，明确主要负责人、食品安全总监、食品安全员等的岗位职责</w:t>
      </w:r>
      <w:r>
        <w:rPr>
          <w:rFonts w:hint="eastAsia" w:ascii="Times New Roman" w:hAnsi="Times New Roman" w:eastAsia="仿宋_GB2312" w:cs="Times New Roman"/>
          <w:sz w:val="32"/>
          <w:szCs w:val="36"/>
          <w:highlight w:val="none"/>
          <w:lang w:val="en-US" w:eastAsia="zh-CN"/>
        </w:rPr>
        <w:t>。……</w:t>
      </w:r>
      <w:r>
        <w:rPr>
          <w:rFonts w:hint="default" w:ascii="Times New Roman" w:hAnsi="Times New Roman" w:eastAsia="仿宋_GB2312" w:cs="Times New Roman"/>
          <w:sz w:val="32"/>
          <w:szCs w:val="36"/>
          <w:highlight w:val="none"/>
          <w:lang w:val="en-US" w:eastAsia="zh-CN"/>
        </w:rPr>
        <w:t>。</w:t>
      </w:r>
      <w:r>
        <w:rPr>
          <w:rFonts w:hint="eastAsia" w:ascii="Times New Roman" w:hAnsi="Times New Roman" w:eastAsia="仿宋_GB2312" w:cs="Times New Roman"/>
          <w:sz w:val="32"/>
          <w:szCs w:val="36"/>
          <w:highlight w:val="none"/>
          <w:lang w:val="en-US" w:eastAsia="zh-CN"/>
        </w:rPr>
        <w:t>”的规定，构成</w:t>
      </w:r>
      <w:r>
        <w:rPr>
          <w:rFonts w:hint="default" w:ascii="Times New Roman" w:hAnsi="Times New Roman" w:eastAsia="仿宋_GB2312" w:cs="Times New Roman"/>
          <w:sz w:val="32"/>
          <w:szCs w:val="36"/>
          <w:highlight w:val="none"/>
          <w:lang w:val="en-US" w:eastAsia="zh-CN"/>
        </w:rPr>
        <w:t>未按要求落实食品安全责任的违法行为。依据《集中用餐单位落实食品安全主体责任监督管理规定》第二十三条第二款“单位食堂、承包经营企业、供餐单位未按规定建立食品安全管理制度，或者未按规定配备、培训、考核食品安全总监、食品安全员等食品安全管理人员，或者未按责任制要求落实食品安全责任的，由县级以上地方市场监督管理部门依照食品安全法第一百二十六条第一款的规定责令改正，给予警告；拒不改正的，处5000元以上5万元以下罚款；情节严重的，责令停产停业，直至吊销许可证。”和《中华人民共和国食品安全法》第一百二十六条第一款第十二项“违反本法规定，有下列情形之一的，由县级以上人民政府食品安全监督管理部门责令改正，给予警告；拒不改正的，处五千元以上五万元以下罚款；情节严重的，责令停产停业，直至吊销许可证……（十二）学校、托幼机构、养老机构、建筑工地等集中用餐单位未按规定履行食品安全管理责任；……”的规定，本机关应当责令当事人改正上述违法行为，并给予警告的行政处罚。</w:t>
      </w:r>
    </w:p>
    <w:p w14:paraId="18E7B70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b w:val="0"/>
          <w:bCs w:val="0"/>
          <w:sz w:val="32"/>
          <w:szCs w:val="36"/>
          <w:highlight w:val="none"/>
          <w:lang w:val="en-US" w:eastAsia="zh-CN"/>
        </w:rPr>
      </w:pPr>
      <w:r>
        <w:rPr>
          <w:rFonts w:hint="eastAsia" w:ascii="Times New Roman" w:hAnsi="Times New Roman" w:eastAsia="仿宋_GB2312" w:cs="Times New Roman"/>
          <w:sz w:val="32"/>
          <w:szCs w:val="36"/>
          <w:highlight w:val="none"/>
          <w:lang w:val="en-US" w:eastAsia="zh-CN"/>
        </w:rPr>
        <w:t>当事人未落实</w:t>
      </w:r>
      <w:r>
        <w:rPr>
          <w:rFonts w:hint="default" w:ascii="Times New Roman" w:hAnsi="Times New Roman" w:eastAsia="仿宋_GB2312" w:cs="Times New Roman"/>
          <w:b w:val="0"/>
          <w:bCs w:val="0"/>
          <w:sz w:val="32"/>
          <w:szCs w:val="36"/>
          <w:highlight w:val="none"/>
          <w:lang w:val="en-US" w:eastAsia="zh-CN"/>
        </w:rPr>
        <w:t>《食品安全国家标准 餐饮服务通用卫生规范（GB31654-2021）》第13.5.2条</w:t>
      </w:r>
      <w:r>
        <w:rPr>
          <w:rFonts w:hint="eastAsia" w:ascii="Times New Roman" w:hAnsi="Times New Roman" w:eastAsia="仿宋_GB2312" w:cs="Times New Roman"/>
          <w:sz w:val="32"/>
          <w:szCs w:val="36"/>
          <w:highlight w:val="none"/>
          <w:lang w:val="en-US" w:eastAsia="zh-CN"/>
        </w:rPr>
        <w:t>的要求，在采购食品添加剂时，未索取并留存进货票据的行为，违反了《中华人民共和国食品安全法》第五十三条第二款“</w:t>
      </w:r>
      <w:r>
        <w:rPr>
          <w:rFonts w:hint="eastAsia" w:ascii="Times New Roman" w:hAnsi="Times New Roman" w:eastAsia="仿宋_GB2312" w:cs="Times New Roman"/>
          <w:i w:val="0"/>
          <w:iCs w:val="0"/>
          <w:caps w:val="0"/>
          <w:spacing w:val="0"/>
          <w:sz w:val="32"/>
          <w:szCs w:val="36"/>
          <w:highlight w:val="none"/>
          <w:shd w:val="clear"/>
        </w:rPr>
        <w:t>食品经营企业应当建立食品进货查验记录制度，如实记录食品的名称、规格、数量、生产日期或者生产批号、保质期、进货日期以及供货者名称、地址、联系方式等内容，并保存相关凭证。记录和凭证保存期限应当符合本法第五十条第二款的规定。</w:t>
      </w:r>
      <w:r>
        <w:rPr>
          <w:rFonts w:hint="eastAsia" w:ascii="Times New Roman" w:hAnsi="Times New Roman" w:eastAsia="仿宋_GB2312" w:cs="Times New Roman"/>
          <w:sz w:val="32"/>
          <w:szCs w:val="36"/>
          <w:highlight w:val="none"/>
          <w:lang w:val="en-US" w:eastAsia="zh-CN"/>
        </w:rPr>
        <w:t>”的规定；当事人未落实</w:t>
      </w:r>
      <w:r>
        <w:rPr>
          <w:rFonts w:hint="default" w:ascii="Times New Roman" w:hAnsi="Times New Roman" w:eastAsia="仿宋_GB2312" w:cs="Times New Roman"/>
          <w:b w:val="0"/>
          <w:bCs w:val="0"/>
          <w:sz w:val="32"/>
          <w:szCs w:val="36"/>
          <w:highlight w:val="none"/>
          <w:lang w:val="en-US" w:eastAsia="zh-CN"/>
        </w:rPr>
        <w:t>《食品安全国家标准 餐饮服务通用卫生规范（GB31654-2021）》</w:t>
      </w:r>
      <w:r>
        <w:rPr>
          <w:rFonts w:hint="eastAsia" w:ascii="Times New Roman" w:hAnsi="Times New Roman" w:eastAsia="仿宋_GB2312" w:cs="Times New Roman"/>
          <w:sz w:val="32"/>
          <w:szCs w:val="36"/>
          <w:highlight w:val="none"/>
          <w:lang w:val="en-US" w:eastAsia="zh-CN"/>
        </w:rPr>
        <w:t>第4.9.7条的要求，未设立专柜存放食品添加剂的行为，违反了《中华人民共和国食品安全法》第三十三条第一款第十一项“</w:t>
      </w:r>
      <w:r>
        <w:rPr>
          <w:rFonts w:hint="eastAsia" w:ascii="Times New Roman" w:hAnsi="Times New Roman" w:eastAsia="仿宋_GB2312" w:cs="Times New Roman"/>
          <w:i w:val="0"/>
          <w:iCs w:val="0"/>
          <w:caps w:val="0"/>
          <w:spacing w:val="0"/>
          <w:sz w:val="32"/>
          <w:szCs w:val="36"/>
          <w:highlight w:val="none"/>
          <w:shd w:val="clear"/>
        </w:rPr>
        <w:t>食品生产经营应当符合食品安全标准，并符合下列要求：</w:t>
      </w:r>
      <w:r>
        <w:rPr>
          <w:rFonts w:hint="eastAsia" w:ascii="Times New Roman" w:hAnsi="Times New Roman" w:eastAsia="仿宋_GB2312" w:cs="Times New Roman"/>
          <w:i w:val="0"/>
          <w:iCs w:val="0"/>
          <w:caps w:val="0"/>
          <w:spacing w:val="0"/>
          <w:sz w:val="32"/>
          <w:szCs w:val="36"/>
          <w:highlight w:val="none"/>
          <w:shd w:val="clear"/>
          <w:lang w:eastAsia="zh-CN"/>
        </w:rPr>
        <w:t>……</w:t>
      </w:r>
      <w:r>
        <w:rPr>
          <w:rFonts w:hint="eastAsia" w:ascii="Times New Roman" w:hAnsi="Times New Roman" w:eastAsia="仿宋_GB2312" w:cs="Times New Roman"/>
          <w:i w:val="0"/>
          <w:iCs w:val="0"/>
          <w:caps w:val="0"/>
          <w:spacing w:val="0"/>
          <w:sz w:val="32"/>
          <w:szCs w:val="36"/>
          <w:highlight w:val="none"/>
          <w:shd w:val="clear"/>
        </w:rPr>
        <w:t>（十一）法律、法规规定的其他要求</w:t>
      </w:r>
      <w:r>
        <w:rPr>
          <w:rFonts w:hint="eastAsia" w:ascii="Times New Roman" w:hAnsi="Times New Roman" w:eastAsia="仿宋_GB2312" w:cs="Times New Roman"/>
          <w:i w:val="0"/>
          <w:iCs w:val="0"/>
          <w:caps w:val="0"/>
          <w:spacing w:val="0"/>
          <w:sz w:val="32"/>
          <w:szCs w:val="36"/>
          <w:highlight w:val="none"/>
          <w:shd w:val="clear"/>
          <w:lang w:eastAsia="zh-CN"/>
        </w:rPr>
        <w:t>。……</w:t>
      </w:r>
      <w:r>
        <w:rPr>
          <w:rFonts w:hint="eastAsia" w:ascii="Times New Roman" w:hAnsi="Times New Roman" w:eastAsia="仿宋_GB2312" w:cs="Times New Roman"/>
          <w:sz w:val="32"/>
          <w:szCs w:val="36"/>
          <w:highlight w:val="none"/>
          <w:lang w:val="en-US" w:eastAsia="zh-CN"/>
        </w:rPr>
        <w:t>”的规定；当事人未落实《食品安全国家标准 餐饮服务通用卫生规范》（GB31654-2021）第6.5.4条的要求，使用食品添加剂未建立使用台账的行为，违反了《中华人民共和国食品安全法实施条例》第二十八条第一款“</w:t>
      </w:r>
      <w:r>
        <w:rPr>
          <w:rFonts w:hint="eastAsia" w:ascii="Times New Roman" w:hAnsi="Times New Roman" w:eastAsia="仿宋_GB2312" w:cs="Times New Roman"/>
          <w:i w:val="0"/>
          <w:iCs w:val="0"/>
          <w:caps w:val="0"/>
          <w:spacing w:val="0"/>
          <w:sz w:val="32"/>
          <w:szCs w:val="36"/>
          <w:highlight w:val="none"/>
          <w:shd w:val="clear"/>
        </w:rPr>
        <w:t>学校、托幼机构、养老机构、建筑工地等集中用餐单位的食堂应当执行原料控制、餐具饮具清洗消毒、食品留样等制度，并依照食品安全法第四十七条的规定定期开展食堂食品安全自查。</w:t>
      </w:r>
      <w:r>
        <w:rPr>
          <w:rFonts w:hint="eastAsia" w:ascii="sans-serif" w:hAnsi="sans-serif" w:eastAsia="宋体" w:cs="sans-serif"/>
          <w:i w:val="0"/>
          <w:iCs w:val="0"/>
          <w:caps w:val="0"/>
          <w:color w:val="000000"/>
          <w:spacing w:val="0"/>
          <w:sz w:val="25"/>
          <w:szCs w:val="25"/>
          <w:shd w:val="clear" w:fill="F8F8F8"/>
          <w:lang w:eastAsia="zh-CN"/>
        </w:rPr>
        <w:t>……</w:t>
      </w:r>
      <w:r>
        <w:rPr>
          <w:rFonts w:hint="eastAsia" w:ascii="Times New Roman" w:hAnsi="Times New Roman" w:eastAsia="仿宋_GB2312" w:cs="Times New Roman"/>
          <w:sz w:val="32"/>
          <w:szCs w:val="36"/>
          <w:highlight w:val="none"/>
          <w:lang w:val="en-US" w:eastAsia="zh-CN"/>
        </w:rPr>
        <w:t>”的规定；当事人未落实《食品安全国家标准 餐饮服务通用卫生规范》（GB31654-2021）第6.5.5条的要求，使用食品添加剂未采用称量等方式定量使用的行为，违反了《中华人民共和国食品安全法》第四十条第二款“</w:t>
      </w:r>
      <w:r>
        <w:rPr>
          <w:rFonts w:hint="eastAsia" w:ascii="Times New Roman" w:hAnsi="Times New Roman" w:eastAsia="仿宋_GB2312" w:cs="Times New Roman"/>
          <w:i w:val="0"/>
          <w:iCs w:val="0"/>
          <w:caps w:val="0"/>
          <w:spacing w:val="0"/>
          <w:sz w:val="32"/>
          <w:szCs w:val="36"/>
          <w:highlight w:val="none"/>
          <w:shd w:val="clear"/>
        </w:rPr>
        <w:t>食品生产经营者应当按照食品安全国家标准使用食品添加剂。</w:t>
      </w:r>
      <w:r>
        <w:rPr>
          <w:rFonts w:hint="eastAsia" w:ascii="Times New Roman" w:hAnsi="Times New Roman" w:eastAsia="仿宋_GB2312" w:cs="Times New Roman"/>
          <w:sz w:val="32"/>
          <w:szCs w:val="36"/>
          <w:highlight w:val="none"/>
          <w:lang w:val="en-US" w:eastAsia="zh-CN"/>
        </w:rPr>
        <w:t>”的规定。</w:t>
      </w:r>
      <w:r>
        <w:rPr>
          <w:rFonts w:hint="eastAsia" w:ascii="Times New Roman" w:hAnsi="Times New Roman" w:eastAsia="仿宋_GB2312" w:cs="Times New Roman"/>
          <w:b w:val="0"/>
          <w:bCs w:val="0"/>
          <w:sz w:val="32"/>
          <w:szCs w:val="36"/>
          <w:highlight w:val="none"/>
          <w:lang w:val="en-US" w:eastAsia="zh-CN"/>
        </w:rPr>
        <w:t>上述行为构成经营食品未按规定实施生产经营过程控制要求的违法行为。依据《中华人民共和国食品安全法》第一百二十六条第一款第十三项“违反本法规定，有下列情形之一的，由县级以上人民政府食品安全监督管理部门责令改正，给予警告；拒不改正的，处五千元以上五万元以下罚款；情节严重的，责令停产停业，直至吊销许可证：……（十三）食品生产企业、餐饮服务提供者未按规定制定、实施生产经营过程控制要求……。”的规定，本机关应当责令当事人改正上述违法行为，并给予警告的行政处罚。</w:t>
      </w:r>
    </w:p>
    <w:p w14:paraId="05DD4EDE">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sz w:val="32"/>
          <w:szCs w:val="36"/>
          <w:highlight w:val="none"/>
          <w:lang w:val="en-US" w:eastAsia="zh-CN"/>
        </w:rPr>
      </w:pPr>
      <w:r>
        <w:rPr>
          <w:rFonts w:hint="eastAsia" w:ascii="Times New Roman" w:hAnsi="Times New Roman" w:eastAsia="仿宋_GB2312" w:cs="Times New Roman"/>
          <w:sz w:val="32"/>
          <w:szCs w:val="36"/>
          <w:highlight w:val="none"/>
          <w:lang w:val="en-US" w:eastAsia="zh-CN"/>
        </w:rPr>
        <w:t>当事人落实主体责任不到位，导致出现使用超过保质期的食品添加剂制作食品的违法情形。但在调查过程中，当事人积极配合调查，如实陈述违法事实并提供证据材料，属于</w:t>
      </w:r>
      <w:r>
        <w:rPr>
          <w:rFonts w:hint="eastAsia" w:ascii="Times New Roman" w:hAnsi="Times New Roman" w:eastAsia="仿宋_GB2312" w:cs="Times New Roman"/>
          <w:snapToGrid/>
          <w:color w:val="auto"/>
          <w:kern w:val="2"/>
          <w:sz w:val="32"/>
          <w:szCs w:val="36"/>
          <w:highlight w:val="none"/>
          <w:lang w:val="en-US" w:eastAsia="zh-CN" w:bidi="ar-SA"/>
        </w:rPr>
        <w:t>积极配合市场监管部门调查并主动提供证据材料情形；</w:t>
      </w:r>
      <w:r>
        <w:rPr>
          <w:rFonts w:hint="eastAsia" w:ascii="Times New Roman" w:hAnsi="Times New Roman" w:eastAsia="仿宋_GB2312" w:cs="Times New Roman"/>
          <w:sz w:val="32"/>
          <w:szCs w:val="36"/>
          <w:highlight w:val="none"/>
          <w:lang w:val="en-US" w:eastAsia="zh-CN"/>
        </w:rPr>
        <w:t>案发后立即停止违法行为，主动开展整改，对后厨卫生进行清洁，对后厨食材进行自查，同时对工作人员进行培训教育，并提交整改材料，我局执法人员对当事人整改情况进行复查，确认当事人已改正违法行为，属于</w:t>
      </w:r>
      <w:r>
        <w:rPr>
          <w:rFonts w:hint="eastAsia" w:ascii="Times New Roman" w:hAnsi="Times New Roman" w:eastAsia="仿宋_GB2312" w:cs="Times New Roman"/>
          <w:snapToGrid/>
          <w:color w:val="auto"/>
          <w:kern w:val="2"/>
          <w:sz w:val="32"/>
          <w:szCs w:val="36"/>
          <w:highlight w:val="none"/>
          <w:lang w:val="en-US" w:eastAsia="zh-CN" w:bidi="ar-SA"/>
        </w:rPr>
        <w:t>主动减轻违法行为危害后果情形</w:t>
      </w:r>
      <w:r>
        <w:rPr>
          <w:rFonts w:hint="eastAsia" w:ascii="Times New Roman" w:hAnsi="Times New Roman" w:eastAsia="仿宋_GB2312" w:cs="Times New Roman"/>
          <w:sz w:val="32"/>
          <w:szCs w:val="36"/>
          <w:highlight w:val="none"/>
          <w:lang w:val="en-US" w:eastAsia="zh-CN"/>
        </w:rPr>
        <w:t>。依据《新疆维吾尔自治区 新疆生产建设兵团市场监督管理行政处罚裁量权适用规定》第十九条“有下列情形之一，应当从轻行政处罚：……（四）主动减轻违法行为危害后果的；……（七）积极配合市场监管部门调查并主动提供证据材料的；……”及第十八条第八项“有下列情形之一，应当减轻行政处罚：……（八）当事人有两项以上从轻行政处罚情节的；……。”的规定，建议对当事人用超过保质期的食品添加剂制作食品的违法行为给予减轻行政处罚。</w:t>
      </w:r>
    </w:p>
    <w:p w14:paraId="313EE050">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6"/>
          <w:highlight w:val="none"/>
          <w:lang w:val="en-US" w:eastAsia="zh-CN"/>
        </w:rPr>
      </w:pPr>
      <w:r>
        <w:rPr>
          <w:rFonts w:hint="default" w:ascii="Times New Roman" w:hAnsi="Times New Roman" w:eastAsia="仿宋_GB2312" w:cs="Times New Roman"/>
          <w:sz w:val="32"/>
          <w:szCs w:val="36"/>
          <w:highlight w:val="none"/>
          <w:lang w:val="en-US" w:eastAsia="zh-CN"/>
        </w:rPr>
        <w:t>本案中，当事人使用超过保质期的食品添加剂，系当事人工作人员国语</w:t>
      </w:r>
      <w:r>
        <w:rPr>
          <w:rFonts w:hint="eastAsia" w:ascii="Times New Roman" w:hAnsi="Times New Roman" w:eastAsia="仿宋_GB2312" w:cs="Times New Roman"/>
          <w:sz w:val="32"/>
          <w:szCs w:val="36"/>
          <w:highlight w:val="none"/>
          <w:lang w:val="en-US" w:eastAsia="zh-CN"/>
        </w:rPr>
        <w:t>水平较差</w:t>
      </w:r>
      <w:r>
        <w:rPr>
          <w:rFonts w:hint="default" w:ascii="Times New Roman" w:hAnsi="Times New Roman" w:eastAsia="仿宋_GB2312" w:cs="Times New Roman"/>
          <w:sz w:val="32"/>
          <w:szCs w:val="36"/>
          <w:highlight w:val="none"/>
          <w:lang w:val="en-US" w:eastAsia="zh-CN"/>
        </w:rPr>
        <w:t>，未能识别该复配膨松剂已过保质期，非主观故意过错。当事人违法行为货值金额、违法所得无法计算。经查询《国家企业信用信息公示系统》，未查询到当事人被行政处罚的相关信息，属于初次违法。综合当事人的违法事实、性质、情节和社会危害程度，基于公平公正、行政处罚与教育相结合、过罚相当、综合裁量、包容审慎的原则，拟对</w:t>
      </w:r>
      <w:r>
        <w:rPr>
          <w:rFonts w:hint="eastAsia" w:ascii="Times New Roman" w:hAnsi="Times New Roman" w:eastAsia="仿宋_GB2312" w:cs="Times New Roman"/>
          <w:sz w:val="32"/>
          <w:szCs w:val="36"/>
          <w:highlight w:val="none"/>
          <w:lang w:val="en-US" w:eastAsia="zh-CN"/>
        </w:rPr>
        <w:t>当事人</w:t>
      </w:r>
      <w:r>
        <w:rPr>
          <w:rFonts w:hint="default" w:ascii="Times New Roman" w:hAnsi="Times New Roman" w:eastAsia="仿宋_GB2312" w:cs="Times New Roman"/>
          <w:sz w:val="32"/>
          <w:szCs w:val="36"/>
          <w:highlight w:val="none"/>
          <w:lang w:val="en-US" w:eastAsia="zh-CN"/>
        </w:rPr>
        <w:t>用超过保质期的食品添加剂制作食品的违法行为处罚款2000元。</w:t>
      </w:r>
    </w:p>
    <w:p w14:paraId="4CB9912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6"/>
          <w:highlight w:val="none"/>
        </w:rPr>
      </w:pPr>
      <w:r>
        <w:rPr>
          <w:rFonts w:hint="default" w:ascii="Times New Roman" w:hAnsi="Times New Roman" w:eastAsia="仿宋_GB2312" w:cs="Times New Roman"/>
          <w:sz w:val="32"/>
          <w:szCs w:val="36"/>
          <w:highlight w:val="none"/>
          <w:lang w:val="en-US" w:eastAsia="zh-CN"/>
        </w:rPr>
        <w:t>参照</w:t>
      </w:r>
      <w:r>
        <w:rPr>
          <w:rFonts w:hint="default" w:ascii="Times New Roman" w:hAnsi="Times New Roman" w:eastAsia="仿宋_GB2312" w:cs="Times New Roman"/>
          <w:sz w:val="32"/>
          <w:szCs w:val="36"/>
          <w:highlight w:val="none"/>
          <w:lang w:eastAsia="zh-CN"/>
        </w:rPr>
        <w:t>《</w:t>
      </w:r>
      <w:r>
        <w:rPr>
          <w:rFonts w:hint="default" w:ascii="Times New Roman" w:hAnsi="Times New Roman" w:eastAsia="仿宋_GB2312" w:cs="Times New Roman"/>
          <w:sz w:val="32"/>
          <w:szCs w:val="36"/>
          <w:highlight w:val="none"/>
        </w:rPr>
        <w:t>新疆维吾尔自治区 新疆生产建设兵团市场监督管理行政处罚裁量权适用规定</w:t>
      </w:r>
      <w:r>
        <w:rPr>
          <w:rFonts w:hint="default" w:ascii="Times New Roman" w:hAnsi="Times New Roman" w:eastAsia="仿宋_GB2312" w:cs="Times New Roman"/>
          <w:sz w:val="32"/>
          <w:szCs w:val="36"/>
          <w:highlight w:val="none"/>
          <w:lang w:eastAsia="zh-CN"/>
        </w:rPr>
        <w:t>》</w:t>
      </w:r>
      <w:r>
        <w:rPr>
          <w:rFonts w:hint="default" w:ascii="Times New Roman" w:hAnsi="Times New Roman" w:eastAsia="仿宋_GB2312" w:cs="Times New Roman"/>
          <w:sz w:val="32"/>
          <w:szCs w:val="36"/>
          <w:highlight w:val="none"/>
        </w:rPr>
        <w:t>第十</w:t>
      </w:r>
      <w:r>
        <w:rPr>
          <w:rFonts w:hint="default" w:ascii="Times New Roman" w:hAnsi="Times New Roman" w:eastAsia="仿宋_GB2312" w:cs="Times New Roman"/>
          <w:sz w:val="32"/>
          <w:szCs w:val="36"/>
          <w:highlight w:val="none"/>
          <w:lang w:val="en-US" w:eastAsia="zh-CN"/>
        </w:rPr>
        <w:t>三</w:t>
      </w:r>
      <w:r>
        <w:rPr>
          <w:rFonts w:hint="default" w:ascii="Times New Roman" w:hAnsi="Times New Roman" w:eastAsia="仿宋_GB2312" w:cs="Times New Roman"/>
          <w:sz w:val="32"/>
          <w:szCs w:val="36"/>
          <w:highlight w:val="none"/>
        </w:rPr>
        <w:t>条“</w:t>
      </w:r>
      <w:r>
        <w:rPr>
          <w:rFonts w:hint="default" w:ascii="Times New Roman" w:hAnsi="Times New Roman" w:eastAsia="仿宋_GB2312" w:cs="Times New Roman"/>
          <w:sz w:val="32"/>
          <w:szCs w:val="36"/>
          <w:highlight w:val="none"/>
          <w:lang w:val="en-US" w:eastAsia="zh-CN"/>
        </w:rPr>
        <w:t>同一当事人的两种以上违法行为没有牵连关系的，遵循‘分别处罚，一并执行’的原则，适用本规定实施行政处罚；……</w:t>
      </w:r>
      <w:r>
        <w:rPr>
          <w:rFonts w:hint="default" w:ascii="Times New Roman" w:hAnsi="Times New Roman" w:eastAsia="仿宋_GB2312" w:cs="Times New Roman"/>
          <w:sz w:val="32"/>
          <w:szCs w:val="36"/>
          <w:highlight w:val="none"/>
        </w:rPr>
        <w:t>”的规定，本案当事人的</w:t>
      </w:r>
      <w:r>
        <w:rPr>
          <w:rFonts w:hint="eastAsia" w:ascii="Times New Roman" w:hAnsi="Times New Roman" w:eastAsia="仿宋_GB2312" w:cs="Times New Roman"/>
          <w:sz w:val="32"/>
          <w:szCs w:val="36"/>
          <w:highlight w:val="none"/>
          <w:lang w:eastAsia="zh-CN"/>
        </w:rPr>
        <w:t>三</w:t>
      </w:r>
      <w:r>
        <w:rPr>
          <w:rFonts w:hint="default" w:ascii="Times New Roman" w:hAnsi="Times New Roman" w:eastAsia="仿宋_GB2312" w:cs="Times New Roman"/>
          <w:sz w:val="32"/>
          <w:szCs w:val="36"/>
          <w:highlight w:val="none"/>
          <w:lang w:val="en-US" w:eastAsia="zh-CN"/>
        </w:rPr>
        <w:t>种违法行为</w:t>
      </w:r>
      <w:r>
        <w:rPr>
          <w:rFonts w:hint="default" w:ascii="Times New Roman" w:hAnsi="Times New Roman" w:eastAsia="仿宋_GB2312" w:cs="Times New Roman"/>
          <w:sz w:val="32"/>
          <w:szCs w:val="36"/>
          <w:highlight w:val="none"/>
        </w:rPr>
        <w:t>没有牵连关系，遵循“分别处罚，一并执行”的原则实施行政处罚。</w:t>
      </w:r>
    </w:p>
    <w:p w14:paraId="76F2946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6"/>
          <w:highlight w:val="none"/>
          <w:lang w:val="en-US" w:eastAsia="zh-CN"/>
        </w:rPr>
      </w:pPr>
      <w:r>
        <w:rPr>
          <w:rFonts w:hint="default" w:ascii="Times New Roman" w:hAnsi="Times New Roman" w:eastAsia="仿宋_GB2312" w:cs="Times New Roman"/>
          <w:sz w:val="32"/>
          <w:szCs w:val="36"/>
          <w:highlight w:val="none"/>
        </w:rPr>
        <w:t>综上，当事人的</w:t>
      </w:r>
      <w:r>
        <w:rPr>
          <w:rFonts w:hint="eastAsia" w:ascii="Times New Roman" w:hAnsi="Times New Roman" w:eastAsia="仿宋_GB2312" w:cs="Times New Roman"/>
          <w:sz w:val="32"/>
          <w:szCs w:val="36"/>
          <w:highlight w:val="none"/>
          <w:lang w:eastAsia="zh-CN"/>
        </w:rPr>
        <w:t>上述</w:t>
      </w:r>
      <w:r>
        <w:rPr>
          <w:rFonts w:hint="default" w:ascii="Times New Roman" w:hAnsi="Times New Roman" w:eastAsia="仿宋_GB2312" w:cs="Times New Roman"/>
          <w:sz w:val="32"/>
          <w:szCs w:val="36"/>
          <w:highlight w:val="none"/>
        </w:rPr>
        <w:t>行为违反了</w:t>
      </w:r>
      <w:r>
        <w:rPr>
          <w:rFonts w:hint="default" w:ascii="Times New Roman" w:hAnsi="Times New Roman" w:eastAsia="仿宋_GB2312" w:cs="Times New Roman"/>
          <w:sz w:val="32"/>
          <w:szCs w:val="36"/>
          <w:highlight w:val="none"/>
          <w:lang w:val="en-US" w:eastAsia="zh-CN"/>
        </w:rPr>
        <w:t>《中华人民共和国食品安全法》第三十三条第一款第</w:t>
      </w:r>
      <w:r>
        <w:rPr>
          <w:rFonts w:hint="eastAsia" w:ascii="Times New Roman" w:hAnsi="Times New Roman" w:eastAsia="仿宋_GB2312" w:cs="Times New Roman"/>
          <w:sz w:val="32"/>
          <w:szCs w:val="36"/>
          <w:highlight w:val="none"/>
          <w:lang w:val="en-US" w:eastAsia="zh-CN"/>
        </w:rPr>
        <w:t>十一</w:t>
      </w:r>
      <w:r>
        <w:rPr>
          <w:rFonts w:hint="default" w:ascii="Times New Roman" w:hAnsi="Times New Roman" w:eastAsia="仿宋_GB2312" w:cs="Times New Roman"/>
          <w:sz w:val="32"/>
          <w:szCs w:val="36"/>
          <w:highlight w:val="none"/>
          <w:lang w:val="en-US" w:eastAsia="zh-CN"/>
        </w:rPr>
        <w:t>项</w:t>
      </w:r>
      <w:r>
        <w:rPr>
          <w:rFonts w:hint="eastAsia" w:ascii="Times New Roman" w:hAnsi="Times New Roman" w:eastAsia="仿宋_GB2312" w:cs="Times New Roman"/>
          <w:sz w:val="32"/>
          <w:szCs w:val="36"/>
          <w:highlight w:val="none"/>
          <w:lang w:val="en-US" w:eastAsia="zh-CN"/>
        </w:rPr>
        <w:t>、</w:t>
      </w:r>
      <w:r>
        <w:rPr>
          <w:rFonts w:hint="default" w:ascii="Times New Roman" w:hAnsi="Times New Roman" w:eastAsia="仿宋_GB2312" w:cs="Times New Roman"/>
          <w:sz w:val="32"/>
          <w:szCs w:val="36"/>
          <w:highlight w:val="none"/>
          <w:lang w:val="en-US" w:eastAsia="zh-CN"/>
        </w:rPr>
        <w:t>第三十四条第三项、第四十条第二款</w:t>
      </w:r>
      <w:r>
        <w:rPr>
          <w:rFonts w:hint="eastAsia" w:ascii="Times New Roman" w:hAnsi="Times New Roman" w:eastAsia="仿宋_GB2312" w:cs="Times New Roman"/>
          <w:sz w:val="32"/>
          <w:szCs w:val="36"/>
          <w:highlight w:val="none"/>
          <w:lang w:val="en-US" w:eastAsia="zh-CN"/>
        </w:rPr>
        <w:t>、</w:t>
      </w:r>
      <w:r>
        <w:rPr>
          <w:rFonts w:hint="default" w:ascii="Times New Roman" w:hAnsi="Times New Roman" w:eastAsia="仿宋_GB2312" w:cs="Times New Roman"/>
          <w:sz w:val="32"/>
          <w:szCs w:val="36"/>
          <w:highlight w:val="none"/>
          <w:lang w:val="en-US" w:eastAsia="zh-CN"/>
        </w:rPr>
        <w:t>第五十</w:t>
      </w:r>
      <w:r>
        <w:rPr>
          <w:rFonts w:hint="eastAsia" w:ascii="Times New Roman" w:hAnsi="Times New Roman" w:eastAsia="仿宋_GB2312" w:cs="Times New Roman"/>
          <w:sz w:val="32"/>
          <w:szCs w:val="36"/>
          <w:highlight w:val="none"/>
          <w:lang w:val="en-US" w:eastAsia="zh-CN"/>
        </w:rPr>
        <w:t>三</w:t>
      </w:r>
      <w:r>
        <w:rPr>
          <w:rFonts w:hint="default" w:ascii="Times New Roman" w:hAnsi="Times New Roman" w:eastAsia="仿宋_GB2312" w:cs="Times New Roman"/>
          <w:sz w:val="32"/>
          <w:szCs w:val="36"/>
          <w:highlight w:val="none"/>
          <w:lang w:val="en-US" w:eastAsia="zh-CN"/>
        </w:rPr>
        <w:t>条第二款</w:t>
      </w:r>
      <w:r>
        <w:rPr>
          <w:rFonts w:hint="eastAsia" w:ascii="Times New Roman" w:hAnsi="Times New Roman" w:eastAsia="仿宋_GB2312" w:cs="Times New Roman"/>
          <w:sz w:val="32"/>
          <w:szCs w:val="36"/>
          <w:highlight w:val="none"/>
          <w:lang w:val="en-US" w:eastAsia="zh-CN"/>
        </w:rPr>
        <w:t>及</w:t>
      </w:r>
      <w:r>
        <w:rPr>
          <w:rFonts w:hint="default" w:ascii="Times New Roman" w:hAnsi="Times New Roman" w:eastAsia="仿宋_GB2312" w:cs="Times New Roman"/>
          <w:sz w:val="32"/>
          <w:szCs w:val="36"/>
          <w:highlight w:val="none"/>
          <w:lang w:val="en-US" w:eastAsia="zh-CN"/>
        </w:rPr>
        <w:t>《中华人民共和国食品安全法实施条例》第二十八条</w:t>
      </w:r>
      <w:r>
        <w:rPr>
          <w:rFonts w:hint="eastAsia" w:ascii="Times New Roman" w:hAnsi="Times New Roman" w:eastAsia="仿宋_GB2312" w:cs="Times New Roman"/>
          <w:sz w:val="32"/>
          <w:szCs w:val="36"/>
          <w:highlight w:val="none"/>
          <w:lang w:val="en-US" w:eastAsia="zh-CN"/>
        </w:rPr>
        <w:t>第一款、</w:t>
      </w:r>
      <w:r>
        <w:rPr>
          <w:rFonts w:hint="default" w:ascii="Times New Roman" w:hAnsi="Times New Roman" w:eastAsia="仿宋_GB2312" w:cs="Times New Roman"/>
          <w:sz w:val="32"/>
          <w:szCs w:val="36"/>
          <w:highlight w:val="none"/>
          <w:lang w:val="en-US" w:eastAsia="zh-CN"/>
        </w:rPr>
        <w:t>《集中用餐单位落实食品安全主体责任监督管理规定》第四条</w:t>
      </w:r>
      <w:r>
        <w:rPr>
          <w:rFonts w:hint="eastAsia" w:ascii="Times New Roman" w:hAnsi="Times New Roman" w:eastAsia="仿宋_GB2312" w:cs="Times New Roman"/>
          <w:sz w:val="32"/>
          <w:szCs w:val="36"/>
          <w:highlight w:val="none"/>
          <w:lang w:val="en-US" w:eastAsia="zh-CN"/>
        </w:rPr>
        <w:t>的规定，依据《中华人民共和国食品安全法》第一百二十四条第一款第二项、第一百二十六条第一款第十三项、《集中用餐单位落实食品安全主体责任监督管理规定》第二十三条第二款及《中华人民共和国食品安全法》第一百二十六条第一款第十二项</w:t>
      </w:r>
      <w:r>
        <w:rPr>
          <w:rFonts w:hint="default" w:ascii="Times New Roman" w:hAnsi="Times New Roman" w:eastAsia="仿宋_GB2312" w:cs="Times New Roman"/>
          <w:sz w:val="32"/>
          <w:szCs w:val="36"/>
          <w:highlight w:val="none"/>
          <w:lang w:val="en-US" w:eastAsia="zh-CN"/>
        </w:rPr>
        <w:t>的规定</w:t>
      </w:r>
      <w:r>
        <w:rPr>
          <w:rFonts w:hint="eastAsia" w:ascii="Times New Roman" w:hAnsi="Times New Roman" w:eastAsia="仿宋_GB2312" w:cs="Times New Roman"/>
          <w:sz w:val="32"/>
          <w:szCs w:val="36"/>
          <w:highlight w:val="none"/>
          <w:lang w:val="en-US" w:eastAsia="zh-CN"/>
        </w:rPr>
        <w:t>，本机关决定责令当事人立即改正上述违法行为，并作出如下行政处罚：</w:t>
      </w:r>
    </w:p>
    <w:p w14:paraId="06771A6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6"/>
          <w:highlight w:val="none"/>
          <w:lang w:val="en-US" w:eastAsia="zh-CN"/>
        </w:rPr>
      </w:pPr>
      <w:r>
        <w:rPr>
          <w:rFonts w:hint="eastAsia" w:ascii="Times New Roman" w:hAnsi="Times New Roman" w:eastAsia="仿宋_GB2312" w:cs="Times New Roman"/>
          <w:sz w:val="32"/>
          <w:szCs w:val="36"/>
          <w:highlight w:val="none"/>
          <w:lang w:val="en-US" w:eastAsia="zh-CN"/>
        </w:rPr>
        <w:t>1</w:t>
      </w:r>
      <w:r>
        <w:rPr>
          <w:rFonts w:hint="default" w:ascii="Times New Roman" w:hAnsi="Times New Roman" w:eastAsia="仿宋_GB2312" w:cs="Times New Roman"/>
          <w:sz w:val="32"/>
          <w:szCs w:val="36"/>
          <w:highlight w:val="none"/>
          <w:lang w:val="en-US" w:eastAsia="zh-CN"/>
        </w:rPr>
        <w:t>.对当事人用超过保质期的食品添加剂</w:t>
      </w:r>
      <w:r>
        <w:rPr>
          <w:rFonts w:hint="eastAsia" w:ascii="Times New Roman" w:hAnsi="Times New Roman" w:eastAsia="仿宋_GB2312" w:cs="Times New Roman"/>
          <w:sz w:val="32"/>
          <w:szCs w:val="36"/>
          <w:highlight w:val="none"/>
          <w:lang w:val="en-US" w:eastAsia="zh-CN"/>
        </w:rPr>
        <w:t>生产</w:t>
      </w:r>
      <w:r>
        <w:rPr>
          <w:rFonts w:hint="default" w:ascii="Times New Roman" w:hAnsi="Times New Roman" w:eastAsia="仿宋_GB2312" w:cs="Times New Roman"/>
          <w:sz w:val="32"/>
          <w:szCs w:val="36"/>
          <w:highlight w:val="none"/>
          <w:lang w:val="en-US" w:eastAsia="zh-CN"/>
        </w:rPr>
        <w:t>食品的违法行为，没收1包超过保质期的食品添加剂（已拆封），并处罚款</w:t>
      </w:r>
      <w:r>
        <w:rPr>
          <w:rFonts w:hint="eastAsia" w:ascii="Times New Roman" w:hAnsi="Times New Roman" w:eastAsia="仿宋_GB2312" w:cs="Times New Roman"/>
          <w:sz w:val="32"/>
          <w:szCs w:val="36"/>
          <w:highlight w:val="none"/>
          <w:lang w:val="en-US" w:eastAsia="zh-CN"/>
        </w:rPr>
        <w:t>2</w:t>
      </w:r>
      <w:r>
        <w:rPr>
          <w:rFonts w:hint="default" w:ascii="Times New Roman" w:hAnsi="Times New Roman" w:eastAsia="仿宋_GB2312" w:cs="Times New Roman"/>
          <w:sz w:val="32"/>
          <w:szCs w:val="36"/>
          <w:highlight w:val="none"/>
          <w:lang w:val="en-US" w:eastAsia="zh-CN"/>
        </w:rPr>
        <w:t>000元</w:t>
      </w:r>
      <w:r>
        <w:rPr>
          <w:rFonts w:hint="eastAsia" w:ascii="Times New Roman" w:hAnsi="Times New Roman" w:eastAsia="仿宋_GB2312" w:cs="Times New Roman"/>
          <w:sz w:val="32"/>
          <w:szCs w:val="36"/>
          <w:highlight w:val="none"/>
          <w:lang w:val="en-US" w:eastAsia="zh-CN"/>
        </w:rPr>
        <w:t>；</w:t>
      </w:r>
    </w:p>
    <w:p w14:paraId="0867E4FE">
      <w:pPr>
        <w:keepNext w:val="0"/>
        <w:keepLines w:val="0"/>
        <w:pageBreakBefore w:val="0"/>
        <w:widowControl w:val="0"/>
        <w:kinsoku/>
        <w:wordWrap/>
        <w:overflowPunct/>
        <w:topLinePunct w:val="0"/>
        <w:autoSpaceDE/>
        <w:autoSpaceDN/>
        <w:bidi w:val="0"/>
        <w:adjustRightInd/>
        <w:snapToGrid/>
        <w:spacing w:line="580" w:lineRule="exact"/>
        <w:ind w:firstLine="616" w:firstLineChars="200"/>
        <w:textAlignment w:val="auto"/>
        <w:rPr>
          <w:rFonts w:hint="default" w:ascii="Times New Roman" w:hAnsi="Times New Roman" w:eastAsia="仿宋_GB2312" w:cs="Times New Roman"/>
          <w:spacing w:val="-6"/>
          <w:sz w:val="32"/>
          <w:szCs w:val="36"/>
          <w:highlight w:val="none"/>
          <w:lang w:val="en-US" w:eastAsia="zh-CN"/>
        </w:rPr>
      </w:pPr>
      <w:r>
        <w:rPr>
          <w:rFonts w:hint="eastAsia" w:ascii="Times New Roman" w:hAnsi="Times New Roman" w:eastAsia="仿宋_GB2312" w:cs="Times New Roman"/>
          <w:spacing w:val="-6"/>
          <w:sz w:val="32"/>
          <w:szCs w:val="36"/>
          <w:highlight w:val="none"/>
          <w:lang w:val="en-US" w:eastAsia="zh-CN"/>
        </w:rPr>
        <w:t>2</w:t>
      </w:r>
      <w:r>
        <w:rPr>
          <w:rFonts w:hint="default" w:ascii="Times New Roman" w:hAnsi="Times New Roman" w:eastAsia="仿宋_GB2312" w:cs="Times New Roman"/>
          <w:spacing w:val="-6"/>
          <w:sz w:val="32"/>
          <w:szCs w:val="36"/>
          <w:highlight w:val="none"/>
          <w:lang w:val="en-US" w:eastAsia="zh-CN"/>
        </w:rPr>
        <w:t>.</w:t>
      </w:r>
      <w:r>
        <w:rPr>
          <w:rFonts w:hint="eastAsia" w:ascii="Times New Roman" w:hAnsi="Times New Roman" w:eastAsia="仿宋_GB2312" w:cs="Times New Roman"/>
          <w:spacing w:val="-6"/>
          <w:sz w:val="32"/>
          <w:szCs w:val="36"/>
          <w:highlight w:val="none"/>
          <w:lang w:val="en-US" w:eastAsia="zh-CN"/>
        </w:rPr>
        <w:t>对当事人未按要求落实食品安全责任</w:t>
      </w:r>
      <w:r>
        <w:rPr>
          <w:rFonts w:hint="default" w:ascii="Times New Roman" w:hAnsi="Times New Roman" w:eastAsia="仿宋_GB2312" w:cs="Times New Roman"/>
          <w:spacing w:val="-6"/>
          <w:sz w:val="32"/>
          <w:szCs w:val="36"/>
          <w:highlight w:val="none"/>
          <w:lang w:val="en-US" w:eastAsia="zh-CN"/>
        </w:rPr>
        <w:t>的违法行为给予警告</w:t>
      </w:r>
      <w:r>
        <w:rPr>
          <w:rFonts w:hint="eastAsia" w:ascii="Times New Roman" w:hAnsi="Times New Roman" w:eastAsia="仿宋_GB2312" w:cs="Times New Roman"/>
          <w:spacing w:val="-6"/>
          <w:sz w:val="32"/>
          <w:szCs w:val="36"/>
          <w:highlight w:val="none"/>
          <w:lang w:val="en-US" w:eastAsia="zh-CN"/>
        </w:rPr>
        <w:t>；</w:t>
      </w:r>
    </w:p>
    <w:p w14:paraId="69EC73C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sz w:val="32"/>
          <w:szCs w:val="36"/>
          <w:highlight w:val="none"/>
          <w:lang w:val="en-US" w:eastAsia="zh-CN"/>
        </w:rPr>
      </w:pPr>
      <w:r>
        <w:rPr>
          <w:rFonts w:hint="eastAsia" w:ascii="Times New Roman" w:hAnsi="Times New Roman" w:eastAsia="仿宋_GB2312" w:cs="Times New Roman"/>
          <w:b w:val="0"/>
          <w:bCs w:val="0"/>
          <w:sz w:val="32"/>
          <w:szCs w:val="36"/>
          <w:highlight w:val="none"/>
          <w:lang w:val="en-US" w:eastAsia="zh-CN"/>
        </w:rPr>
        <w:t>3.</w:t>
      </w:r>
      <w:r>
        <w:rPr>
          <w:rFonts w:hint="default" w:ascii="Times New Roman" w:hAnsi="Times New Roman" w:eastAsia="仿宋_GB2312" w:cs="Times New Roman"/>
          <w:b w:val="0"/>
          <w:bCs w:val="0"/>
          <w:sz w:val="32"/>
          <w:szCs w:val="36"/>
          <w:highlight w:val="none"/>
          <w:lang w:val="en-US" w:eastAsia="zh-CN"/>
        </w:rPr>
        <w:t>对当</w:t>
      </w:r>
      <w:r>
        <w:rPr>
          <w:rFonts w:hint="default" w:ascii="Times New Roman" w:hAnsi="Times New Roman" w:eastAsia="仿宋_GB2312" w:cs="Times New Roman"/>
          <w:sz w:val="32"/>
          <w:szCs w:val="36"/>
          <w:highlight w:val="none"/>
          <w:lang w:val="en-US" w:eastAsia="zh-CN"/>
        </w:rPr>
        <w:t>事人</w:t>
      </w:r>
      <w:r>
        <w:rPr>
          <w:rFonts w:hint="eastAsia" w:ascii="Times New Roman" w:hAnsi="Times New Roman" w:eastAsia="仿宋_GB2312" w:cs="Times New Roman"/>
          <w:b w:val="0"/>
          <w:bCs w:val="0"/>
          <w:sz w:val="32"/>
          <w:szCs w:val="36"/>
          <w:highlight w:val="none"/>
          <w:lang w:val="en-US" w:eastAsia="zh-CN"/>
        </w:rPr>
        <w:t>经营食品未按规定实施生产经营过程控制要求的违法行为</w:t>
      </w:r>
      <w:r>
        <w:rPr>
          <w:rFonts w:hint="default" w:ascii="Times New Roman" w:hAnsi="Times New Roman" w:eastAsia="仿宋_GB2312" w:cs="Times New Roman"/>
          <w:sz w:val="32"/>
          <w:szCs w:val="36"/>
          <w:highlight w:val="none"/>
          <w:lang w:val="en-US" w:eastAsia="zh-CN"/>
        </w:rPr>
        <w:t>给予警告</w:t>
      </w:r>
      <w:r>
        <w:rPr>
          <w:rFonts w:hint="eastAsia" w:ascii="Times New Roman" w:hAnsi="Times New Roman" w:eastAsia="仿宋_GB2312" w:cs="Times New Roman"/>
          <w:sz w:val="32"/>
          <w:szCs w:val="36"/>
          <w:highlight w:val="none"/>
          <w:lang w:val="en-US" w:eastAsia="zh-CN"/>
        </w:rPr>
        <w:t>。</w:t>
      </w:r>
    </w:p>
    <w:p w14:paraId="69F8074C">
      <w:pPr>
        <w:keepNext w:val="0"/>
        <w:keepLines w:val="0"/>
        <w:pageBreakBefore w:val="0"/>
        <w:widowControl/>
        <w:tabs>
          <w:tab w:val="left" w:pos="5667"/>
        </w:tabs>
        <w:kinsoku w:val="0"/>
        <w:wordWrap/>
        <w:overflowPunct/>
        <w:topLinePunct w:val="0"/>
        <w:autoSpaceDE w:val="0"/>
        <w:autoSpaceDN w:val="0"/>
        <w:bidi w:val="0"/>
        <w:adjustRightInd w:val="0"/>
        <w:snapToGrid w:val="0"/>
        <w:spacing w:line="580" w:lineRule="exact"/>
        <w:ind w:right="0" w:firstLine="640" w:firstLineChars="200"/>
        <w:jc w:val="both"/>
        <w:textAlignment w:val="baseline"/>
        <w:rPr>
          <w:rFonts w:hint="default" w:ascii="Times New Roman" w:hAnsi="Times New Roman" w:eastAsia="宋体" w:cs="Times New Roman"/>
          <w:color w:val="000000"/>
          <w:kern w:val="2"/>
          <w:sz w:val="32"/>
          <w:szCs w:val="32"/>
          <w:highlight w:val="none"/>
          <w:lang w:val="en-US" w:eastAsia="zh-CN"/>
        </w:rPr>
      </w:pPr>
      <w:r>
        <w:rPr>
          <w:rFonts w:hint="default" w:ascii="Times New Roman" w:hAnsi="Times New Roman" w:eastAsia="仿宋_GB2312" w:cs="Times New Roman"/>
          <w:color w:val="000000"/>
          <w:sz w:val="32"/>
          <w:szCs w:val="32"/>
          <w:u w:val="none" w:color="auto"/>
          <w:lang w:val="en-US" w:eastAsia="zh-CN"/>
        </w:rPr>
        <w:t>请于收到本处罚决定书之日起十五日内，凭</w:t>
      </w:r>
      <w:r>
        <w:rPr>
          <w:rFonts w:hint="default" w:ascii="Times New Roman" w:hAnsi="Times New Roman" w:eastAsia="仿宋_GB2312" w:cs="Times New Roman"/>
          <w:color w:val="000000"/>
          <w:sz w:val="32"/>
          <w:szCs w:val="32"/>
          <w:u w:val="single" w:color="auto"/>
          <w:lang w:val="en-US" w:eastAsia="zh-CN"/>
        </w:rPr>
        <w:t>新疆生产建设兵团</w:t>
      </w:r>
      <w:r>
        <w:rPr>
          <w:rFonts w:hint="default" w:ascii="Times New Roman" w:hAnsi="Times New Roman" w:eastAsia="仿宋_GB2312" w:cs="Times New Roman"/>
          <w:color w:val="000000"/>
          <w:sz w:val="32"/>
          <w:szCs w:val="32"/>
          <w:u w:val="none" w:color="auto"/>
          <w:lang w:val="en-US" w:eastAsia="zh-CN"/>
        </w:rPr>
        <w:t>非税收入电子缴款通知书的缴款识别码到</w:t>
      </w:r>
      <w:r>
        <w:rPr>
          <w:rFonts w:hint="default" w:ascii="Times New Roman" w:hAnsi="Times New Roman" w:eastAsia="仿宋_GB2312" w:cs="Times New Roman"/>
          <w:color w:val="000000"/>
          <w:sz w:val="32"/>
          <w:szCs w:val="32"/>
          <w:u w:val="single" w:color="auto"/>
          <w:lang w:val="en-US" w:eastAsia="zh-CN"/>
        </w:rPr>
        <w:t>指定</w:t>
      </w:r>
      <w:r>
        <w:rPr>
          <w:rFonts w:hint="default" w:ascii="Times New Roman" w:hAnsi="Times New Roman" w:eastAsia="仿宋_GB2312" w:cs="Times New Roman"/>
          <w:color w:val="000000"/>
          <w:sz w:val="32"/>
          <w:szCs w:val="32"/>
          <w:u w:val="none" w:color="auto"/>
          <w:lang w:val="en-US" w:eastAsia="zh-CN"/>
        </w:rPr>
        <w:t>银行或者通过电子支付系统缴纳罚没款。逾期不缴纳罚款的，依据《中华人民共和国行政处罚法》第七十二条的规定，本局将每日按罚款数额的百分之三加处罚款，并依法申请人民法院强制执行。</w:t>
      </w:r>
    </w:p>
    <w:p w14:paraId="493461E9">
      <w:pPr>
        <w:keepNext w:val="0"/>
        <w:keepLines w:val="0"/>
        <w:pageBreakBefore w:val="0"/>
        <w:widowControl/>
        <w:tabs>
          <w:tab w:val="left" w:pos="5667"/>
        </w:tabs>
        <w:kinsoku w:val="0"/>
        <w:wordWrap/>
        <w:overflowPunct/>
        <w:topLinePunct w:val="0"/>
        <w:autoSpaceDE w:val="0"/>
        <w:autoSpaceDN w:val="0"/>
        <w:bidi w:val="0"/>
        <w:adjustRightInd w:val="0"/>
        <w:snapToGrid w:val="0"/>
        <w:spacing w:line="580" w:lineRule="exact"/>
        <w:ind w:right="0" w:firstLine="640" w:firstLineChars="200"/>
        <w:jc w:val="both"/>
        <w:textAlignment w:val="baseline"/>
        <w:rPr>
          <w:rFonts w:hint="default" w:ascii="Times New Roman" w:hAnsi="Times New Roman" w:eastAsia="仿宋_GB2312" w:cs="Times New Roman"/>
          <w:color w:val="000000"/>
          <w:sz w:val="32"/>
        </w:rPr>
      </w:pPr>
      <w:r>
        <w:rPr>
          <w:rFonts w:hint="default" w:ascii="Times New Roman" w:hAnsi="Times New Roman" w:eastAsia="仿宋_GB2312" w:cs="Times New Roman"/>
          <w:color w:val="000000"/>
          <w:sz w:val="32"/>
          <w:szCs w:val="32"/>
          <w:u w:val="none" w:color="auto"/>
          <w:lang w:val="en-US" w:eastAsia="zh-CN"/>
        </w:rPr>
        <w:t>如你（单位）不服本行政处罚决定，可在收到本决定书之日起</w:t>
      </w:r>
      <w:r>
        <w:rPr>
          <w:rFonts w:hint="default" w:ascii="Times New Roman" w:hAnsi="Times New Roman" w:eastAsia="仿宋_GB2312" w:cs="Times New Roman"/>
          <w:color w:val="000000"/>
          <w:sz w:val="32"/>
          <w:szCs w:val="32"/>
          <w:u w:val="single" w:color="auto"/>
          <w:lang w:val="en-US" w:eastAsia="zh-CN"/>
        </w:rPr>
        <w:t>六十日</w:t>
      </w:r>
      <w:r>
        <w:rPr>
          <w:rFonts w:hint="default" w:ascii="Times New Roman" w:hAnsi="Times New Roman" w:eastAsia="仿宋_GB2312" w:cs="Times New Roman"/>
          <w:color w:val="000000"/>
          <w:sz w:val="32"/>
          <w:szCs w:val="32"/>
          <w:u w:val="none" w:color="auto"/>
          <w:lang w:val="en-US" w:eastAsia="zh-CN"/>
        </w:rPr>
        <w:t>内向</w:t>
      </w:r>
      <w:r>
        <w:rPr>
          <w:rFonts w:hint="default" w:ascii="Times New Roman" w:hAnsi="Times New Roman" w:eastAsia="仿宋_GB2312" w:cs="Times New Roman"/>
          <w:color w:val="000000"/>
          <w:sz w:val="32"/>
          <w:szCs w:val="32"/>
          <w:u w:val="single" w:color="auto"/>
          <w:lang w:val="en-US" w:eastAsia="zh-CN"/>
        </w:rPr>
        <w:t>第十四师</w:t>
      </w:r>
      <w:r>
        <w:rPr>
          <w:rFonts w:hint="default" w:ascii="Times New Roman" w:hAnsi="Times New Roman" w:eastAsia="仿宋_GB2312" w:cs="Times New Roman"/>
          <w:color w:val="000000"/>
          <w:sz w:val="32"/>
          <w:szCs w:val="32"/>
          <w:u w:val="none" w:color="auto"/>
          <w:lang w:val="en-US" w:eastAsia="zh-CN"/>
        </w:rPr>
        <w:t>申请行政复议；也可以在</w:t>
      </w:r>
      <w:r>
        <w:rPr>
          <w:rFonts w:hint="default" w:ascii="Times New Roman" w:hAnsi="Times New Roman" w:eastAsia="仿宋_GB2312" w:cs="Times New Roman"/>
          <w:color w:val="000000"/>
          <w:sz w:val="32"/>
          <w:szCs w:val="32"/>
          <w:u w:val="single" w:color="auto"/>
          <w:lang w:val="en-US" w:eastAsia="zh-CN"/>
        </w:rPr>
        <w:t>六个月</w:t>
      </w:r>
      <w:r>
        <w:rPr>
          <w:rFonts w:hint="default" w:ascii="Times New Roman" w:hAnsi="Times New Roman" w:eastAsia="仿宋_GB2312" w:cs="Times New Roman"/>
          <w:color w:val="000000"/>
          <w:sz w:val="32"/>
          <w:szCs w:val="32"/>
          <w:u w:val="none" w:color="auto"/>
          <w:lang w:val="en-US" w:eastAsia="zh-CN"/>
        </w:rPr>
        <w:t>内依法向</w:t>
      </w:r>
      <w:r>
        <w:rPr>
          <w:rFonts w:hint="default" w:ascii="Times New Roman" w:hAnsi="Times New Roman" w:eastAsia="仿宋_GB2312" w:cs="Times New Roman"/>
          <w:color w:val="000000"/>
          <w:sz w:val="32"/>
          <w:szCs w:val="32"/>
          <w:u w:val="single" w:color="auto"/>
          <w:lang w:val="en-US" w:eastAsia="zh-CN"/>
        </w:rPr>
        <w:t>和田垦区人民法院</w:t>
      </w:r>
      <w:r>
        <w:rPr>
          <w:rFonts w:hint="default" w:ascii="Times New Roman" w:hAnsi="Times New Roman" w:eastAsia="仿宋_GB2312" w:cs="Times New Roman"/>
          <w:color w:val="000000"/>
          <w:sz w:val="32"/>
          <w:szCs w:val="32"/>
          <w:u w:val="none" w:color="auto"/>
          <w:lang w:val="en-US" w:eastAsia="zh-CN"/>
        </w:rPr>
        <w:t>提起行政诉讼。复议或诉讼期间，行政处罚不停止执行。</w:t>
      </w:r>
      <w:r>
        <w:rPr>
          <w:rFonts w:hint="default" w:ascii="Times New Roman" w:hAnsi="Times New Roman" w:eastAsia="仿宋_GB2312" w:cs="Times New Roman"/>
          <w:color w:val="000000"/>
          <w:sz w:val="32"/>
          <w:szCs w:val="32"/>
        </w:rPr>
        <w:t xml:space="preserve">           </w:t>
      </w:r>
      <w:bookmarkStart w:id="7" w:name="DYNAMIC—DWXX—tAj_dwmc—2"/>
    </w:p>
    <w:p w14:paraId="3286A1AA">
      <w:pPr>
        <w:keepNext w:val="0"/>
        <w:keepLines w:val="0"/>
        <w:pageBreakBefore w:val="0"/>
        <w:bidi w:val="0"/>
        <w:spacing w:line="540" w:lineRule="exact"/>
        <w:ind w:right="0"/>
        <w:jc w:val="both"/>
        <w:rPr>
          <w:rFonts w:hint="default" w:ascii="Times New Roman" w:hAnsi="Times New Roman" w:eastAsia="仿宋_GB2312" w:cs="Times New Roman"/>
          <w:color w:val="000000"/>
          <w:sz w:val="32"/>
        </w:rPr>
      </w:pPr>
    </w:p>
    <w:p w14:paraId="1C155EDB">
      <w:pPr>
        <w:keepNext w:val="0"/>
        <w:keepLines w:val="0"/>
        <w:pageBreakBefore w:val="0"/>
        <w:bidi w:val="0"/>
        <w:spacing w:line="540" w:lineRule="exact"/>
        <w:ind w:right="0"/>
        <w:jc w:val="both"/>
        <w:rPr>
          <w:rFonts w:hint="default" w:ascii="Times New Roman" w:hAnsi="Times New Roman" w:eastAsia="仿宋_GB2312" w:cs="Times New Roman"/>
          <w:color w:val="000000"/>
          <w:sz w:val="32"/>
        </w:rPr>
      </w:pPr>
      <w:bookmarkStart w:id="9" w:name="_GoBack"/>
      <w:bookmarkEnd w:id="9"/>
    </w:p>
    <w:p w14:paraId="6052CE27">
      <w:pPr>
        <w:keepNext w:val="0"/>
        <w:keepLines w:val="0"/>
        <w:pageBreakBefore w:val="0"/>
        <w:widowControl w:val="0"/>
        <w:kinsoku/>
        <w:wordWrap/>
        <w:overflowPunct/>
        <w:topLinePunct w:val="0"/>
        <w:autoSpaceDE/>
        <w:autoSpaceDN/>
        <w:bidi w:val="0"/>
        <w:adjustRightInd/>
        <w:snapToGrid/>
        <w:spacing w:line="520" w:lineRule="exact"/>
        <w:ind w:right="0" w:firstLine="4160" w:firstLineChars="13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000000"/>
          <w:sz w:val="32"/>
        </w:rPr>
        <w:t>第十四师市场监督管理局</w:t>
      </w:r>
      <w:bookmarkEnd w:id="7"/>
      <w:r>
        <w:rPr>
          <w:rFonts w:hint="default" w:ascii="Times New Roman" w:hAnsi="Times New Roman" w:eastAsia="仿宋_GB2312" w:cs="Times New Roman"/>
          <w:color w:val="000000"/>
          <w:sz w:val="32"/>
          <w:szCs w:val="32"/>
        </w:rPr>
        <w:t xml:space="preserve">             </w:t>
      </w:r>
    </w:p>
    <w:p w14:paraId="5F040DB9">
      <w:pPr>
        <w:keepNext w:val="0"/>
        <w:keepLines w:val="0"/>
        <w:pageBreakBefore w:val="0"/>
        <w:widowControl w:val="0"/>
        <w:kinsoku/>
        <w:wordWrap/>
        <w:overflowPunct/>
        <w:topLinePunct w:val="0"/>
        <w:autoSpaceDE/>
        <w:autoSpaceDN/>
        <w:bidi w:val="0"/>
        <w:adjustRightInd/>
        <w:snapToGrid/>
        <w:spacing w:line="520" w:lineRule="exact"/>
        <w:ind w:right="0" w:firstLine="600"/>
        <w:jc w:val="center"/>
        <w:textAlignment w:val="auto"/>
        <w:rPr>
          <w:rFonts w:hint="default" w:ascii="Times New Roman" w:hAnsi="Times New Roman" w:eastAsia="仿宋_GB2312" w:cs="Times New Roman"/>
          <w:color w:val="000000"/>
          <w:sz w:val="32"/>
          <w:szCs w:val="32"/>
        </w:rPr>
      </w:pPr>
      <w:bookmarkStart w:id="8" w:name="CALCULATE—TIME—NOW"/>
      <w:r>
        <w:rPr>
          <w:rFonts w:hint="default" w:ascii="Times New Roman" w:hAnsi="Times New Roman" w:eastAsia="仿宋_GB2312" w:cs="Times New Roman"/>
          <w:sz w:val="32"/>
          <w:lang w:val="en-US" w:eastAsia="zh-CN"/>
        </w:rPr>
        <w:t xml:space="preserve">              </w:t>
      </w:r>
      <w:r>
        <w:rPr>
          <w:rFonts w:hint="default" w:ascii="Times New Roman" w:hAnsi="Times New Roman" w:eastAsia="仿宋_GB2312" w:cs="Times New Roman"/>
          <w:sz w:val="32"/>
        </w:rPr>
        <w:t>202</w:t>
      </w:r>
      <w:r>
        <w:rPr>
          <w:rFonts w:hint="eastAsia" w:ascii="Times New Roman" w:hAnsi="Times New Roman" w:eastAsia="仿宋_GB2312" w:cs="Times New Roman"/>
          <w:sz w:val="32"/>
          <w:lang w:val="en-US" w:eastAsia="zh-CN"/>
        </w:rPr>
        <w:t>6</w:t>
      </w:r>
      <w:r>
        <w:rPr>
          <w:rFonts w:hint="default" w:ascii="Times New Roman" w:hAnsi="Times New Roman" w:eastAsia="仿宋_GB2312" w:cs="Times New Roman"/>
          <w:sz w:val="32"/>
        </w:rPr>
        <w:t>年</w:t>
      </w:r>
      <w:r>
        <w:rPr>
          <w:rFonts w:hint="eastAsia" w:ascii="Times New Roman" w:hAnsi="Times New Roman" w:eastAsia="仿宋_GB2312" w:cs="Times New Roman"/>
          <w:sz w:val="32"/>
          <w:lang w:val="en-US" w:eastAsia="zh-CN"/>
        </w:rPr>
        <w:t>10</w:t>
      </w:r>
      <w:r>
        <w:rPr>
          <w:rFonts w:hint="default" w:ascii="Times New Roman" w:hAnsi="Times New Roman" w:eastAsia="仿宋_GB2312" w:cs="Times New Roman"/>
          <w:sz w:val="32"/>
        </w:rPr>
        <w:t>月</w:t>
      </w:r>
      <w:r>
        <w:rPr>
          <w:rFonts w:hint="eastAsia" w:ascii="Times New Roman" w:hAnsi="Times New Roman" w:eastAsia="仿宋_GB2312" w:cs="Times New Roman"/>
          <w:sz w:val="32"/>
          <w:lang w:val="en-US" w:eastAsia="zh-CN"/>
        </w:rPr>
        <w:t>18</w:t>
      </w:r>
      <w:r>
        <w:rPr>
          <w:rFonts w:hint="default" w:ascii="Times New Roman" w:hAnsi="Times New Roman" w:eastAsia="仿宋_GB2312" w:cs="Times New Roman"/>
          <w:sz w:val="32"/>
        </w:rPr>
        <w:t>日</w:t>
      </w:r>
      <w:bookmarkEnd w:id="8"/>
      <w:r>
        <w:rPr>
          <w:rFonts w:hint="default" w:ascii="Times New Roman" w:hAnsi="Times New Roman" w:eastAsia="仿宋_GB2312" w:cs="Times New Roman"/>
          <w:color w:val="000000"/>
          <w:sz w:val="32"/>
          <w:szCs w:val="32"/>
        </w:rPr>
        <w:t xml:space="preserve">  </w:t>
      </w:r>
    </w:p>
    <w:p w14:paraId="1AA5686D">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000000"/>
          <w:spacing w:val="-31"/>
          <w:w w:val="119"/>
          <w:sz w:val="32"/>
          <w:szCs w:val="32"/>
        </w:rPr>
      </w:pPr>
    </w:p>
    <w:p w14:paraId="02A3E945">
      <w:pPr>
        <w:keepNext w:val="0"/>
        <w:keepLines w:val="0"/>
        <w:pageBreakBefore w:val="0"/>
        <w:widowControl w:val="0"/>
        <w:kinsoku/>
        <w:topLinePunct/>
        <w:autoSpaceDN/>
        <w:bidi w:val="0"/>
        <w:spacing w:line="540" w:lineRule="exact"/>
        <w:ind w:left="0" w:leftChars="0" w:right="0" w:rightChars="0" w:firstLine="0" w:firstLineChars="0"/>
        <w:jc w:val="center"/>
        <w:rPr>
          <w:rFonts w:ascii="黑体" w:hAnsi="黑体" w:eastAsia="黑体" w:cs="黑体"/>
          <w:color w:val="000000"/>
          <w:spacing w:val="-31"/>
          <w:w w:val="119"/>
          <w:sz w:val="32"/>
          <w:szCs w:val="32"/>
        </w:rPr>
      </w:pPr>
    </w:p>
    <w:p w14:paraId="53A3991E">
      <w:pPr>
        <w:keepNext w:val="0"/>
        <w:keepLines w:val="0"/>
        <w:pageBreakBefore w:val="0"/>
        <w:widowControl w:val="0"/>
        <w:kinsoku/>
        <w:topLinePunct/>
        <w:autoSpaceDN/>
        <w:bidi w:val="0"/>
        <w:spacing w:line="540" w:lineRule="exact"/>
        <w:ind w:left="0" w:leftChars="0" w:right="0" w:rightChars="0" w:firstLine="0" w:firstLineChars="0"/>
        <w:jc w:val="center"/>
        <w:rPr>
          <w:rFonts w:hint="eastAsia" w:ascii="Times New Roman" w:hAnsi="Times New Roman" w:eastAsia="仿宋_GB2312" w:cs="仿宋"/>
          <w:color w:val="000000"/>
          <w:sz w:val="32"/>
          <w:szCs w:val="32"/>
        </w:rPr>
      </w:pPr>
      <w:r>
        <w:rPr>
          <w:rFonts w:ascii="黑体" w:hAnsi="黑体" w:eastAsia="黑体" w:cs="黑体"/>
          <w:color w:val="000000"/>
          <w:spacing w:val="-31"/>
          <w:w w:val="119"/>
          <w:sz w:val="32"/>
          <w:szCs w:val="32"/>
        </w:rPr>
        <w:t>（市场监督管理部门将依法向社会公开行政处罚决定信息）</w:t>
      </w:r>
    </w:p>
    <w:p w14:paraId="758A1A00">
      <w:pPr>
        <w:keepNext w:val="0"/>
        <w:keepLines w:val="0"/>
        <w:pageBreakBefore w:val="0"/>
        <w:widowControl w:val="0"/>
        <w:kinsoku/>
        <w:wordWrap/>
        <w:overflowPunct/>
        <w:topLinePunct w:val="0"/>
        <w:autoSpaceDE/>
        <w:autoSpaceDN/>
        <w:bidi w:val="0"/>
        <w:adjustRightInd/>
        <w:snapToGrid/>
        <w:spacing w:line="400" w:lineRule="exact"/>
        <w:ind w:right="0"/>
        <w:textAlignment w:val="auto"/>
        <w:rPr>
          <w:rFonts w:hint="eastAsia" w:ascii="Times New Roman" w:hAnsi="Times New Roman" w:eastAsia="仿宋_GB2312" w:cs="仿宋"/>
          <w:color w:val="000000"/>
          <w:sz w:val="32"/>
          <w:szCs w:val="32"/>
        </w:rPr>
      </w:pPr>
    </w:p>
    <w:p w14:paraId="0BA06770">
      <w:pPr>
        <w:keepNext w:val="0"/>
        <w:keepLines w:val="0"/>
        <w:pageBreakBefore w:val="0"/>
        <w:widowControl w:val="0"/>
        <w:kinsoku/>
        <w:wordWrap/>
        <w:overflowPunct/>
        <w:topLinePunct w:val="0"/>
        <w:autoSpaceDE/>
        <w:autoSpaceDN/>
        <w:bidi w:val="0"/>
        <w:adjustRightInd/>
        <w:snapToGrid/>
        <w:spacing w:line="400" w:lineRule="exact"/>
        <w:ind w:right="0"/>
        <w:textAlignment w:val="auto"/>
        <w:rPr>
          <w:rFonts w:hint="eastAsia" w:ascii="Times New Roman" w:hAnsi="Times New Roman" w:eastAsia="仿宋_GB2312" w:cs="仿宋"/>
          <w:color w:val="000000"/>
          <w:sz w:val="32"/>
          <w:szCs w:val="32"/>
        </w:rPr>
      </w:pPr>
    </w:p>
    <w:p w14:paraId="20C7271F">
      <w:pPr>
        <w:keepNext w:val="0"/>
        <w:keepLines w:val="0"/>
        <w:pageBreakBefore w:val="0"/>
        <w:widowControl w:val="0"/>
        <w:kinsoku/>
        <w:wordWrap/>
        <w:overflowPunct/>
        <w:topLinePunct w:val="0"/>
        <w:autoSpaceDE/>
        <w:autoSpaceDN/>
        <w:bidi w:val="0"/>
        <w:adjustRightInd/>
        <w:snapToGrid/>
        <w:spacing w:line="400" w:lineRule="exact"/>
        <w:ind w:right="0"/>
        <w:textAlignment w:val="auto"/>
        <w:rPr>
          <w:rFonts w:hint="eastAsia" w:ascii="Times New Roman" w:hAnsi="Times New Roman" w:eastAsia="仿宋_GB2312" w:cs="仿宋"/>
          <w:color w:val="000000"/>
          <w:sz w:val="32"/>
          <w:szCs w:val="32"/>
        </w:rPr>
      </w:pPr>
    </w:p>
    <w:p w14:paraId="372E2C3A">
      <w:pPr>
        <w:keepNext w:val="0"/>
        <w:keepLines w:val="0"/>
        <w:pageBreakBefore w:val="0"/>
        <w:widowControl w:val="0"/>
        <w:kinsoku/>
        <w:wordWrap/>
        <w:overflowPunct/>
        <w:topLinePunct w:val="0"/>
        <w:autoSpaceDE/>
        <w:autoSpaceDN/>
        <w:bidi w:val="0"/>
        <w:adjustRightInd/>
        <w:snapToGrid/>
        <w:spacing w:line="400" w:lineRule="exact"/>
        <w:ind w:right="0"/>
        <w:textAlignment w:val="auto"/>
        <w:rPr>
          <w:rFonts w:hint="eastAsia" w:ascii="Times New Roman" w:hAnsi="Times New Roman" w:eastAsia="仿宋_GB2312" w:cs="仿宋"/>
          <w:color w:val="000000"/>
          <w:sz w:val="32"/>
          <w:szCs w:val="32"/>
        </w:rPr>
      </w:pPr>
    </w:p>
    <w:p w14:paraId="13C7631F">
      <w:pPr>
        <w:keepNext w:val="0"/>
        <w:keepLines w:val="0"/>
        <w:pageBreakBefore w:val="0"/>
        <w:widowControl w:val="0"/>
        <w:kinsoku/>
        <w:wordWrap/>
        <w:overflowPunct/>
        <w:topLinePunct w:val="0"/>
        <w:autoSpaceDE/>
        <w:autoSpaceDN/>
        <w:bidi w:val="0"/>
        <w:adjustRightInd/>
        <w:snapToGrid/>
        <w:spacing w:line="400" w:lineRule="exact"/>
        <w:ind w:right="0"/>
        <w:textAlignment w:val="auto"/>
      </w:pPr>
      <w:r>
        <w:rPr>
          <w:rFonts w:ascii="Times New Roman" w:hAnsi="Times New Roman" w:eastAsia="仿宋_GB2312" w:cs="Times New Roman"/>
          <w:color w:val="000000"/>
          <w:sz w:val="32"/>
        </w:rPr>
        <mc:AlternateContent>
          <mc:Choice Requires="wps">
            <w:drawing>
              <wp:anchor distT="0" distB="0" distL="0" distR="0" simplePos="0" relativeHeight="251659264" behindDoc="0" locked="0" layoutInCell="1" allowOverlap="1">
                <wp:simplePos x="0" y="0"/>
                <wp:positionH relativeFrom="column">
                  <wp:align>center</wp:align>
                </wp:positionH>
                <wp:positionV relativeFrom="paragraph">
                  <wp:posOffset>0</wp:posOffset>
                </wp:positionV>
                <wp:extent cx="5550535" cy="635"/>
                <wp:effectExtent l="0" t="0" r="0" b="0"/>
                <wp:wrapNone/>
                <wp:docPr id="1026" name="直接连接符 15"/>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round/>
                          <a:headEnd type="none" w="med" len="med"/>
                          <a:tailEnd type="none" w="med" len="med"/>
                        </a:ln>
                      </wps:spPr>
                      <wps:bodyPr/>
                    </wps:wsp>
                  </a:graphicData>
                </a:graphic>
              </wp:anchor>
            </w:drawing>
          </mc:Choice>
          <mc:Fallback>
            <w:pict>
              <v:line id="直接连接符 15" o:spid="_x0000_s1026" o:spt="20" style="position:absolute;left:0pt;margin-top:0pt;height:0.05pt;width:437.05pt;mso-position-horizontal:center;z-index:251659264;mso-width-relative:page;mso-height-relative:page;" filled="f" stroked="t" coordsize="21600,21600" o:gfxdata="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f1sGh0wAAAAIBAAAPAAAAAAAAAAEAIAAAACIAAABkcnMvZG93bnJldi54bWxQSwECFAAUAAAA&#10;CACHTuJAj1aDnPMBAADpAwAADgAAAAAAAAABACAAAAAiAQAAZHJzL2Uyb0RvYy54bWxQSwUGAAAA&#10;AAYABgBZAQAAhwUAAAAA&#10;">
                <v:fill on="f" focussize="0,0"/>
                <v:stroke weight="1.25pt" color="#000000" joinstyle="round"/>
                <v:imagedata o:title=""/>
                <o:lock v:ext="edit" aspectratio="f"/>
              </v:line>
            </w:pict>
          </mc:Fallback>
        </mc:AlternateContent>
      </w:r>
      <w:r>
        <w:rPr>
          <w:rFonts w:ascii="Times New Roman" w:hAnsi="Times New Roman" w:eastAsia="仿宋_GB2312" w:cs="仿宋"/>
          <w:bCs/>
          <w:color w:val="000000"/>
          <w:sz w:val="32"/>
          <w:szCs w:val="32"/>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20806410</wp:posOffset>
                </wp:positionV>
                <wp:extent cx="5762625" cy="1270"/>
                <wp:effectExtent l="0" t="0" r="0" b="0"/>
                <wp:wrapNone/>
                <wp:docPr id="1027" name="直接连接符 16"/>
                <wp:cNvGraphicFramePr/>
                <a:graphic xmlns:a="http://schemas.openxmlformats.org/drawingml/2006/main">
                  <a:graphicData uri="http://schemas.microsoft.com/office/word/2010/wordprocessingShape">
                    <wps:wsp>
                      <wps:cNvCnPr/>
                      <wps:spPr>
                        <a:xfrm>
                          <a:off x="0" y="0"/>
                          <a:ext cx="5762625" cy="1269"/>
                        </a:xfrm>
                        <a:prstGeom prst="line">
                          <a:avLst/>
                        </a:prstGeom>
                        <a:ln w="9360" cap="sq" cmpd="sng">
                          <a:solidFill>
                            <a:srgbClr val="000000"/>
                          </a:solidFill>
                          <a:prstDash val="solid"/>
                          <a:round/>
                          <a:headEnd type="none" w="med" len="med"/>
                          <a:tailEnd type="none" w="med" len="med"/>
                        </a:ln>
                      </wps:spPr>
                      <wps:bodyPr/>
                    </wps:wsp>
                  </a:graphicData>
                </a:graphic>
              </wp:anchor>
            </w:drawing>
          </mc:Choice>
          <mc:Fallback>
            <w:pict>
              <v:line id="直接连接符 16" o:spid="_x0000_s1026" o:spt="20" style="position:absolute;left:0pt;margin-left:0pt;margin-top:1638.3pt;height:0.1pt;width:453.75pt;z-index:251659264;mso-width-relative:page;mso-height-relative:page;" filled="f" stroked="t" coordsize="21600,21600" o:gfxdata="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xkpnL1wAAAAoBAAAPAAAAAAAAAAEAIAAAACIAAABkcnMvZG93bnJldi54bWxQSwEC&#10;FAAUAAAACACHTuJAsUdu8vUBAADnAwAADgAAAAAAAAABACAAAAAmAQAAZHJzL2Uyb0RvYy54bWxQ&#10;SwUGAAAAAAYABgBZAQAAjQU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000000"/>
          <w:sz w:val="32"/>
          <w:szCs w:val="32"/>
        </w:rPr>
        <w:t>本文书一式</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eastAsia="zh-CN"/>
        </w:rPr>
        <w:t>两</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一</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份送达，一份归档，</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u w:val="single"/>
          <w:lang w:val="en-US" w:eastAsia="zh-CN"/>
        </w:rPr>
        <w:t>/</w:t>
      </w:r>
      <w:r>
        <w:rPr>
          <w:rFonts w:hint="eastAsia" w:ascii="Times New Roman" w:hAnsi="Times New Roman" w:eastAsia="仿宋_GB2312" w:cs="仿宋"/>
          <w:color w:val="000000"/>
          <w:sz w:val="32"/>
          <w:szCs w:val="32"/>
          <w:u w:val="single"/>
        </w:rPr>
        <w:t xml:space="preserve">      </w:t>
      </w:r>
      <w:r>
        <w:rPr>
          <w:rFonts w:hint="eastAsia" w:ascii="Times New Roman" w:hAnsi="Times New Roman" w:eastAsia="仿宋_GB2312" w:cs="仿宋"/>
          <w:color w:val="000000"/>
          <w:sz w:val="32"/>
          <w:szCs w:val="32"/>
        </w:rPr>
        <w:t>。</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新宋体">
    <w:panose1 w:val="02010609030101010101"/>
    <w:charset w:val="86"/>
    <w:family w:val="modern"/>
    <w:pitch w:val="default"/>
    <w:sig w:usb0="00000003" w:usb1="288F0000" w:usb2="00000006" w:usb3="00000000" w:csb0="00040001" w:csb1="00000000"/>
  </w:font>
  <w:font w:name="Mongolian Baiti">
    <w:panose1 w:val="03000500000000000000"/>
    <w:charset w:val="00"/>
    <w:family w:val="script"/>
    <w:pitch w:val="default"/>
    <w:sig w:usb0="80000023" w:usb1="00000000" w:usb2="0002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56DDA"/>
    <w:rsid w:val="01205D5C"/>
    <w:rsid w:val="030869F0"/>
    <w:rsid w:val="060B2A01"/>
    <w:rsid w:val="07261BF2"/>
    <w:rsid w:val="10134FF0"/>
    <w:rsid w:val="1B437775"/>
    <w:rsid w:val="1D4149E6"/>
    <w:rsid w:val="1DD256CD"/>
    <w:rsid w:val="1E8A6501"/>
    <w:rsid w:val="1EC660BC"/>
    <w:rsid w:val="24B77ED6"/>
    <w:rsid w:val="26C7223B"/>
    <w:rsid w:val="26D25EA6"/>
    <w:rsid w:val="36745C27"/>
    <w:rsid w:val="3A136347"/>
    <w:rsid w:val="3F7A6872"/>
    <w:rsid w:val="403F0FC1"/>
    <w:rsid w:val="496D17D2"/>
    <w:rsid w:val="4C252549"/>
    <w:rsid w:val="551556BC"/>
    <w:rsid w:val="71DF2736"/>
    <w:rsid w:val="75313B72"/>
    <w:rsid w:val="756B04D6"/>
    <w:rsid w:val="77A47413"/>
    <w:rsid w:val="7A1E34AC"/>
    <w:rsid w:val="7A6241AC"/>
    <w:rsid w:val="7F912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annotation text"/>
    <w:basedOn w:val="1"/>
    <w:qFormat/>
    <w:uiPriority w:val="0"/>
    <w:pPr>
      <w:jc w:val="left"/>
    </w:p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3.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389729a1-e749-43ed-a783-22d31762f145</errorID>
      <errorWord>送达至</errorWord>
      <group>L1_Word</group>
      <groupName>字词问题</groupName>
      <ability>L2_Typo</ability>
      <abilityName>字词错误</abilityName>
      <candidateList>
        <item>送达</item>
      </candidateList>
      <explain/>
      <paraID>635494C0</paraID>
      <start>21</start>
      <end>24</end>
      <status>unmodified</status>
      <modifiedWord/>
      <trackRevisions>false</trackRevisions>
    </reviewItem>
    <reviewItem>
      <errorID>e3a29f4c-1625-463c-b90d-167663aa734a</errorID>
      <errorWord>~</errorWord>
      <group>L1_Format</group>
      <groupName>格式问题</groupName>
      <ability>L2_HalfPunc</ability>
      <abilityName>全半角检查</abilityName>
      <candidateList>
        <item>～</item>
      </candidateList>
      <explain>文本全半角错误。</explain>
      <paraID>690FA274</paraID>
      <start>348</start>
      <end>349</end>
      <status>unmodified</status>
      <modifiedWord/>
      <trackRevisions>false</trackRevisions>
    </reviewItem>
    <reviewItem>
      <errorID>8d18066f-d981-46dc-bfd6-df440967360b</errorID>
      <errorWord>。</errorWord>
      <group>L1_Grammar</group>
      <groupName>语法问题</groupName>
      <ability>L2_Missing</ability>
      <abilityName>成分残缺</abilityName>
      <candidateList>
        <item>的条件。</item>
      </candidateList>
      <explain>句子中可能存在主谓宾、修饰语或者必要的词语残缺。</explain>
      <paraID> 48AEEE9</paraID>
      <start>201</start>
      <end>202</end>
      <status>unmodified</status>
      <modifiedWord/>
      <trackRevisions>false</trackRevisions>
    </reviewItem>
    <reviewItem>
      <errorID>ab5a2cd5-7c72-4dea-ade7-da636ae9dab2</errorID>
      <errorWord>(</errorWord>
      <group>L1_Format</group>
      <groupName>格式问题</groupName>
      <ability>L2_HalfPunc</ability>
      <abilityName>全半角检查</abilityName>
      <candidateList>
        <item>（</item>
      </candidateList>
      <explain>文本全半角错误。</explain>
      <paraID> 48AEEE9</paraID>
      <start>295</start>
      <end>296</end>
      <status>unmodified</status>
      <modifiedWord/>
      <trackRevisions>false</trackRevisions>
    </reviewItem>
    <reviewItem>
      <errorID>86d5b3d5-baf7-40d2-bcbe-e43a97764e19</errorID>
      <errorWord>)</errorWord>
      <group>L1_Format</group>
      <groupName>格式问题</groupName>
      <ability>L2_HalfPunc</ability>
      <abilityName>全半角检查</abilityName>
      <candidateList>
        <item>）</item>
      </candidateList>
      <explain>文本全半角错误。</explain>
      <paraID> 48AEEE9</paraID>
      <start>311</start>
      <end>312</end>
      <status>unmodified</status>
      <modifiedWord/>
      <trackRevisions>false</trackRevisions>
    </reviewItem>
  </reviewItems>
  <config/>
</contractReview>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3f2d31-72f9-45e4-8b52-b0d9de1304c9}">
  <ds:schemaRefs/>
</ds:datastoreItem>
</file>

<file path=customXml/itemProps3.xml><?xml version="1.0" encoding="utf-8"?>
<ds:datastoreItem xmlns:ds="http://schemas.openxmlformats.org/officeDocument/2006/customXml" ds:itemID="{671af33f-01ce-45d9-a4e8-a789e0a5c7a1}">
  <ds:schemaRefs/>
</ds:datastoreItem>
</file>

<file path=docProps/app.xml><?xml version="1.0" encoding="utf-8"?>
<Properties xmlns="http://schemas.openxmlformats.org/officeDocument/2006/extended-properties" xmlns:vt="http://schemas.openxmlformats.org/officeDocument/2006/docPropsVTypes">
  <Template>Normal.dotm</Template>
  <Pages>16</Pages>
  <Words>7783</Words>
  <Characters>8442</Characters>
  <Paragraphs>78</Paragraphs>
  <TotalTime>1</TotalTime>
  <ScaleCrop>false</ScaleCrop>
  <LinksUpToDate>false</LinksUpToDate>
  <CharactersWithSpaces>8655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2026-06-26T03:15:00Z</dcterms:created>
  <dc:creator>Administrator</dc:creator>
  <cp:lastModifiedBy>Administrator</cp:lastModifiedBy>
  <cp:lastPrinted>2026-10-18T11:04:00Z</cp:lastPrinted>
  <dcterms:modified xsi:type="dcterms:W3CDTF">2026-10-20T05:17:15Z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1D8384909CDB4E15AF04F89D3C9612A1_13</vt:lpwstr>
  </property>
  <property fmtid="{D5CDD505-2E9C-101B-9397-08002B2CF9AE}" pid="4" name="KSOTemplateDocerSaveRecord">
    <vt:lpwstr>eyJoZGlkIjoiMzIyMDM0NDEzYWE2MTIwY2ExN2VkMmZiNGRkZDlmZWIifQ==</vt:lpwstr>
  </property>
</Properties>
</file>