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CDE8A3">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sz w:val="32"/>
          <w:szCs w:val="32"/>
        </w:rPr>
      </w:pPr>
      <w:bookmarkStart w:id="0" w:name="DYNAMIC—DWXX—tAj_dwmc"/>
      <w:r>
        <w:rPr>
          <w:rFonts w:hint="eastAsia" w:ascii="仿宋_GB2312" w:hAnsi="仿宋" w:eastAsia="仿宋_GB2312"/>
          <w:sz w:val="32"/>
          <w:szCs w:val="32"/>
        </w:rPr>
        <w:t>附件一：</w:t>
      </w:r>
      <w:bookmarkStart w:id="1" w:name="OLE_LINK71"/>
      <w:bookmarkStart w:id="2" w:name="OLE_LINK72"/>
      <w:r>
        <w:rPr>
          <w:rFonts w:hint="eastAsia" w:ascii="仿宋_GB2312" w:hAnsi="仿宋" w:eastAsia="仿宋_GB2312"/>
          <w:sz w:val="32"/>
          <w:szCs w:val="32"/>
        </w:rPr>
        <w:t>行政处罚信息公示文书格式</w:t>
      </w:r>
      <w:bookmarkEnd w:id="1"/>
      <w:bookmarkEnd w:id="2"/>
    </w:p>
    <w:p w14:paraId="00EB7886">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sz w:val="32"/>
          <w:szCs w:val="32"/>
        </w:rPr>
      </w:pPr>
      <w:bookmarkStart w:id="3" w:name="OLE_LINK73"/>
      <w:r>
        <w:rPr>
          <w:rFonts w:hint="eastAsia" w:ascii="新宋体" w:hAnsi="新宋体" w:eastAsia="新宋体"/>
          <w:sz w:val="32"/>
          <w:szCs w:val="32"/>
        </w:rPr>
        <w:t>行政处罚信息摘要</w:t>
      </w:r>
      <w:bookmarkEnd w:id="3"/>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61C31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355E3EB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行政处罚决定书文号</w:t>
            </w:r>
          </w:p>
        </w:tc>
        <w:tc>
          <w:tcPr>
            <w:tcW w:w="4634" w:type="dxa"/>
            <w:noWrap w:val="0"/>
            <w:vAlign w:val="top"/>
          </w:tcPr>
          <w:p w14:paraId="01B9A76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十四师市监处罚〔2026〕56号</w:t>
            </w:r>
          </w:p>
        </w:tc>
      </w:tr>
      <w:tr w14:paraId="0DA5F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0C3D0DB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bdr w:val="single" w:color="auto" w:sz="4" w:space="0"/>
              </w:rPr>
            </w:pPr>
          </w:p>
          <w:p w14:paraId="01CCDDF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行政处罚当事人基本情况</w:t>
            </w:r>
          </w:p>
        </w:tc>
        <w:tc>
          <w:tcPr>
            <w:tcW w:w="954" w:type="dxa"/>
            <w:vMerge w:val="restart"/>
            <w:noWrap w:val="0"/>
            <w:vAlign w:val="top"/>
          </w:tcPr>
          <w:p w14:paraId="4C32A21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个人</w:t>
            </w:r>
          </w:p>
        </w:tc>
        <w:tc>
          <w:tcPr>
            <w:tcW w:w="1980" w:type="dxa"/>
            <w:noWrap w:val="0"/>
            <w:vAlign w:val="top"/>
          </w:tcPr>
          <w:p w14:paraId="5A3C76BB">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bdr w:val="single" w:color="auto" w:sz="4" w:space="0"/>
              </w:rPr>
            </w:pPr>
            <w:r>
              <w:rPr>
                <w:rFonts w:hint="eastAsia" w:ascii="仿宋_GB2312" w:hAnsi="黑体" w:eastAsia="仿宋_GB2312"/>
                <w:sz w:val="24"/>
              </w:rPr>
              <w:t>姓名（名称）</w:t>
            </w:r>
          </w:p>
        </w:tc>
        <w:tc>
          <w:tcPr>
            <w:tcW w:w="4634" w:type="dxa"/>
            <w:noWrap w:val="0"/>
            <w:vAlign w:val="top"/>
          </w:tcPr>
          <w:p w14:paraId="7E49C4AB">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sz w:val="24"/>
                <w:bdr w:val="single" w:color="auto" w:sz="4" w:space="0"/>
                <w:lang w:val="en-US" w:eastAsia="zh-CN"/>
              </w:rPr>
            </w:pPr>
            <w:r>
              <w:rPr>
                <w:rFonts w:hint="eastAsia" w:ascii="仿宋_GB2312" w:hAnsi="黑体" w:eastAsia="仿宋_GB2312"/>
                <w:sz w:val="24"/>
                <w:lang w:val="en-US" w:eastAsia="zh-CN"/>
              </w:rPr>
              <w:t>/</w:t>
            </w:r>
          </w:p>
        </w:tc>
      </w:tr>
      <w:tr w14:paraId="66DBA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8F9409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p>
        </w:tc>
        <w:tc>
          <w:tcPr>
            <w:tcW w:w="954" w:type="dxa"/>
            <w:vMerge w:val="continue"/>
            <w:noWrap w:val="0"/>
            <w:vAlign w:val="top"/>
          </w:tcPr>
          <w:p w14:paraId="0AEAB1B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p>
        </w:tc>
        <w:tc>
          <w:tcPr>
            <w:tcW w:w="1980" w:type="dxa"/>
            <w:noWrap w:val="0"/>
            <w:vAlign w:val="top"/>
          </w:tcPr>
          <w:p w14:paraId="1273E545">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注册号</w:t>
            </w:r>
          </w:p>
        </w:tc>
        <w:tc>
          <w:tcPr>
            <w:tcW w:w="4634" w:type="dxa"/>
            <w:noWrap w:val="0"/>
            <w:vAlign w:val="top"/>
          </w:tcPr>
          <w:p w14:paraId="68888B67">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sz w:val="24"/>
                <w:lang w:val="en-US" w:eastAsia="zh-CN"/>
              </w:rPr>
            </w:pPr>
            <w:r>
              <w:rPr>
                <w:rFonts w:hint="eastAsia" w:ascii="仿宋_GB2312" w:hAnsi="黑体" w:eastAsia="仿宋_GB2312"/>
                <w:sz w:val="24"/>
                <w:lang w:val="en-US" w:eastAsia="zh-CN"/>
              </w:rPr>
              <w:t>/</w:t>
            </w:r>
          </w:p>
        </w:tc>
      </w:tr>
      <w:tr w14:paraId="01DD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67B9A6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p>
        </w:tc>
        <w:tc>
          <w:tcPr>
            <w:tcW w:w="954" w:type="dxa"/>
            <w:vMerge w:val="restart"/>
            <w:noWrap w:val="0"/>
            <w:vAlign w:val="top"/>
          </w:tcPr>
          <w:p w14:paraId="4E30E6C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单位</w:t>
            </w:r>
          </w:p>
        </w:tc>
        <w:tc>
          <w:tcPr>
            <w:tcW w:w="1980" w:type="dxa"/>
            <w:noWrap w:val="0"/>
            <w:vAlign w:val="top"/>
          </w:tcPr>
          <w:p w14:paraId="0D1BFD3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名称</w:t>
            </w:r>
          </w:p>
        </w:tc>
        <w:tc>
          <w:tcPr>
            <w:tcW w:w="4634" w:type="dxa"/>
            <w:noWrap w:val="0"/>
            <w:vAlign w:val="top"/>
          </w:tcPr>
          <w:p w14:paraId="6ED70017">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sz w:val="24"/>
                <w:lang w:val="en-US" w:eastAsia="zh-CN"/>
              </w:rPr>
            </w:pPr>
            <w:r>
              <w:rPr>
                <w:rFonts w:hint="default" w:ascii="仿宋_GB2312" w:hAnsi="黑体" w:eastAsia="仿宋_GB2312"/>
                <w:sz w:val="24"/>
                <w:lang w:val="en-US" w:eastAsia="zh-CN"/>
              </w:rPr>
              <w:t xml:space="preserve">昆玉市瑞通恒泰能源有限责任公司加油站  </w:t>
            </w:r>
          </w:p>
        </w:tc>
      </w:tr>
      <w:tr w14:paraId="4A48B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67D0ECB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p>
        </w:tc>
        <w:tc>
          <w:tcPr>
            <w:tcW w:w="954" w:type="dxa"/>
            <w:vMerge w:val="continue"/>
            <w:noWrap w:val="0"/>
            <w:vAlign w:val="top"/>
          </w:tcPr>
          <w:p w14:paraId="0FDF78A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p>
        </w:tc>
        <w:tc>
          <w:tcPr>
            <w:tcW w:w="1980" w:type="dxa"/>
            <w:noWrap w:val="0"/>
            <w:vAlign w:val="top"/>
          </w:tcPr>
          <w:p w14:paraId="4ECD136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注册号</w:t>
            </w:r>
          </w:p>
        </w:tc>
        <w:tc>
          <w:tcPr>
            <w:tcW w:w="4634" w:type="dxa"/>
            <w:noWrap w:val="0"/>
            <w:vAlign w:val="top"/>
          </w:tcPr>
          <w:p w14:paraId="52A93DF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lang w:val="en-US" w:eastAsia="zh-CN"/>
              </w:rPr>
            </w:pPr>
            <w:r>
              <w:rPr>
                <w:rFonts w:hint="eastAsia" w:ascii="仿宋_GB2312" w:hAnsi="黑体" w:eastAsia="仿宋_GB2312"/>
                <w:sz w:val="24"/>
                <w:lang w:val="en-US" w:eastAsia="zh-CN"/>
              </w:rPr>
              <w:t xml:space="preserve">91659009MABKY6P731 </w:t>
            </w:r>
          </w:p>
        </w:tc>
      </w:tr>
      <w:tr w14:paraId="7DE5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5935FCD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p>
        </w:tc>
        <w:tc>
          <w:tcPr>
            <w:tcW w:w="954" w:type="dxa"/>
            <w:vMerge w:val="continue"/>
            <w:noWrap w:val="0"/>
            <w:vAlign w:val="top"/>
          </w:tcPr>
          <w:p w14:paraId="56D48B7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p>
        </w:tc>
        <w:tc>
          <w:tcPr>
            <w:tcW w:w="1980" w:type="dxa"/>
            <w:noWrap w:val="0"/>
            <w:vAlign w:val="top"/>
          </w:tcPr>
          <w:p w14:paraId="02D7C485">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法定代表人（负责人）姓名</w:t>
            </w:r>
          </w:p>
        </w:tc>
        <w:tc>
          <w:tcPr>
            <w:tcW w:w="4634" w:type="dxa"/>
            <w:noWrap w:val="0"/>
            <w:vAlign w:val="center"/>
          </w:tcPr>
          <w:p w14:paraId="75B1ECB7">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sz w:val="24"/>
                <w:lang w:val="en-US" w:eastAsia="zh-CN"/>
              </w:rPr>
            </w:pPr>
            <w:r>
              <w:rPr>
                <w:rFonts w:hint="eastAsia" w:ascii="仿宋_GB2312" w:hAnsi="黑体" w:eastAsia="仿宋_GB2312"/>
                <w:sz w:val="24"/>
                <w:lang w:val="en-US" w:eastAsia="zh-CN"/>
              </w:rPr>
              <w:t>李良臣</w:t>
            </w:r>
          </w:p>
        </w:tc>
      </w:tr>
      <w:tr w14:paraId="6AF19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top"/>
          </w:tcPr>
          <w:p w14:paraId="3D90B1F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违法行为类型</w:t>
            </w:r>
          </w:p>
        </w:tc>
        <w:tc>
          <w:tcPr>
            <w:tcW w:w="4634" w:type="dxa"/>
            <w:noWrap w:val="0"/>
            <w:vAlign w:val="center"/>
          </w:tcPr>
          <w:p w14:paraId="1022304B">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sz w:val="24"/>
                <w:lang w:val="en-US"/>
              </w:rPr>
            </w:pPr>
            <w:r>
              <w:rPr>
                <w:rFonts w:hint="eastAsia" w:ascii="仿宋_GB2312" w:hAnsi="黑体" w:eastAsia="仿宋_GB2312"/>
                <w:sz w:val="24"/>
                <w:lang w:val="en-US" w:eastAsia="zh-CN"/>
              </w:rPr>
              <w:t>违反</w:t>
            </w:r>
            <w:r>
              <w:rPr>
                <w:rFonts w:hint="default" w:ascii="仿宋_GB2312" w:hAnsi="黑体" w:eastAsia="仿宋_GB2312"/>
                <w:sz w:val="24"/>
                <w:lang w:val="en-US"/>
              </w:rPr>
              <w:t>《中华人民共和国特种设备安全法》第四十九条第二款和《气瓶安全技术规程》8.4第（5）项、8.6.3.1的规定</w:t>
            </w:r>
          </w:p>
        </w:tc>
      </w:tr>
      <w:tr w14:paraId="5A1BF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top"/>
          </w:tcPr>
          <w:p w14:paraId="0FDA5F03">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行政处罚内容</w:t>
            </w:r>
          </w:p>
        </w:tc>
        <w:tc>
          <w:tcPr>
            <w:tcW w:w="4634" w:type="dxa"/>
            <w:noWrap w:val="0"/>
            <w:vAlign w:val="top"/>
          </w:tcPr>
          <w:p w14:paraId="1A32D4C5">
            <w:pPr>
              <w:widowControl/>
              <w:pBdr>
                <w:top w:val="none" w:color="auto" w:sz="0" w:space="1"/>
                <w:left w:val="none" w:color="auto" w:sz="0" w:space="4"/>
                <w:bottom w:val="none" w:color="auto" w:sz="0" w:space="1"/>
                <w:right w:val="none" w:color="auto" w:sz="0" w:space="4"/>
              </w:pBdr>
              <w:spacing w:line="400" w:lineRule="exact"/>
              <w:jc w:val="left"/>
              <w:rPr>
                <w:rFonts w:hint="eastAsia" w:ascii="仿宋_GB2312" w:hAnsi="黑体" w:eastAsia="仿宋_GB2312"/>
                <w:sz w:val="24"/>
              </w:rPr>
            </w:pPr>
            <w:r>
              <w:rPr>
                <w:rFonts w:hint="eastAsia" w:ascii="仿宋_GB2312" w:hAnsi="黑体" w:eastAsia="仿宋_GB2312"/>
                <w:sz w:val="24"/>
              </w:rPr>
              <w:t>处罚款30000元</w:t>
            </w:r>
          </w:p>
        </w:tc>
      </w:tr>
      <w:tr w14:paraId="09EC5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38A00A3">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作出行政处罚决定机关名称</w:t>
            </w:r>
          </w:p>
        </w:tc>
        <w:tc>
          <w:tcPr>
            <w:tcW w:w="4634" w:type="dxa"/>
            <w:noWrap w:val="0"/>
            <w:vAlign w:val="top"/>
          </w:tcPr>
          <w:p w14:paraId="2E6FA625">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第十四师市场监督管理局</w:t>
            </w:r>
          </w:p>
        </w:tc>
      </w:tr>
      <w:tr w14:paraId="1E663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522E563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sz w:val="24"/>
              </w:rPr>
            </w:pPr>
            <w:r>
              <w:rPr>
                <w:rFonts w:hint="eastAsia" w:ascii="仿宋_GB2312" w:hAnsi="黑体" w:eastAsia="仿宋_GB2312"/>
                <w:sz w:val="24"/>
              </w:rPr>
              <w:t>作出行政处罚决定日期</w:t>
            </w:r>
          </w:p>
        </w:tc>
        <w:tc>
          <w:tcPr>
            <w:tcW w:w="4634" w:type="dxa"/>
            <w:noWrap w:val="0"/>
            <w:vAlign w:val="top"/>
          </w:tcPr>
          <w:p w14:paraId="0F622335">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sz w:val="24"/>
                <w:lang w:val="en-US" w:eastAsia="zh-CN"/>
              </w:rPr>
            </w:pPr>
            <w:r>
              <w:rPr>
                <w:rFonts w:hint="eastAsia" w:ascii="仿宋_GB2312" w:hAnsi="黑体" w:eastAsia="仿宋_GB2312"/>
                <w:sz w:val="24"/>
                <w:lang w:val="en-US" w:eastAsia="zh-CN"/>
              </w:rPr>
              <w:t>2026年10月28日</w:t>
            </w:r>
          </w:p>
        </w:tc>
      </w:tr>
    </w:tbl>
    <w:p w14:paraId="4CB65B5E">
      <w:pPr>
        <w:keepNext w:val="0"/>
        <w:keepLines w:val="0"/>
        <w:pageBreakBefore w:val="0"/>
        <w:numPr>
          <w:ilvl w:val="0"/>
          <w:numId w:val="2"/>
        </w:numPr>
        <w:kinsoku/>
        <w:wordWrap/>
        <w:overflowPunct/>
        <w:topLinePunct w:val="0"/>
        <w:autoSpaceDE/>
        <w:autoSpaceDN/>
        <w:bidi w:val="0"/>
        <w:spacing w:line="560" w:lineRule="exact"/>
        <w:jc w:val="center"/>
        <w:outlineLvl w:val="0"/>
        <w:rPr>
          <w:rFonts w:hint="default" w:ascii="Times New Roman" w:hAnsi="Times New Roman" w:eastAsia="方正小标宋简体" w:cs="Times New Roman"/>
          <w:color w:val="auto"/>
          <w:w w:val="98"/>
          <w:sz w:val="44"/>
          <w:szCs w:val="44"/>
        </w:rPr>
      </w:pPr>
    </w:p>
    <w:p w14:paraId="3E2D560C">
      <w:pPr>
        <w:keepNext w:val="0"/>
        <w:keepLines w:val="0"/>
        <w:pageBreakBefore w:val="0"/>
        <w:numPr>
          <w:ilvl w:val="0"/>
          <w:numId w:val="2"/>
        </w:numPr>
        <w:kinsoku/>
        <w:wordWrap/>
        <w:overflowPunct/>
        <w:topLinePunct w:val="0"/>
        <w:autoSpaceDE/>
        <w:autoSpaceDN/>
        <w:bidi w:val="0"/>
        <w:spacing w:line="560" w:lineRule="exact"/>
        <w:jc w:val="center"/>
        <w:outlineLvl w:val="0"/>
        <w:rPr>
          <w:rFonts w:hint="default" w:ascii="Times New Roman" w:hAnsi="Times New Roman" w:eastAsia="方正小标宋简体" w:cs="Times New Roman"/>
          <w:color w:val="auto"/>
          <w:w w:val="98"/>
          <w:sz w:val="44"/>
          <w:szCs w:val="44"/>
        </w:rPr>
      </w:pPr>
      <w:r>
        <w:rPr>
          <w:rFonts w:hint="default" w:ascii="Times New Roman" w:hAnsi="Times New Roman" w:eastAsia="方正小标宋简体" w:cs="Times New Roman"/>
          <w:color w:val="000000"/>
          <w:w w:val="98"/>
          <w:sz w:val="44"/>
          <w:u w:val="none"/>
        </w:rPr>
        <w:t>第十四师市场监督管理局</w:t>
      </w:r>
      <w:bookmarkEnd w:id="0"/>
    </w:p>
    <w:p w14:paraId="36DEABEB">
      <w:pPr>
        <w:pStyle w:val="2"/>
        <w:keepNext w:val="0"/>
        <w:keepLines w:val="0"/>
        <w:pageBreakBefore w:val="0"/>
        <w:numPr>
          <w:ilvl w:val="0"/>
          <w:numId w:val="2"/>
        </w:numPr>
        <w:kinsoku/>
        <w:wordWrap/>
        <w:overflowPunct/>
        <w:topLinePunct w:val="0"/>
        <w:autoSpaceDE/>
        <w:autoSpaceDN/>
        <w:bidi w:val="0"/>
        <w:spacing w:before="0" w:after="0" w:line="560" w:lineRule="exact"/>
        <w:jc w:val="center"/>
        <w:rPr>
          <w:rFonts w:hint="default" w:ascii="Times New Roman" w:hAnsi="Times New Roman" w:eastAsia="方正小标宋简体" w:cs="Times New Roman"/>
          <w:color w:val="auto"/>
          <w:sz w:val="44"/>
          <w:szCs w:val="44"/>
        </w:rPr>
      </w:pPr>
      <w:bookmarkStart w:id="4" w:name="_Toc76683344"/>
      <w:r>
        <w:rPr>
          <w:rFonts w:hint="default" w:ascii="Times New Roman" w:hAnsi="Times New Roman" w:eastAsia="方正小标宋简体" w:cs="Times New Roman"/>
          <w:color w:val="000000"/>
          <w:sz w:val="44"/>
          <w:szCs w:val="44"/>
          <w:u w:val="none"/>
          <w:lang w:val="en-US"/>
        </w:rPr>
        <w:t>行政处罚</w:t>
      </w:r>
      <w:r>
        <w:rPr>
          <w:rFonts w:hint="default" w:ascii="Times New Roman" w:hAnsi="Times New Roman" w:eastAsia="方正小标宋简体" w:cs="Times New Roman"/>
          <w:color w:val="000000"/>
          <w:sz w:val="44"/>
          <w:szCs w:val="44"/>
          <w:u w:val="none"/>
          <w:lang w:val="en-US" w:eastAsia="zh-Hans"/>
        </w:rPr>
        <w:t>决定</w:t>
      </w:r>
      <w:r>
        <w:rPr>
          <w:rFonts w:hint="default" w:ascii="Times New Roman" w:hAnsi="Times New Roman" w:eastAsia="方正小标宋简体" w:cs="Times New Roman"/>
          <w:color w:val="000000"/>
          <w:sz w:val="44"/>
          <w:szCs w:val="44"/>
          <w:u w:val="none"/>
          <w:lang w:val="en-US"/>
        </w:rPr>
        <w:t>书</w:t>
      </w:r>
      <w:bookmarkEnd w:id="4"/>
    </w:p>
    <w:p w14:paraId="136B7876">
      <w:pPr>
        <w:keepNext w:val="0"/>
        <w:keepLines w:val="0"/>
        <w:pageBreakBefore w:val="0"/>
        <w:widowControl/>
        <w:kinsoku/>
        <w:wordWrap/>
        <w:overflowPunct/>
        <w:topLinePunct w:val="0"/>
        <w:autoSpaceDE/>
        <w:autoSpaceDN/>
        <w:bidi w:val="0"/>
        <w:snapToGrid w:val="0"/>
        <w:spacing w:line="560" w:lineRule="exact"/>
        <w:ind w:right="55"/>
        <w:jc w:val="center"/>
        <w:outlineLvl w:val="1"/>
        <w:rPr>
          <w:rFonts w:ascii="方正小标宋简体" w:eastAsia="方正小标宋简体"/>
          <w:color w:val="auto"/>
          <w:sz w:val="44"/>
          <w:szCs w:val="44"/>
          <w:highlight w:val="none"/>
        </w:rPr>
      </w:pPr>
      <w:bookmarkStart w:id="5" w:name="tAj_wh"/>
      <w:r>
        <w:rPr>
          <w:rFonts w:hint="default" w:ascii="Times New Roman" w:hAnsi="Times New Roman" w:eastAsia="仿宋_GB2312" w:cs="Times New Roman"/>
          <w:color w:val="000000"/>
          <w:sz w:val="32"/>
          <w:u w:val="none"/>
        </w:rPr>
        <w:t>十四师市监处罚〔2026〕</w:t>
      </w:r>
      <w:r>
        <w:rPr>
          <w:rFonts w:hint="eastAsia" w:ascii="Times New Roman" w:hAnsi="Times New Roman" w:eastAsia="仿宋_GB2312" w:cs="Times New Roman"/>
          <w:color w:val="000000"/>
          <w:sz w:val="32"/>
          <w:u w:val="none"/>
          <w:lang w:val="en-US" w:eastAsia="zh-CN"/>
        </w:rPr>
        <w:t>56</w:t>
      </w:r>
      <w:r>
        <w:rPr>
          <w:rFonts w:hint="default" w:ascii="Times New Roman" w:hAnsi="Times New Roman" w:eastAsia="仿宋_GB2312" w:cs="Times New Roman"/>
          <w:color w:val="000000"/>
          <w:sz w:val="32"/>
          <w:u w:val="none"/>
        </w:rPr>
        <w:t>号</w:t>
      </w:r>
      <w:bookmarkEnd w:id="5"/>
    </w:p>
    <w:p w14:paraId="3673F834">
      <w:pPr>
        <w:keepNext w:val="0"/>
        <w:keepLines w:val="0"/>
        <w:pageBreakBefore w:val="0"/>
        <w:kinsoku/>
        <w:wordWrap/>
        <w:overflowPunct/>
        <w:topLinePunct w:val="0"/>
        <w:autoSpaceDE/>
        <w:autoSpaceDN/>
        <w:bidi w:val="0"/>
        <w:spacing w:line="560" w:lineRule="exact"/>
        <w:ind w:left="142" w:hanging="142"/>
        <w:rPr>
          <w:rFonts w:hint="default" w:ascii="Times New Roman" w:hAnsi="Times New Roman" w:eastAsia="仿宋_GB2312" w:cs="Times New Roman"/>
          <w:b w:val="0"/>
          <w:bCs/>
          <w:color w:val="000000"/>
          <w:kern w:val="1"/>
          <w:sz w:val="32"/>
          <w:szCs w:val="32"/>
          <w:u w:val="none"/>
        </w:rPr>
      </w:pPr>
      <w:bookmarkStart w:id="6" w:name="CALCULATE—AJCF—tAjCfes_cXzcfnr"/>
    </w:p>
    <w:p w14:paraId="0DA243A1">
      <w:pPr>
        <w:keepNext w:val="0"/>
        <w:keepLines w:val="0"/>
        <w:pageBreakBefore w:val="0"/>
        <w:widowControl w:val="0"/>
        <w:suppressLineNumbers w:val="0"/>
        <w:kinsoku/>
        <w:wordWrap/>
        <w:overflowPunct/>
        <w:bidi w:val="0"/>
        <w:spacing w:before="0" w:beforeAutospacing="0" w:after="0" w:afterAutospacing="0" w:line="560" w:lineRule="exact"/>
        <w:ind w:left="0" w:right="0"/>
        <w:jc w:val="both"/>
        <w:rPr>
          <w:rFonts w:hint="default" w:ascii="Times New Roman" w:hAnsi="Times New Roman" w:eastAsia="仿宋_GB2312" w:cs="Times New Roman"/>
          <w:b w:val="0"/>
          <w:bCs/>
          <w:color w:val="auto"/>
          <w:sz w:val="32"/>
          <w:szCs w:val="32"/>
          <w:lang w:val="en-US" w:eastAsia="zh-CN"/>
        </w:rPr>
      </w:pPr>
      <w:r>
        <w:rPr>
          <w:rFonts w:hint="default" w:ascii="Times New Roman" w:hAnsi="Times New Roman" w:eastAsia="仿宋_GB2312" w:cs="Times New Roman"/>
          <w:b w:val="0"/>
          <w:bCs/>
          <w:color w:val="000000"/>
          <w:kern w:val="1"/>
          <w:sz w:val="32"/>
          <w:szCs w:val="32"/>
          <w:u w:val="none"/>
        </w:rPr>
        <w:t>当事人：</w:t>
      </w:r>
      <w:r>
        <w:rPr>
          <w:rFonts w:hint="eastAsia" w:ascii="仿宋_GB2312" w:hAnsi="Times New Roman" w:eastAsia="仿宋_GB2312" w:cs="仿宋_GB2312"/>
          <w:kern w:val="2"/>
          <w:sz w:val="32"/>
          <w:szCs w:val="32"/>
          <w:u w:val="single"/>
          <w:lang w:val="en-US" w:eastAsia="zh-CN" w:bidi="ar"/>
        </w:rPr>
        <w:t>昆玉市瑞通恒泰能源有限责任公司加油站</w:t>
      </w:r>
      <w:r>
        <w:rPr>
          <w:rFonts w:hint="default" w:ascii="Times New Roman" w:hAnsi="Times New Roman" w:eastAsia="仿宋_GB2312" w:cs="Times New Roman"/>
          <w:b w:val="0"/>
          <w:bCs/>
          <w:color w:val="000000"/>
          <w:kern w:val="1"/>
          <w:sz w:val="32"/>
          <w:szCs w:val="32"/>
          <w:u w:val="single"/>
        </w:rPr>
        <w:t xml:space="preserve">                  </w:t>
      </w:r>
      <w:r>
        <w:rPr>
          <w:rFonts w:hint="default" w:ascii="Times New Roman" w:hAnsi="Times New Roman" w:eastAsia="仿宋_GB2312" w:cs="Times New Roman"/>
          <w:b w:val="0"/>
          <w:bCs/>
          <w:color w:val="000000"/>
          <w:kern w:val="1"/>
          <w:sz w:val="32"/>
          <w:szCs w:val="32"/>
          <w:u w:val="none"/>
        </w:rPr>
        <w:t xml:space="preserve">                          </w:t>
      </w:r>
    </w:p>
    <w:p w14:paraId="0A477268">
      <w:pPr>
        <w:keepNext w:val="0"/>
        <w:keepLines w:val="0"/>
        <w:pageBreakBefore w:val="0"/>
        <w:kinsoku/>
        <w:wordWrap/>
        <w:overflowPunct/>
        <w:topLinePunct w:val="0"/>
        <w:autoSpaceDE/>
        <w:autoSpaceDN/>
        <w:bidi w:val="0"/>
        <w:spacing w:line="560" w:lineRule="exact"/>
        <w:ind w:left="140" w:hanging="140"/>
        <w:rPr>
          <w:rFonts w:hint="default" w:ascii="仿宋_GB2312" w:hAnsi="Times New Roman" w:eastAsia="仿宋_GB2312" w:cs="仿宋_GB2312"/>
          <w:kern w:val="2"/>
          <w:sz w:val="32"/>
          <w:szCs w:val="32"/>
          <w:u w:val="single"/>
          <w:lang w:val="en-US" w:eastAsia="zh-CN" w:bidi="ar"/>
        </w:rPr>
      </w:pPr>
      <w:r>
        <w:rPr>
          <w:rFonts w:hint="default" w:ascii="Times New Roman" w:hAnsi="Times New Roman" w:eastAsia="仿宋_GB2312" w:cs="Times New Roman"/>
          <w:b w:val="0"/>
          <w:bCs/>
          <w:color w:val="000000"/>
          <w:kern w:val="1"/>
          <w:sz w:val="32"/>
          <w:szCs w:val="32"/>
          <w:u w:val="none"/>
        </w:rPr>
        <w:t>主体资格证照名称：</w:t>
      </w:r>
      <w:bookmarkStart w:id="7" w:name="CALCULATE—DSR—tAjDsrs_cZtzgzzmc"/>
      <w:r>
        <w:rPr>
          <w:rFonts w:hint="default" w:ascii="仿宋_GB2312" w:hAnsi="Times New Roman" w:eastAsia="仿宋_GB2312" w:cs="仿宋_GB2312"/>
          <w:kern w:val="2"/>
          <w:sz w:val="32"/>
          <w:szCs w:val="32"/>
          <w:u w:val="single"/>
          <w:lang w:val="en-US" w:eastAsia="zh-CN" w:bidi="ar"/>
        </w:rPr>
        <w:t>营业执照</w:t>
      </w:r>
      <w:bookmarkEnd w:id="7"/>
      <w:r>
        <w:rPr>
          <w:rFonts w:hint="default" w:ascii="仿宋_GB2312" w:hAnsi="Times New Roman" w:eastAsia="仿宋_GB2312" w:cs="仿宋_GB2312"/>
          <w:kern w:val="2"/>
          <w:sz w:val="32"/>
          <w:szCs w:val="32"/>
          <w:u w:val="single"/>
          <w:lang w:val="en-US" w:eastAsia="zh-CN" w:bidi="ar"/>
        </w:rPr>
        <w:t xml:space="preserve">                                  </w:t>
      </w:r>
    </w:p>
    <w:p w14:paraId="463FFF14">
      <w:pPr>
        <w:keepNext w:val="0"/>
        <w:keepLines w:val="0"/>
        <w:pageBreakBefore w:val="0"/>
        <w:widowControl w:val="0"/>
        <w:suppressLineNumbers w:val="0"/>
        <w:kinsoku/>
        <w:wordWrap/>
        <w:overflowPunct/>
        <w:bidi w:val="0"/>
        <w:spacing w:before="0" w:beforeAutospacing="0" w:after="0" w:afterAutospacing="0" w:line="560" w:lineRule="exact"/>
        <w:ind w:left="0" w:right="0"/>
        <w:jc w:val="both"/>
        <w:rPr>
          <w:rFonts w:hint="default" w:ascii="Times New Roman" w:hAnsi="Times New Roman" w:eastAsia="仿宋_GB2312" w:cs="Times New Roman"/>
          <w:b w:val="0"/>
          <w:bCs/>
          <w:color w:val="auto"/>
          <w:kern w:val="1"/>
          <w:sz w:val="32"/>
          <w:szCs w:val="32"/>
          <w:u w:val="single"/>
          <w:lang w:val="en-US" w:eastAsia="zh-CN"/>
        </w:rPr>
      </w:pPr>
      <w:r>
        <w:rPr>
          <w:rFonts w:hint="default" w:ascii="Times New Roman" w:hAnsi="Times New Roman" w:eastAsia="仿宋_GB2312" w:cs="Times New Roman"/>
          <w:b w:val="0"/>
          <w:bCs/>
          <w:color w:val="000000"/>
          <w:kern w:val="1"/>
          <w:sz w:val="32"/>
          <w:szCs w:val="32"/>
          <w:u w:val="none"/>
        </w:rPr>
        <w:t>统一社会信用代码：</w:t>
      </w:r>
      <w:r>
        <w:rPr>
          <w:rFonts w:hint="default" w:ascii="仿宋_GB2312" w:hAnsi="Times New Roman" w:eastAsia="仿宋_GB2312" w:cs="仿宋_GB2312"/>
          <w:kern w:val="2"/>
          <w:sz w:val="32"/>
          <w:szCs w:val="32"/>
          <w:u w:val="single"/>
          <w:lang w:val="en-US" w:eastAsia="zh-CN" w:bidi="ar"/>
        </w:rPr>
        <w:t xml:space="preserve">91659009MABKY6P731                    </w:t>
      </w:r>
      <w:r>
        <w:rPr>
          <w:rFonts w:hint="default" w:ascii="Times New Roman" w:hAnsi="Times New Roman" w:eastAsia="仿宋_GB2312" w:cs="Times New Roman"/>
          <w:b w:val="0"/>
          <w:bCs/>
          <w:color w:val="000000"/>
          <w:kern w:val="1"/>
          <w:sz w:val="32"/>
          <w:szCs w:val="32"/>
          <w:u w:val="none"/>
        </w:rPr>
        <w:t xml:space="preserve">              </w:t>
      </w:r>
    </w:p>
    <w:p w14:paraId="16179CAB">
      <w:pPr>
        <w:keepNext w:val="0"/>
        <w:keepLines w:val="0"/>
        <w:pageBreakBefore w:val="0"/>
        <w:widowControl w:val="0"/>
        <w:suppressLineNumbers w:val="0"/>
        <w:kinsoku/>
        <w:wordWrap/>
        <w:overflowPunct/>
        <w:bidi w:val="0"/>
        <w:spacing w:before="0" w:beforeAutospacing="0" w:after="0" w:afterAutospacing="0" w:line="560" w:lineRule="exact"/>
        <w:ind w:left="0" w:right="0"/>
        <w:jc w:val="both"/>
        <w:rPr>
          <w:rFonts w:hint="default" w:ascii="Times New Roman" w:hAnsi="Times New Roman" w:eastAsia="仿宋_GB2312" w:cs="Times New Roman"/>
          <w:b w:val="0"/>
          <w:bCs/>
          <w:color w:val="auto"/>
          <w:kern w:val="1"/>
          <w:sz w:val="32"/>
          <w:szCs w:val="32"/>
          <w:lang w:val="en-US" w:eastAsia="zh-CN"/>
        </w:rPr>
      </w:pPr>
      <w:r>
        <w:rPr>
          <w:rFonts w:hint="default" w:ascii="Times New Roman" w:hAnsi="Times New Roman" w:eastAsia="仿宋_GB2312" w:cs="Times New Roman"/>
          <w:b w:val="0"/>
          <w:bCs/>
          <w:color w:val="000000"/>
          <w:kern w:val="1"/>
          <w:sz w:val="32"/>
          <w:szCs w:val="32"/>
          <w:u w:val="none"/>
        </w:rPr>
        <w:t>住所（住址）：</w:t>
      </w:r>
      <w:r>
        <w:rPr>
          <w:rFonts w:hint="eastAsia" w:ascii="仿宋_GB2312" w:hAnsi="Times New Roman" w:eastAsia="仿宋_GB2312" w:cs="仿宋_GB2312"/>
          <w:kern w:val="2"/>
          <w:sz w:val="32"/>
          <w:szCs w:val="32"/>
          <w:u w:val="single"/>
          <w:lang w:val="en-US" w:eastAsia="zh-CN" w:bidi="ar"/>
        </w:rPr>
        <w:t>昆玉市</w:t>
      </w:r>
      <w:r>
        <w:rPr>
          <w:rFonts w:hint="default" w:ascii="仿宋_GB2312" w:hAnsi="Times New Roman" w:eastAsia="仿宋_GB2312" w:cs="仿宋_GB2312"/>
          <w:kern w:val="2"/>
          <w:sz w:val="32"/>
          <w:szCs w:val="32"/>
          <w:u w:val="single"/>
          <w:lang w:val="en-US" w:eastAsia="zh-CN" w:bidi="ar"/>
        </w:rPr>
        <w:t>225</w:t>
      </w:r>
      <w:r>
        <w:rPr>
          <w:rFonts w:hint="eastAsia" w:ascii="仿宋_GB2312" w:hAnsi="Times New Roman" w:eastAsia="仿宋_GB2312" w:cs="仿宋_GB2312"/>
          <w:kern w:val="2"/>
          <w:sz w:val="32"/>
          <w:szCs w:val="32"/>
          <w:u w:val="single"/>
          <w:lang w:val="en-US" w:eastAsia="zh-CN" w:bidi="ar"/>
        </w:rPr>
        <w:t>团二连五小队</w:t>
      </w:r>
      <w:r>
        <w:rPr>
          <w:rFonts w:hint="default" w:ascii="仿宋_GB2312" w:hAnsi="Times New Roman" w:eastAsia="仿宋_GB2312" w:cs="仿宋_GB2312"/>
          <w:kern w:val="2"/>
          <w:sz w:val="32"/>
          <w:szCs w:val="32"/>
          <w:u w:val="single"/>
          <w:lang w:val="en-US" w:eastAsia="zh-CN" w:bidi="ar"/>
        </w:rPr>
        <w:t>188</w:t>
      </w:r>
      <w:r>
        <w:rPr>
          <w:rFonts w:hint="eastAsia" w:ascii="仿宋_GB2312" w:hAnsi="Times New Roman" w:eastAsia="仿宋_GB2312" w:cs="仿宋_GB2312"/>
          <w:kern w:val="2"/>
          <w:sz w:val="32"/>
          <w:szCs w:val="32"/>
          <w:u w:val="single"/>
          <w:lang w:val="en-US" w:eastAsia="zh-CN" w:bidi="ar"/>
        </w:rPr>
        <w:t>号</w:t>
      </w:r>
      <w:r>
        <w:rPr>
          <w:rFonts w:hint="default" w:ascii="仿宋_GB2312" w:hAnsi="Times New Roman" w:eastAsia="仿宋_GB2312" w:cs="仿宋_GB2312"/>
          <w:kern w:val="2"/>
          <w:sz w:val="32"/>
          <w:szCs w:val="32"/>
          <w:u w:val="single"/>
          <w:lang w:val="en-US" w:eastAsia="zh-CN" w:bidi="ar"/>
        </w:rPr>
        <w:t xml:space="preserve">                           </w:t>
      </w:r>
      <w:r>
        <w:rPr>
          <w:rFonts w:hint="default" w:ascii="Times New Roman" w:hAnsi="Times New Roman" w:eastAsia="仿宋_GB2312" w:cs="Times New Roman"/>
          <w:b w:val="0"/>
          <w:bCs/>
          <w:color w:val="000000"/>
          <w:kern w:val="1"/>
          <w:sz w:val="32"/>
          <w:szCs w:val="32"/>
          <w:u w:val="none"/>
        </w:rPr>
        <w:t xml:space="preserve">         </w:t>
      </w:r>
      <w:r>
        <w:rPr>
          <w:rFonts w:hint="default" w:ascii="Times New Roman" w:hAnsi="Times New Roman" w:eastAsia="仿宋_GB2312" w:cs="Times New Roman"/>
          <w:b w:val="0"/>
          <w:bCs/>
          <w:color w:val="000000"/>
          <w:kern w:val="1"/>
          <w:sz w:val="32"/>
          <w:szCs w:val="32"/>
          <w:u w:val="none"/>
          <w:lang w:val="en-US" w:eastAsia="zh-CN"/>
        </w:rPr>
        <w:t xml:space="preserve"> </w:t>
      </w:r>
    </w:p>
    <w:p w14:paraId="3609634B">
      <w:pPr>
        <w:keepNext w:val="0"/>
        <w:keepLines w:val="0"/>
        <w:pageBreakBefore w:val="0"/>
        <w:widowControl w:val="0"/>
        <w:kinsoku/>
        <w:wordWrap/>
        <w:overflowPunct/>
        <w:topLinePunct/>
        <w:autoSpaceDE w:val="0"/>
        <w:autoSpaceDN w:val="0"/>
        <w:bidi w:val="0"/>
        <w:adjustRightInd/>
        <w:snapToGrid/>
        <w:spacing w:before="313" w:beforeLines="100" w:line="530" w:lineRule="exact"/>
        <w:ind w:firstLine="640" w:firstLineChars="200"/>
        <w:textAlignment w:val="auto"/>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2026年7月16日，我局执法人员依法对当事人经营的气瓶充装场所进行检查。现场调取当事人计算机系统充装记录，当事人当日累计为17辆车辆开展充装作业，经核查当事人气瓶充装前后检查和充装记录台账，确认当日仅开展11辆车前后检查记录和充装登记。我局执法人员现场依法对当事人下达特种设备安全监察指令书（第十四师市监特令〔2026〕第3-03号），责令当事人立即改正上述违法行为。</w:t>
      </w:r>
    </w:p>
    <w:p w14:paraId="13312B9D">
      <w:pPr>
        <w:pStyle w:val="14"/>
        <w:keepNext w:val="0"/>
        <w:keepLines w:val="0"/>
        <w:pageBreakBefore w:val="0"/>
        <w:widowControl w:val="0"/>
        <w:kinsoku/>
        <w:wordWrap/>
        <w:overflowPunct/>
        <w:topLinePunct/>
        <w:autoSpaceDE w:val="0"/>
        <w:autoSpaceDN w:val="0"/>
        <w:bidi w:val="0"/>
        <w:spacing w:line="530" w:lineRule="exact"/>
        <w:ind w:firstLine="880"/>
        <w:rPr>
          <w:rFonts w:hint="eastAsia"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为进一步查明事实，</w:t>
      </w:r>
      <w:r>
        <w:rPr>
          <w:rFonts w:hint="eastAsia" w:ascii="Times New Roman" w:hAnsi="Times New Roman" w:eastAsia="仿宋_GB2312" w:cs="Times New Roman"/>
          <w:color w:val="auto"/>
          <w:sz w:val="32"/>
          <w:szCs w:val="32"/>
          <w:highlight w:val="none"/>
          <w:lang w:val="en-US" w:eastAsia="zh-CN"/>
        </w:rPr>
        <w:t>我局</w:t>
      </w:r>
      <w:r>
        <w:rPr>
          <w:rFonts w:hint="default" w:ascii="Times New Roman" w:hAnsi="Times New Roman" w:eastAsia="仿宋_GB2312" w:cs="Times New Roman"/>
          <w:color w:val="auto"/>
          <w:sz w:val="32"/>
          <w:szCs w:val="32"/>
          <w:highlight w:val="none"/>
          <w:lang w:val="en-US" w:eastAsia="zh-CN"/>
        </w:rPr>
        <w:t>于202</w:t>
      </w:r>
      <w:r>
        <w:rPr>
          <w:rFonts w:hint="eastAsia" w:ascii="Times New Roman" w:hAnsi="Times New Roman" w:eastAsia="仿宋_GB2312" w:cs="Times New Roman"/>
          <w:color w:val="auto"/>
          <w:sz w:val="32"/>
          <w:szCs w:val="32"/>
          <w:highlight w:val="none"/>
          <w:lang w:val="en-US" w:eastAsia="zh-CN"/>
        </w:rPr>
        <w:t>6</w:t>
      </w:r>
      <w:r>
        <w:rPr>
          <w:rFonts w:hint="default" w:ascii="Times New Roman" w:hAnsi="Times New Roman" w:eastAsia="仿宋_GB2312" w:cs="Times New Roman"/>
          <w:color w:val="auto"/>
          <w:sz w:val="32"/>
          <w:szCs w:val="32"/>
          <w:highlight w:val="none"/>
          <w:lang w:val="en-US" w:eastAsia="zh-CN"/>
        </w:rPr>
        <w:t>年</w:t>
      </w:r>
      <w:r>
        <w:rPr>
          <w:rFonts w:hint="eastAsia" w:ascii="Times New Roman" w:hAnsi="Times New Roman" w:eastAsia="仿宋_GB2312" w:cs="Times New Roman"/>
          <w:color w:val="auto"/>
          <w:sz w:val="32"/>
          <w:szCs w:val="32"/>
          <w:highlight w:val="none"/>
          <w:lang w:val="en-US" w:eastAsia="zh-CN"/>
        </w:rPr>
        <w:t>7月31日立案调查。</w:t>
      </w:r>
    </w:p>
    <w:p w14:paraId="056BD53C">
      <w:pPr>
        <w:pStyle w:val="14"/>
        <w:keepNext w:val="0"/>
        <w:keepLines w:val="0"/>
        <w:pageBreakBefore w:val="0"/>
        <w:widowControl w:val="0"/>
        <w:kinsoku/>
        <w:wordWrap/>
        <w:overflowPunct/>
        <w:topLinePunct/>
        <w:autoSpaceDE w:val="0"/>
        <w:autoSpaceDN w:val="0"/>
        <w:bidi w:val="0"/>
        <w:spacing w:line="530" w:lineRule="exact"/>
        <w:ind w:firstLine="880"/>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2026年8月18日，我局收到于田县市场监督管理局线索移送函，函称当事人对10个后期私自非法改装加装的车用气瓶进行充装作业。</w:t>
      </w:r>
    </w:p>
    <w:p w14:paraId="4E2BA52D">
      <w:pPr>
        <w:keepNext w:val="0"/>
        <w:keepLines w:val="0"/>
        <w:pageBreakBefore w:val="0"/>
        <w:widowControl w:val="0"/>
        <w:suppressLineNumbers w:val="0"/>
        <w:kinsoku/>
        <w:wordWrap/>
        <w:overflowPunct/>
        <w:bidi w:val="0"/>
        <w:spacing w:before="0" w:beforeAutospacing="0" w:after="0" w:afterAutospacing="0" w:line="530" w:lineRule="exact"/>
        <w:ind w:left="0" w:right="0" w:firstLine="640" w:firstLineChars="200"/>
        <w:jc w:val="both"/>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2026年8月7日、2026年9月29日，我局执法人员依法对昆玉市瑞通恒泰能源有限责任公司加油站的法定代表人开展询问调查，并制作询问笔录2份。2026年9月21日，我局执法人员依法对于田县市场监督管理局移送的线索涉及的3名证人分别制作询问笔录3份，并依法提取其身份信息和充装消费付款记录。2026年9月23日，我局</w:t>
      </w:r>
      <w:r>
        <w:rPr>
          <w:rFonts w:hint="default" w:ascii="Times New Roman" w:hAnsi="Times New Roman" w:eastAsia="仿宋_GB2312" w:cs="Times New Roman"/>
          <w:color w:val="auto"/>
          <w:sz w:val="32"/>
          <w:szCs w:val="32"/>
          <w:highlight w:val="none"/>
          <w:lang w:val="en-US" w:eastAsia="zh-CN"/>
        </w:rPr>
        <w:t>执法人员依法调取当事人入口车牌识别管理系统记录，</w:t>
      </w:r>
      <w:r>
        <w:rPr>
          <w:rFonts w:hint="eastAsia" w:ascii="Times New Roman" w:hAnsi="Times New Roman" w:eastAsia="仿宋_GB2312" w:cs="Times New Roman"/>
          <w:color w:val="auto"/>
          <w:sz w:val="32"/>
          <w:szCs w:val="32"/>
          <w:highlight w:val="none"/>
          <w:lang w:val="en-US" w:eastAsia="zh-CN"/>
        </w:rPr>
        <w:t>调取涉案非法充装车辆信息。</w:t>
      </w:r>
    </w:p>
    <w:p w14:paraId="2DCD8348">
      <w:pPr>
        <w:keepNext w:val="0"/>
        <w:keepLines w:val="0"/>
        <w:pageBreakBefore w:val="0"/>
        <w:widowControl w:val="0"/>
        <w:kinsoku/>
        <w:wordWrap/>
        <w:overflowPunct/>
        <w:topLinePunct/>
        <w:autoSpaceDE w:val="0"/>
        <w:autoSpaceDN w:val="0"/>
        <w:bidi w:val="0"/>
        <w:adjustRightInd/>
        <w:snapToGrid/>
        <w:spacing w:line="530" w:lineRule="exact"/>
        <w:ind w:firstLine="640" w:firstLineChars="200"/>
        <w:jc w:val="both"/>
        <w:textAlignment w:val="auto"/>
        <w:rPr>
          <w:rFonts w:hint="default" w:ascii="Times New Roman" w:hAnsi="Times New Roman" w:eastAsia="仿宋_GB2312" w:cs="Times New Roman"/>
          <w:color w:val="auto"/>
          <w:spacing w:val="0"/>
          <w:kern w:val="0"/>
          <w:sz w:val="32"/>
          <w:szCs w:val="32"/>
          <w:highlight w:val="none"/>
        </w:rPr>
      </w:pPr>
      <w:r>
        <w:rPr>
          <w:rFonts w:hint="default" w:ascii="Times New Roman" w:hAnsi="Times New Roman" w:eastAsia="仿宋_GB2312" w:cs="Times New Roman"/>
          <w:color w:val="auto"/>
          <w:spacing w:val="0"/>
          <w:kern w:val="0"/>
          <w:sz w:val="32"/>
          <w:szCs w:val="32"/>
          <w:highlight w:val="none"/>
        </w:rPr>
        <w:t>调查过程中，我局执法人员</w:t>
      </w:r>
      <w:r>
        <w:rPr>
          <w:rFonts w:hint="eastAsia" w:ascii="Times New Roman" w:hAnsi="Times New Roman" w:eastAsia="仿宋_GB2312" w:cs="Times New Roman"/>
          <w:color w:val="auto"/>
          <w:sz w:val="32"/>
          <w:szCs w:val="32"/>
          <w:highlight w:val="none"/>
          <w:lang w:val="en-US" w:eastAsia="zh-CN"/>
        </w:rPr>
        <w:t>依法提取当事人资质、法定代表人身份情况，</w:t>
      </w:r>
      <w:r>
        <w:rPr>
          <w:rFonts w:hint="default" w:ascii="Times New Roman" w:hAnsi="Times New Roman" w:eastAsia="仿宋_GB2312" w:cs="Times New Roman"/>
          <w:color w:val="auto"/>
          <w:spacing w:val="0"/>
          <w:kern w:val="0"/>
          <w:sz w:val="32"/>
          <w:szCs w:val="32"/>
          <w:highlight w:val="none"/>
        </w:rPr>
        <w:t>依照法定程序提取、复制、拍摄、制作了证据材料，并使用执法记录仪全程摄像记录。</w:t>
      </w:r>
    </w:p>
    <w:p w14:paraId="05B97B9E">
      <w:pPr>
        <w:keepNext w:val="0"/>
        <w:keepLines w:val="0"/>
        <w:pageBreakBefore w:val="0"/>
        <w:widowControl w:val="0"/>
        <w:kinsoku/>
        <w:wordWrap/>
        <w:overflowPunct/>
        <w:topLinePunct/>
        <w:autoSpaceDE w:val="0"/>
        <w:autoSpaceDN w:val="0"/>
        <w:bidi w:val="0"/>
        <w:spacing w:line="530" w:lineRule="exact"/>
        <w:ind w:firstLine="643" w:firstLineChars="200"/>
        <w:rPr>
          <w:rFonts w:hint="eastAsia" w:ascii="Times New Roman" w:hAnsi="Times New Roman" w:eastAsia="仿宋_GB2312" w:cs="Times New Roman"/>
          <w:kern w:val="2"/>
          <w:sz w:val="32"/>
          <w:szCs w:val="32"/>
          <w:lang w:val="en-US" w:eastAsia="zh-CN" w:bidi="ar"/>
        </w:rPr>
      </w:pPr>
      <w:bookmarkStart w:id="8" w:name="OLE_LINK1"/>
      <w:r>
        <w:rPr>
          <w:rFonts w:hint="eastAsia" w:ascii="Times New Roman" w:hAnsi="Times New Roman" w:eastAsia="仿宋_GB2312" w:cs="Times New Roman"/>
          <w:b/>
          <w:bCs/>
          <w:color w:val="auto"/>
          <w:spacing w:val="0"/>
          <w:sz w:val="32"/>
          <w:szCs w:val="32"/>
          <w:highlight w:val="none"/>
          <w:lang w:val="en-US" w:eastAsia="zh-CN"/>
        </w:rPr>
        <w:t>一、当事人</w:t>
      </w:r>
      <w:r>
        <w:rPr>
          <w:rFonts w:hint="eastAsia" w:ascii="仿宋_GB2312" w:hAnsi="Times New Roman" w:eastAsia="仿宋_GB2312" w:cs="仿宋_GB2312"/>
          <w:b/>
          <w:bCs/>
          <w:kern w:val="2"/>
          <w:sz w:val="32"/>
          <w:szCs w:val="32"/>
          <w:lang w:val="en-US" w:eastAsia="zh-CN" w:bidi="ar"/>
        </w:rPr>
        <w:t>对不符合安全技术规范要求的气瓶进行充装天然气的事实</w:t>
      </w:r>
    </w:p>
    <w:p w14:paraId="3876014D">
      <w:pPr>
        <w:keepNext w:val="0"/>
        <w:keepLines w:val="0"/>
        <w:pageBreakBefore w:val="0"/>
        <w:widowControl w:val="0"/>
        <w:kinsoku/>
        <w:wordWrap/>
        <w:overflowPunct/>
        <w:topLinePunct/>
        <w:autoSpaceDE w:val="0"/>
        <w:autoSpaceDN w:val="0"/>
        <w:bidi w:val="0"/>
        <w:spacing w:line="530" w:lineRule="exact"/>
        <w:ind w:firstLine="640" w:firstLineChars="200"/>
        <w:rPr>
          <w:rFonts w:hint="eastAsia" w:ascii="仿宋_GB2312" w:hAnsi="Times New Roman" w:eastAsia="仿宋_GB2312" w:cs="仿宋_GB2312"/>
          <w:kern w:val="2"/>
          <w:sz w:val="32"/>
          <w:szCs w:val="32"/>
          <w:lang w:val="en-US" w:eastAsia="zh-CN" w:bidi="ar"/>
        </w:rPr>
      </w:pPr>
      <w:r>
        <w:rPr>
          <w:rFonts w:hint="eastAsia" w:ascii="Times New Roman" w:hAnsi="Times New Roman" w:eastAsia="仿宋_GB2312" w:cs="Times New Roman"/>
          <w:kern w:val="2"/>
          <w:sz w:val="32"/>
          <w:szCs w:val="32"/>
          <w:lang w:val="en-US" w:eastAsia="zh-CN" w:bidi="ar"/>
        </w:rPr>
        <w:t>经查，于田县市场监督管理局向我局移送3名充装人员在</w:t>
      </w:r>
      <w:r>
        <w:rPr>
          <w:rFonts w:hint="eastAsia" w:ascii="仿宋_GB2312" w:hAnsi="Times New Roman" w:eastAsia="仿宋_GB2312" w:cs="仿宋_GB2312"/>
          <w:kern w:val="2"/>
          <w:sz w:val="32"/>
          <w:szCs w:val="32"/>
          <w:lang w:val="en-US" w:eastAsia="zh-CN" w:bidi="ar"/>
        </w:rPr>
        <w:t>特</w:t>
      </w:r>
      <w:r>
        <w:rPr>
          <w:rFonts w:hint="eastAsia" w:ascii="Times New Roman" w:hAnsi="Times New Roman" w:eastAsia="仿宋_GB2312" w:cs="Times New Roman"/>
          <w:kern w:val="2"/>
          <w:sz w:val="32"/>
          <w:szCs w:val="32"/>
          <w:lang w:val="en-US" w:eastAsia="zh-CN" w:bidi="ar"/>
        </w:rPr>
        <w:t>种设备安全智慧监管系统的相关信息显示，3名人员的涉案车辆气瓶未办理相关使用登记。经我局执法人员用3名充装人员在当事人充装站的充装消费付款记录与当事人入口车牌识别管理系统记录进行比对，</w:t>
      </w:r>
      <w:r>
        <w:rPr>
          <w:rFonts w:hint="default" w:ascii="Times New Roman" w:hAnsi="Times New Roman" w:eastAsia="仿宋_GB2312" w:cs="Times New Roman"/>
          <w:kern w:val="2"/>
          <w:sz w:val="32"/>
          <w:szCs w:val="32"/>
          <w:lang w:val="en-US" w:eastAsia="zh-CN" w:bidi="ar"/>
        </w:rPr>
        <w:t>3</w:t>
      </w:r>
      <w:r>
        <w:rPr>
          <w:rFonts w:hint="eastAsia" w:ascii="Times New Roman" w:hAnsi="Times New Roman" w:eastAsia="仿宋_GB2312" w:cs="Times New Roman"/>
          <w:kern w:val="2"/>
          <w:sz w:val="32"/>
          <w:szCs w:val="32"/>
          <w:lang w:val="en-US" w:eastAsia="zh-CN" w:bidi="ar"/>
        </w:rPr>
        <w:t>名</w:t>
      </w:r>
      <w:r>
        <w:rPr>
          <w:rFonts w:hint="eastAsia" w:ascii="仿宋_GB2312" w:hAnsi="Times New Roman" w:eastAsia="仿宋_GB2312" w:cs="仿宋_GB2312"/>
          <w:kern w:val="2"/>
          <w:sz w:val="32"/>
          <w:szCs w:val="32"/>
          <w:lang w:val="en-US" w:eastAsia="zh-CN" w:bidi="ar"/>
        </w:rPr>
        <w:t>人员涉案车辆</w:t>
      </w:r>
      <w:r>
        <w:rPr>
          <w:rFonts w:hint="default" w:ascii="Times New Roman" w:hAnsi="Times New Roman" w:eastAsia="仿宋_GB2312" w:cs="Times New Roman"/>
          <w:kern w:val="2"/>
          <w:sz w:val="32"/>
          <w:szCs w:val="32"/>
          <w:lang w:val="en-US" w:eastAsia="zh-CN" w:bidi="ar"/>
        </w:rPr>
        <w:t>2026</w:t>
      </w:r>
      <w:r>
        <w:rPr>
          <w:rFonts w:hint="eastAsia" w:ascii="仿宋_GB2312" w:hAnsi="Times New Roman" w:eastAsia="仿宋_GB2312" w:cs="仿宋_GB2312"/>
          <w:kern w:val="2"/>
          <w:sz w:val="32"/>
          <w:szCs w:val="32"/>
          <w:lang w:val="en-US" w:eastAsia="zh-CN" w:bidi="ar"/>
        </w:rPr>
        <w:t>年累计出</w:t>
      </w:r>
      <w:bookmarkStart w:id="13" w:name="_GoBack"/>
      <w:bookmarkEnd w:id="13"/>
      <w:r>
        <w:rPr>
          <w:rFonts w:hint="eastAsia" w:ascii="仿宋_GB2312" w:hAnsi="Times New Roman" w:eastAsia="仿宋_GB2312" w:cs="仿宋_GB2312"/>
          <w:kern w:val="2"/>
          <w:sz w:val="32"/>
          <w:szCs w:val="32"/>
          <w:lang w:val="en-US" w:eastAsia="zh-CN" w:bidi="ar"/>
        </w:rPr>
        <w:t>入当事人经营场所消费</w:t>
      </w:r>
      <w:r>
        <w:rPr>
          <w:rFonts w:hint="default" w:ascii="Times New Roman" w:hAnsi="Times New Roman" w:eastAsia="仿宋_GB2312" w:cs="Times New Roman"/>
          <w:kern w:val="2"/>
          <w:sz w:val="32"/>
          <w:szCs w:val="32"/>
          <w:lang w:val="en-US" w:eastAsia="zh-CN" w:bidi="ar"/>
        </w:rPr>
        <w:t>80</w:t>
      </w:r>
      <w:r>
        <w:rPr>
          <w:rFonts w:hint="eastAsia" w:ascii="仿宋_GB2312" w:hAnsi="Times New Roman" w:eastAsia="仿宋_GB2312" w:cs="仿宋_GB2312"/>
          <w:kern w:val="2"/>
          <w:sz w:val="32"/>
          <w:szCs w:val="32"/>
          <w:lang w:val="en-US" w:eastAsia="zh-CN" w:bidi="ar"/>
        </w:rPr>
        <w:t>余次。当事人法定代表人称，“由于充装天然气无需身份认证，入口车牌识别管理系统错误记录为涉案车辆加</w:t>
      </w:r>
      <w:r>
        <w:rPr>
          <w:rFonts w:hint="default" w:ascii="Times New Roman" w:hAnsi="Times New Roman" w:eastAsia="仿宋_GB2312" w:cs="Times New Roman"/>
          <w:kern w:val="2"/>
          <w:sz w:val="32"/>
          <w:szCs w:val="32"/>
          <w:lang w:val="en-US" w:eastAsia="zh-CN" w:bidi="ar"/>
        </w:rPr>
        <w:t>92</w:t>
      </w:r>
      <w:r>
        <w:rPr>
          <w:rFonts w:hint="eastAsia" w:ascii="仿宋_GB2312" w:hAnsi="Times New Roman" w:eastAsia="仿宋_GB2312" w:cs="仿宋_GB2312"/>
          <w:kern w:val="2"/>
          <w:sz w:val="32"/>
          <w:szCs w:val="32"/>
          <w:lang w:val="en-US" w:eastAsia="zh-CN" w:bidi="ar"/>
        </w:rPr>
        <w:t>号汽油，涉案车辆实际是充装天然气”。</w:t>
      </w:r>
    </w:p>
    <w:p w14:paraId="5ADD5060">
      <w:pPr>
        <w:keepNext w:val="0"/>
        <w:keepLines w:val="0"/>
        <w:pageBreakBefore w:val="0"/>
        <w:widowControl w:val="0"/>
        <w:kinsoku/>
        <w:wordWrap/>
        <w:overflowPunct/>
        <w:topLinePunct/>
        <w:autoSpaceDE w:val="0"/>
        <w:autoSpaceDN w:val="0"/>
        <w:bidi w:val="0"/>
        <w:spacing w:line="530" w:lineRule="exact"/>
        <w:ind w:firstLine="640" w:firstLineChars="200"/>
        <w:rPr>
          <w:rFonts w:hint="eastAsia" w:ascii="Times New Roman" w:hAnsi="Times New Roman" w:eastAsia="仿宋_GB2312" w:cs="Times New Roman"/>
          <w:b/>
          <w:bCs/>
          <w:color w:val="auto"/>
          <w:spacing w:val="0"/>
          <w:sz w:val="32"/>
          <w:szCs w:val="32"/>
          <w:highlight w:val="none"/>
          <w:lang w:val="en-US" w:eastAsia="zh-CN"/>
        </w:rPr>
      </w:pPr>
      <w:r>
        <w:rPr>
          <w:rFonts w:hint="eastAsia" w:ascii="仿宋_GB2312" w:hAnsi="Times New Roman" w:eastAsia="仿宋_GB2312" w:cs="仿宋_GB2312"/>
          <w:kern w:val="2"/>
          <w:sz w:val="32"/>
          <w:szCs w:val="32"/>
          <w:lang w:val="en-US" w:eastAsia="zh-CN" w:bidi="ar"/>
        </w:rPr>
        <w:t>另查，涉案人员消费金额与当事人入口车牌识别管理系统记录的消费金额一致，每次消费都在</w:t>
      </w:r>
      <w:r>
        <w:rPr>
          <w:rFonts w:hint="default" w:ascii="Times New Roman" w:hAnsi="Times New Roman" w:eastAsia="仿宋_GB2312" w:cs="Times New Roman"/>
          <w:kern w:val="2"/>
          <w:sz w:val="32"/>
          <w:szCs w:val="32"/>
          <w:lang w:val="en-US" w:eastAsia="zh-CN" w:bidi="ar"/>
        </w:rPr>
        <w:t>30</w:t>
      </w:r>
      <w:r>
        <w:rPr>
          <w:rFonts w:hint="eastAsia" w:ascii="Times New Roman" w:hAnsi="Times New Roman" w:eastAsia="仿宋_GB2312" w:cs="Times New Roman"/>
          <w:kern w:val="2"/>
          <w:sz w:val="32"/>
          <w:szCs w:val="32"/>
          <w:lang w:val="en-US" w:eastAsia="zh-CN" w:bidi="ar"/>
        </w:rPr>
        <w:t>元</w:t>
      </w:r>
      <w:r>
        <w:rPr>
          <w:rFonts w:hint="eastAsia" w:ascii="仿宋_GB2312" w:hAnsi="Times New Roman" w:eastAsia="仿宋_GB2312" w:cs="仿宋_GB2312"/>
          <w:kern w:val="2"/>
          <w:sz w:val="32"/>
          <w:szCs w:val="32"/>
          <w:lang w:val="en-US" w:eastAsia="zh-CN" w:bidi="ar"/>
        </w:rPr>
        <w:t>至</w:t>
      </w:r>
      <w:r>
        <w:rPr>
          <w:rFonts w:hint="default" w:ascii="Times New Roman" w:hAnsi="Times New Roman" w:eastAsia="仿宋_GB2312" w:cs="Times New Roman"/>
          <w:kern w:val="2"/>
          <w:sz w:val="32"/>
          <w:szCs w:val="32"/>
          <w:lang w:val="en-US" w:eastAsia="zh-CN" w:bidi="ar"/>
        </w:rPr>
        <w:t>70</w:t>
      </w:r>
      <w:r>
        <w:rPr>
          <w:rFonts w:hint="eastAsia" w:ascii="仿宋_GB2312" w:hAnsi="Times New Roman" w:eastAsia="仿宋_GB2312" w:cs="仿宋_GB2312"/>
          <w:kern w:val="2"/>
          <w:sz w:val="32"/>
          <w:szCs w:val="32"/>
          <w:lang w:val="en-US" w:eastAsia="zh-CN" w:bidi="ar"/>
        </w:rPr>
        <w:t>元之间。结合证人提供的证言材料和消费记录以及当事人的陈述，故认定当事人对上述车辆的非法改装气瓶充装天然气。</w:t>
      </w:r>
    </w:p>
    <w:p w14:paraId="20D52415">
      <w:pPr>
        <w:pStyle w:val="14"/>
        <w:keepNext w:val="0"/>
        <w:keepLines w:val="0"/>
        <w:pageBreakBefore w:val="0"/>
        <w:widowControl w:val="0"/>
        <w:kinsoku/>
        <w:wordWrap/>
        <w:overflowPunct/>
        <w:topLinePunct/>
        <w:autoSpaceDE w:val="0"/>
        <w:autoSpaceDN w:val="0"/>
        <w:bidi w:val="0"/>
        <w:spacing w:line="530" w:lineRule="exact"/>
        <w:ind w:firstLine="880"/>
        <w:rPr>
          <w:rFonts w:hint="eastAsia" w:ascii="Times New Roman" w:hAnsi="Times New Roman" w:eastAsia="仿宋_GB2312"/>
          <w:b/>
          <w:bCs/>
          <w:color w:val="auto"/>
          <w:sz w:val="32"/>
          <w:szCs w:val="32"/>
          <w:highlight w:val="none"/>
          <w:lang w:val="en-US" w:eastAsia="zh-CN"/>
        </w:rPr>
      </w:pPr>
      <w:r>
        <w:rPr>
          <w:rFonts w:hint="eastAsia" w:ascii="Times New Roman" w:hAnsi="Times New Roman" w:eastAsia="仿宋_GB2312" w:cs="Times New Roman"/>
          <w:b/>
          <w:bCs/>
          <w:color w:val="auto"/>
          <w:spacing w:val="0"/>
          <w:sz w:val="32"/>
          <w:szCs w:val="32"/>
          <w:highlight w:val="none"/>
          <w:lang w:val="en-US" w:eastAsia="zh-CN"/>
        </w:rPr>
        <w:t>二、当事人</w:t>
      </w:r>
      <w:r>
        <w:rPr>
          <w:rFonts w:hint="eastAsia" w:ascii="Times New Roman" w:hAnsi="Times New Roman" w:eastAsia="仿宋_GB2312" w:cs="Times New Roman"/>
          <w:b/>
          <w:bCs/>
          <w:color w:val="auto"/>
          <w:kern w:val="2"/>
          <w:sz w:val="32"/>
          <w:szCs w:val="32"/>
          <w:highlight w:val="none"/>
          <w:lang w:val="en-US" w:eastAsia="zh-CN"/>
        </w:rPr>
        <w:t>未按照规定实施充装前后的检查、记录制度的事实</w:t>
      </w:r>
    </w:p>
    <w:p w14:paraId="5AC38C59">
      <w:pPr>
        <w:keepNext w:val="0"/>
        <w:keepLines w:val="0"/>
        <w:pageBreakBefore w:val="0"/>
        <w:widowControl w:val="0"/>
        <w:suppressLineNumbers w:val="0"/>
        <w:kinsoku/>
        <w:wordWrap/>
        <w:overflowPunct/>
        <w:topLinePunct/>
        <w:autoSpaceDE w:val="0"/>
        <w:autoSpaceDN w:val="0"/>
        <w:bidi w:val="0"/>
        <w:spacing w:line="530" w:lineRule="exact"/>
        <w:ind w:firstLine="640" w:firstLineChars="200"/>
        <w:jc w:val="both"/>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2026年7月16日，经查当事人气瓶充装前后检查和充装记录台账，当事人当天累计为17辆车辆完成充装，仅登记11辆车充装前后检查和充装记录信息，其余进站6辆车辆未落实充装前后检查记录。经查当事人在我局下达监察指令书后，为3名人员私自改装车辆气瓶充装天然气，故认定当事人未严格执行气瓶充装前后安全检查制度，未落实特种设备充装安全闭环管理要求，对我局下达的特种设备安全监察指令涉及问题未彻底整改。</w:t>
      </w:r>
    </w:p>
    <w:bookmarkEnd w:id="8"/>
    <w:p w14:paraId="2B71D4E7">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530" w:lineRule="exact"/>
        <w:ind w:left="0" w:right="0" w:firstLine="640" w:firstLineChars="200"/>
        <w:jc w:val="both"/>
        <w:textAlignment w:val="baseline"/>
        <w:rPr>
          <w:rFonts w:hint="eastAsia" w:ascii="仿宋_GB2312" w:eastAsia="仿宋_GB2312" w:cs="仿宋_GB2312"/>
          <w:spacing w:val="0"/>
          <w:sz w:val="32"/>
          <w:szCs w:val="32"/>
          <w:vertAlign w:val="baseline"/>
        </w:rPr>
      </w:pPr>
      <w:r>
        <w:rPr>
          <w:rFonts w:hint="eastAsia" w:ascii="仿宋_GB2312" w:hAnsi="Arial" w:eastAsia="仿宋_GB2312" w:cs="仿宋_GB2312"/>
          <w:snapToGrid/>
          <w:color w:val="000000"/>
          <w:spacing w:val="0"/>
          <w:kern w:val="0"/>
          <w:sz w:val="32"/>
          <w:szCs w:val="32"/>
          <w:vertAlign w:val="baseline"/>
          <w:lang w:val="en-US" w:eastAsia="zh-CN"/>
        </w:rPr>
        <w:t>本案对照</w:t>
      </w:r>
      <w:r>
        <w:rPr>
          <w:rFonts w:hint="default" w:ascii="Times New Roman" w:hAnsi="Times New Roman" w:eastAsia="仿宋_GB2312" w:cs="Times New Roman"/>
          <w:color w:val="000000"/>
          <w:spacing w:val="0"/>
          <w:kern w:val="0"/>
          <w:sz w:val="32"/>
          <w:szCs w:val="32"/>
          <w:vertAlign w:val="baseline"/>
          <w:lang w:val="en-US" w:eastAsia="zh-CN"/>
        </w:rPr>
        <w:t>《中华人民共和国刑法》</w:t>
      </w:r>
      <w:r>
        <w:rPr>
          <w:rFonts w:hint="eastAsia" w:ascii="Times New Roman" w:hAnsi="Times New Roman" w:eastAsia="仿宋_GB2312" w:cs="Times New Roman"/>
          <w:color w:val="000000"/>
          <w:spacing w:val="0"/>
          <w:kern w:val="0"/>
          <w:sz w:val="32"/>
          <w:szCs w:val="32"/>
          <w:vertAlign w:val="baseline"/>
          <w:lang w:val="en-US" w:eastAsia="zh-CN"/>
        </w:rPr>
        <w:t>第一百三十四条和</w:t>
      </w:r>
      <w:r>
        <w:rPr>
          <w:rFonts w:hint="eastAsia" w:ascii="仿宋_GB2312" w:hAnsi="Arial" w:eastAsia="仿宋_GB2312" w:cs="仿宋_GB2312"/>
          <w:snapToGrid/>
          <w:color w:val="000000"/>
          <w:spacing w:val="0"/>
          <w:kern w:val="0"/>
          <w:sz w:val="32"/>
          <w:szCs w:val="32"/>
          <w:vertAlign w:val="baseline"/>
          <w:lang w:val="en-US" w:eastAsia="zh-CN"/>
        </w:rPr>
        <w:t>《关于办理危害生产安全刑事案件适用法律若干问题的解释（法释〔2015〕22号）》第六条、第七条的有关解释标准进行审查，当事人的违法行为尚不构成移送追诉当事人刑事责任的条件。</w:t>
      </w:r>
    </w:p>
    <w:p w14:paraId="6D00EDAB">
      <w:pPr>
        <w:pStyle w:val="14"/>
        <w:keepNext w:val="0"/>
        <w:keepLines w:val="0"/>
        <w:pageBreakBefore w:val="0"/>
        <w:widowControl w:val="0"/>
        <w:kinsoku/>
        <w:wordWrap/>
        <w:overflowPunct/>
        <w:topLinePunct/>
        <w:autoSpaceDE w:val="0"/>
        <w:autoSpaceDN w:val="0"/>
        <w:bidi w:val="0"/>
        <w:spacing w:line="530" w:lineRule="exact"/>
        <w:ind w:firstLine="880"/>
        <w:jc w:val="both"/>
        <w:rPr>
          <w:rFonts w:hint="eastAsia"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t>上述事实，主要有以下证据证明：</w:t>
      </w:r>
    </w:p>
    <w:p w14:paraId="413780CC">
      <w:pPr>
        <w:pStyle w:val="14"/>
        <w:keepNext w:val="0"/>
        <w:keepLines w:val="0"/>
        <w:pageBreakBefore w:val="0"/>
        <w:widowControl w:val="0"/>
        <w:kinsoku/>
        <w:wordWrap/>
        <w:overflowPunct/>
        <w:topLinePunct/>
        <w:autoSpaceDE w:val="0"/>
        <w:autoSpaceDN w:val="0"/>
        <w:bidi w:val="0"/>
        <w:spacing w:line="530" w:lineRule="exact"/>
        <w:ind w:firstLine="880"/>
        <w:jc w:val="both"/>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1.2026年7月16日，我局执法人员依法提取当事人营业执照复印件1份，证明当事人的主体资质；</w:t>
      </w:r>
    </w:p>
    <w:p w14:paraId="138055B7">
      <w:pPr>
        <w:pStyle w:val="14"/>
        <w:keepNext w:val="0"/>
        <w:keepLines w:val="0"/>
        <w:pageBreakBefore w:val="0"/>
        <w:widowControl w:val="0"/>
        <w:kinsoku/>
        <w:wordWrap/>
        <w:overflowPunct/>
        <w:topLinePunct/>
        <w:autoSpaceDE w:val="0"/>
        <w:autoSpaceDN w:val="0"/>
        <w:bidi w:val="0"/>
        <w:spacing w:line="530" w:lineRule="exact"/>
        <w:ind w:firstLine="880"/>
        <w:jc w:val="both"/>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2.2026年7月16日，我局执法人员依法提取当事人中华人民共和国气瓶充装许可证复印件1份和特种设备作业人员气瓶充装作业证复印件6份，证明当事人具备给气瓶充装的资质；</w:t>
      </w:r>
    </w:p>
    <w:p w14:paraId="670BFA31">
      <w:pPr>
        <w:keepNext w:val="0"/>
        <w:keepLines w:val="0"/>
        <w:pageBreakBefore w:val="0"/>
        <w:widowControl w:val="0"/>
        <w:suppressLineNumbers w:val="0"/>
        <w:kinsoku/>
        <w:wordWrap/>
        <w:overflowPunct/>
        <w:topLinePunct/>
        <w:autoSpaceDE w:val="0"/>
        <w:autoSpaceDN w:val="0"/>
        <w:bidi w:val="0"/>
        <w:spacing w:before="0" w:beforeAutospacing="0" w:after="0" w:afterAutospacing="0" w:line="530" w:lineRule="exact"/>
        <w:ind w:left="0" w:right="0" w:firstLine="640" w:firstLineChars="200"/>
        <w:jc w:val="both"/>
        <w:rPr>
          <w:rFonts w:hint="eastAsia" w:ascii="Times New Roman" w:hAnsi="Times New Roman" w:eastAsia="仿宋_GB2312" w:cs="Times New Roman"/>
          <w:snapToGrid w:val="0"/>
          <w:color w:val="auto"/>
          <w:sz w:val="32"/>
          <w:szCs w:val="32"/>
          <w:highlight w:val="none"/>
          <w:lang w:val="en-US" w:eastAsia="zh-CN" w:bidi="ar-SA"/>
        </w:rPr>
      </w:pPr>
      <w:r>
        <w:rPr>
          <w:rFonts w:hint="eastAsia" w:ascii="Times New Roman" w:hAnsi="Times New Roman" w:eastAsia="仿宋_GB2312" w:cs="Times New Roman"/>
          <w:snapToGrid w:val="0"/>
          <w:color w:val="auto"/>
          <w:sz w:val="32"/>
          <w:szCs w:val="32"/>
          <w:highlight w:val="none"/>
          <w:lang w:val="en-US" w:eastAsia="zh-CN" w:bidi="ar-SA"/>
        </w:rPr>
        <w:t>3.2026年7月16日，我局执法人员依法提取当事人负责人的身份证复印件1份，证明当事人负责人身份信息；</w:t>
      </w:r>
    </w:p>
    <w:p w14:paraId="16623FC2">
      <w:pPr>
        <w:pStyle w:val="14"/>
        <w:keepNext w:val="0"/>
        <w:keepLines w:val="0"/>
        <w:pageBreakBefore w:val="0"/>
        <w:widowControl w:val="0"/>
        <w:kinsoku/>
        <w:wordWrap/>
        <w:overflowPunct/>
        <w:topLinePunct/>
        <w:autoSpaceDE w:val="0"/>
        <w:autoSpaceDN w:val="0"/>
        <w:bidi w:val="0"/>
        <w:spacing w:line="530" w:lineRule="exact"/>
        <w:ind w:firstLine="880"/>
        <w:rPr>
          <w:rFonts w:hint="default" w:ascii="Times New Roman" w:hAnsi="Times New Roman" w:eastAsia="仿宋_GB2312" w:cs="Times New Roman"/>
          <w:snapToGrid w:val="0"/>
          <w:color w:val="auto"/>
          <w:sz w:val="32"/>
          <w:szCs w:val="32"/>
          <w:highlight w:val="none"/>
          <w:lang w:val="en-US" w:eastAsia="zh-CN" w:bidi="ar-SA"/>
        </w:rPr>
      </w:pPr>
      <w:r>
        <w:rPr>
          <w:rFonts w:hint="eastAsia" w:ascii="Times New Roman" w:hAnsi="Times New Roman" w:eastAsia="仿宋_GB2312" w:cs="Times New Roman"/>
          <w:snapToGrid w:val="0"/>
          <w:color w:val="auto"/>
          <w:sz w:val="32"/>
          <w:szCs w:val="32"/>
          <w:highlight w:val="none"/>
          <w:lang w:val="en-US" w:eastAsia="zh-CN" w:bidi="ar-SA"/>
        </w:rPr>
        <w:t>4.2026年7月16日，我局执法人员依法对当事人的经营场所进行检查并制作现场笔录和特种设备安全监督检查记录表各1份，证明现场情况；</w:t>
      </w:r>
    </w:p>
    <w:p w14:paraId="745AAB52">
      <w:pPr>
        <w:keepNext w:val="0"/>
        <w:keepLines w:val="0"/>
        <w:pageBreakBefore w:val="0"/>
        <w:widowControl w:val="0"/>
        <w:suppressLineNumbers w:val="0"/>
        <w:kinsoku/>
        <w:wordWrap/>
        <w:overflowPunct/>
        <w:topLinePunct/>
        <w:autoSpaceDE w:val="0"/>
        <w:autoSpaceDN w:val="0"/>
        <w:bidi w:val="0"/>
        <w:spacing w:before="0" w:beforeAutospacing="0" w:after="0" w:afterAutospacing="0" w:line="530" w:lineRule="exact"/>
        <w:ind w:left="0" w:right="0" w:firstLine="640" w:firstLineChars="200"/>
        <w:jc w:val="both"/>
        <w:rPr>
          <w:rFonts w:hint="eastAsia" w:ascii="仿宋_GB2312" w:hAnsi="Times New Roman" w:eastAsia="仿宋_GB2312" w:cs="仿宋_GB2312"/>
          <w:kern w:val="2"/>
          <w:sz w:val="32"/>
          <w:szCs w:val="32"/>
          <w:lang w:val="en-US" w:eastAsia="zh-CN"/>
        </w:rPr>
      </w:pPr>
      <w:r>
        <w:rPr>
          <w:rFonts w:hint="eastAsia" w:ascii="Times New Roman" w:hAnsi="Times New Roman" w:eastAsia="仿宋_GB2312" w:cs="Times New Roman"/>
          <w:snapToGrid w:val="0"/>
          <w:color w:val="auto"/>
          <w:sz w:val="32"/>
          <w:szCs w:val="32"/>
          <w:highlight w:val="none"/>
          <w:lang w:val="en-US" w:eastAsia="zh-CN" w:bidi="ar-SA"/>
        </w:rPr>
        <w:t>5.2026年7月16日，我局执法人员依法提取当事人气瓶充装前、后检查和充装记录照片4张，证明当事人气瓶充装前、后检查和充装记录情况</w:t>
      </w:r>
      <w:r>
        <w:rPr>
          <w:rFonts w:hint="eastAsia" w:ascii="仿宋_GB2312" w:hAnsi="Times New Roman" w:eastAsia="仿宋_GB2312" w:cs="仿宋_GB2312"/>
          <w:kern w:val="2"/>
          <w:sz w:val="32"/>
          <w:szCs w:val="32"/>
          <w:lang w:val="en-US" w:eastAsia="zh-CN"/>
        </w:rPr>
        <w:t>；</w:t>
      </w:r>
    </w:p>
    <w:p w14:paraId="5678BA5D">
      <w:pPr>
        <w:keepNext w:val="0"/>
        <w:keepLines w:val="0"/>
        <w:pageBreakBefore w:val="0"/>
        <w:widowControl w:val="0"/>
        <w:suppressLineNumbers w:val="0"/>
        <w:kinsoku/>
        <w:wordWrap/>
        <w:overflowPunct/>
        <w:topLinePunct/>
        <w:autoSpaceDE w:val="0"/>
        <w:autoSpaceDN w:val="0"/>
        <w:bidi w:val="0"/>
        <w:spacing w:before="0" w:beforeAutospacing="0" w:after="0" w:afterAutospacing="0" w:line="530" w:lineRule="exact"/>
        <w:ind w:left="0" w:right="0" w:firstLine="640" w:firstLineChars="200"/>
        <w:jc w:val="both"/>
        <w:rPr>
          <w:rFonts w:hint="eastAsia" w:ascii="仿宋_GB2312" w:hAnsi="Times New Roman" w:eastAsia="仿宋_GB2312" w:cs="仿宋_GB2312"/>
          <w:kern w:val="2"/>
          <w:sz w:val="32"/>
          <w:szCs w:val="32"/>
          <w:lang w:val="en-US" w:eastAsia="zh-CN"/>
        </w:rPr>
      </w:pPr>
      <w:r>
        <w:rPr>
          <w:rFonts w:hint="eastAsia" w:ascii="Times New Roman" w:hAnsi="Times New Roman" w:eastAsia="仿宋_GB2312" w:cs="Times New Roman"/>
          <w:snapToGrid w:val="0"/>
          <w:color w:val="auto"/>
          <w:sz w:val="32"/>
          <w:szCs w:val="32"/>
          <w:highlight w:val="none"/>
          <w:lang w:val="en-US" w:eastAsia="zh-CN" w:bidi="ar-SA"/>
        </w:rPr>
        <w:t>6.2026年7月16日，我局执法人员依法提取当事人气瓶充装系统气瓶充装记录照片4张，证明当事人实际气瓶充装数量情况</w:t>
      </w:r>
      <w:r>
        <w:rPr>
          <w:rFonts w:hint="eastAsia" w:ascii="仿宋_GB2312" w:hAnsi="Times New Roman" w:eastAsia="仿宋_GB2312" w:cs="仿宋_GB2312"/>
          <w:kern w:val="2"/>
          <w:sz w:val="32"/>
          <w:szCs w:val="32"/>
          <w:lang w:val="en-US" w:eastAsia="zh-CN"/>
        </w:rPr>
        <w:t>；</w:t>
      </w:r>
    </w:p>
    <w:p w14:paraId="7CA794CE">
      <w:pPr>
        <w:keepNext w:val="0"/>
        <w:keepLines w:val="0"/>
        <w:pageBreakBefore w:val="0"/>
        <w:widowControl w:val="0"/>
        <w:suppressLineNumbers w:val="0"/>
        <w:kinsoku/>
        <w:wordWrap/>
        <w:overflowPunct/>
        <w:topLinePunct/>
        <w:autoSpaceDE w:val="0"/>
        <w:autoSpaceDN w:val="0"/>
        <w:bidi w:val="0"/>
        <w:spacing w:before="0" w:beforeAutospacing="0" w:after="0" w:afterAutospacing="0" w:line="530" w:lineRule="exact"/>
        <w:ind w:left="0" w:right="0" w:firstLine="640" w:firstLineChars="200"/>
        <w:jc w:val="both"/>
        <w:rPr>
          <w:rFonts w:hint="eastAsia" w:ascii="仿宋_GB2312" w:hAnsi="Times New Roman" w:eastAsia="仿宋_GB2312" w:cs="仿宋_GB2312"/>
          <w:kern w:val="2"/>
          <w:sz w:val="32"/>
          <w:szCs w:val="32"/>
          <w:lang w:val="en-US" w:eastAsia="zh-CN"/>
        </w:rPr>
      </w:pPr>
      <w:r>
        <w:rPr>
          <w:rFonts w:hint="eastAsia" w:ascii="Times New Roman" w:hAnsi="Times New Roman" w:eastAsia="仿宋_GB2312" w:cs="Times New Roman"/>
          <w:snapToGrid w:val="0"/>
          <w:color w:val="auto"/>
          <w:sz w:val="32"/>
          <w:szCs w:val="32"/>
          <w:highlight w:val="none"/>
          <w:lang w:val="en-US" w:eastAsia="zh-CN" w:bidi="ar-SA"/>
        </w:rPr>
        <w:t>7.2026年7月16日，当事人向我局提交责令限期整改情况回执复印件1份，证明当事人积极整改问题隐患的事实</w:t>
      </w:r>
      <w:r>
        <w:rPr>
          <w:rFonts w:hint="eastAsia" w:ascii="仿宋_GB2312" w:hAnsi="Times New Roman" w:eastAsia="仿宋_GB2312" w:cs="仿宋_GB2312"/>
          <w:kern w:val="2"/>
          <w:sz w:val="32"/>
          <w:szCs w:val="32"/>
          <w:lang w:val="en-US" w:eastAsia="zh-CN"/>
        </w:rPr>
        <w:t>；</w:t>
      </w:r>
    </w:p>
    <w:p w14:paraId="28CD905F">
      <w:pPr>
        <w:keepNext w:val="0"/>
        <w:keepLines w:val="0"/>
        <w:pageBreakBefore w:val="0"/>
        <w:widowControl w:val="0"/>
        <w:suppressLineNumbers w:val="0"/>
        <w:kinsoku/>
        <w:wordWrap/>
        <w:overflowPunct/>
        <w:topLinePunct/>
        <w:autoSpaceDE w:val="0"/>
        <w:autoSpaceDN w:val="0"/>
        <w:bidi w:val="0"/>
        <w:spacing w:before="0" w:beforeAutospacing="0" w:after="0" w:afterAutospacing="0" w:line="530" w:lineRule="exact"/>
        <w:ind w:left="0" w:right="0" w:firstLine="640" w:firstLineChars="200"/>
        <w:jc w:val="both"/>
        <w:rPr>
          <w:rFonts w:hint="eastAsia" w:ascii="Times New Roman" w:hAnsi="Times New Roman" w:eastAsia="仿宋_GB2312" w:cs="Times New Roman"/>
          <w:snapToGrid w:val="0"/>
          <w:color w:val="auto"/>
          <w:sz w:val="32"/>
          <w:szCs w:val="32"/>
          <w:highlight w:val="none"/>
          <w:lang w:val="en-US" w:eastAsia="zh-CN" w:bidi="ar-SA"/>
        </w:rPr>
      </w:pPr>
      <w:r>
        <w:rPr>
          <w:rFonts w:hint="eastAsia" w:ascii="Times New Roman" w:hAnsi="Times New Roman" w:eastAsia="仿宋_GB2312" w:cs="Times New Roman"/>
          <w:snapToGrid w:val="0"/>
          <w:color w:val="auto"/>
          <w:sz w:val="32"/>
          <w:szCs w:val="32"/>
          <w:highlight w:val="none"/>
          <w:lang w:val="en-US" w:eastAsia="zh-CN" w:bidi="ar-SA"/>
        </w:rPr>
        <w:t>8.2026年8月7日，我局执法人员依法对当事人负责人制作询问笔录1份，证明当事人</w:t>
      </w:r>
      <w:r>
        <w:rPr>
          <w:rFonts w:hint="eastAsia" w:ascii="仿宋_GB2312" w:hAnsi="Times New Roman" w:eastAsia="仿宋_GB2312" w:cs="仿宋_GB2312"/>
          <w:kern w:val="2"/>
          <w:sz w:val="32"/>
          <w:szCs w:val="32"/>
          <w:lang w:val="en-US" w:eastAsia="zh-CN"/>
        </w:rPr>
        <w:t>未按照规定实施充装前后的检查、记录制度的事实</w:t>
      </w:r>
      <w:r>
        <w:rPr>
          <w:rFonts w:hint="eastAsia" w:ascii="Times New Roman" w:hAnsi="Times New Roman" w:eastAsia="仿宋_GB2312" w:cs="Times New Roman"/>
          <w:snapToGrid w:val="0"/>
          <w:color w:val="auto"/>
          <w:sz w:val="32"/>
          <w:szCs w:val="32"/>
          <w:highlight w:val="none"/>
          <w:lang w:val="en-US" w:eastAsia="zh-CN" w:bidi="ar-SA"/>
        </w:rPr>
        <w:t>；</w:t>
      </w:r>
    </w:p>
    <w:p w14:paraId="76C14CEA">
      <w:pPr>
        <w:pStyle w:val="14"/>
        <w:keepNext w:val="0"/>
        <w:keepLines w:val="0"/>
        <w:pageBreakBefore w:val="0"/>
        <w:widowControl w:val="0"/>
        <w:kinsoku/>
        <w:wordWrap/>
        <w:overflowPunct/>
        <w:topLinePunct/>
        <w:autoSpaceDE w:val="0"/>
        <w:autoSpaceDN w:val="0"/>
        <w:bidi w:val="0"/>
        <w:spacing w:line="530" w:lineRule="exact"/>
        <w:ind w:firstLine="880"/>
        <w:rPr>
          <w:rFonts w:hint="eastAsia" w:ascii="Times New Roman" w:hAnsi="Times New Roman" w:eastAsia="仿宋_GB2312" w:cs="Times New Roman"/>
          <w:snapToGrid w:val="0"/>
          <w:color w:val="auto"/>
          <w:sz w:val="32"/>
          <w:szCs w:val="32"/>
          <w:highlight w:val="none"/>
          <w:lang w:val="en-US" w:eastAsia="zh-CN" w:bidi="ar-SA"/>
        </w:rPr>
      </w:pPr>
      <w:r>
        <w:rPr>
          <w:rFonts w:hint="eastAsia" w:ascii="Times New Roman" w:hAnsi="Times New Roman" w:eastAsia="仿宋_GB2312" w:cs="Times New Roman"/>
          <w:snapToGrid w:val="0"/>
          <w:color w:val="auto"/>
          <w:sz w:val="32"/>
          <w:szCs w:val="32"/>
          <w:highlight w:val="none"/>
          <w:lang w:val="en-US" w:eastAsia="zh-CN" w:bidi="ar-SA"/>
        </w:rPr>
        <w:t>9.2026年8月27日，我局执法人员根据于田县市场监督管理局移送线索，依法对当事人的经营场所进行检查并制作现场笔录1份，证明现场情况；</w:t>
      </w:r>
    </w:p>
    <w:p w14:paraId="6837AD6B">
      <w:pPr>
        <w:pStyle w:val="14"/>
        <w:keepNext w:val="0"/>
        <w:keepLines w:val="0"/>
        <w:pageBreakBefore w:val="0"/>
        <w:widowControl w:val="0"/>
        <w:kinsoku/>
        <w:wordWrap/>
        <w:overflowPunct/>
        <w:topLinePunct/>
        <w:autoSpaceDE w:val="0"/>
        <w:autoSpaceDN w:val="0"/>
        <w:bidi w:val="0"/>
        <w:spacing w:line="530" w:lineRule="exact"/>
        <w:ind w:firstLine="880"/>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snapToGrid w:val="0"/>
          <w:color w:val="auto"/>
          <w:sz w:val="32"/>
          <w:szCs w:val="32"/>
          <w:highlight w:val="none"/>
          <w:lang w:val="en-US" w:eastAsia="zh-CN" w:bidi="ar-SA"/>
        </w:rPr>
        <w:t>10.2026年8月27日，我局执法人员依法提取当事人现场监控画面照片1张，证明</w:t>
      </w:r>
      <w:r>
        <w:rPr>
          <w:rFonts w:hint="eastAsia" w:ascii="Times New Roman" w:hAnsi="Times New Roman" w:eastAsia="仿宋_GB2312" w:cs="Times New Roman"/>
          <w:color w:val="auto"/>
          <w:sz w:val="32"/>
          <w:szCs w:val="32"/>
          <w:highlight w:val="none"/>
          <w:lang w:val="en-US" w:eastAsia="zh-CN"/>
        </w:rPr>
        <w:t>当事人8月25日17时58分30秒以前的充装现场监控记录已经损坏的事实；</w:t>
      </w:r>
    </w:p>
    <w:p w14:paraId="64E30234">
      <w:pPr>
        <w:pStyle w:val="14"/>
        <w:keepNext w:val="0"/>
        <w:keepLines w:val="0"/>
        <w:pageBreakBefore w:val="0"/>
        <w:widowControl w:val="0"/>
        <w:kinsoku/>
        <w:wordWrap/>
        <w:overflowPunct/>
        <w:topLinePunct/>
        <w:autoSpaceDE w:val="0"/>
        <w:autoSpaceDN w:val="0"/>
        <w:bidi w:val="0"/>
        <w:spacing w:line="530" w:lineRule="exact"/>
        <w:ind w:firstLine="880"/>
        <w:rPr>
          <w:rFonts w:hint="eastAsia" w:ascii="Times New Roman" w:hAnsi="Times New Roman" w:eastAsia="仿宋_GB2312" w:cs="Times New Roman"/>
          <w:snapToGrid w:val="0"/>
          <w:color w:val="auto"/>
          <w:sz w:val="32"/>
          <w:szCs w:val="32"/>
          <w:highlight w:val="none"/>
          <w:lang w:val="en-US" w:eastAsia="zh-CN" w:bidi="ar-SA"/>
        </w:rPr>
      </w:pPr>
      <w:r>
        <w:rPr>
          <w:rFonts w:hint="eastAsia" w:ascii="Times New Roman" w:hAnsi="Times New Roman" w:eastAsia="仿宋_GB2312" w:cs="Times New Roman"/>
          <w:color w:val="auto"/>
          <w:sz w:val="32"/>
          <w:szCs w:val="32"/>
          <w:highlight w:val="none"/>
          <w:lang w:val="en-US" w:eastAsia="zh-CN"/>
        </w:rPr>
        <w:t>11.</w:t>
      </w:r>
      <w:r>
        <w:rPr>
          <w:rFonts w:hint="eastAsia" w:ascii="Times New Roman" w:hAnsi="Times New Roman" w:eastAsia="仿宋_GB2312" w:cs="Times New Roman"/>
          <w:snapToGrid w:val="0"/>
          <w:color w:val="auto"/>
          <w:sz w:val="32"/>
          <w:szCs w:val="32"/>
          <w:highlight w:val="none"/>
          <w:lang w:val="en-US" w:eastAsia="zh-CN" w:bidi="ar-SA"/>
        </w:rPr>
        <w:t>2026年9月21日，我局执法人员依法对3名证人制作询问笔录各1份，并提取证人在当事人处消费记录，证明3名证人在当事人经营场所充装天然气的事实；</w:t>
      </w:r>
    </w:p>
    <w:p w14:paraId="7F419FAA">
      <w:pPr>
        <w:pStyle w:val="14"/>
        <w:keepNext w:val="0"/>
        <w:keepLines w:val="0"/>
        <w:pageBreakBefore w:val="0"/>
        <w:widowControl w:val="0"/>
        <w:kinsoku/>
        <w:wordWrap/>
        <w:overflowPunct/>
        <w:topLinePunct/>
        <w:autoSpaceDE w:val="0"/>
        <w:autoSpaceDN w:val="0"/>
        <w:bidi w:val="0"/>
        <w:spacing w:line="530" w:lineRule="exact"/>
        <w:ind w:firstLine="640" w:firstLineChars="200"/>
        <w:rPr>
          <w:rFonts w:hint="eastAsia" w:ascii="Times New Roman" w:hAnsi="Times New Roman" w:eastAsia="仿宋_GB2312" w:cs="Times New Roman"/>
          <w:snapToGrid w:val="0"/>
          <w:color w:val="auto"/>
          <w:sz w:val="32"/>
          <w:szCs w:val="32"/>
          <w:highlight w:val="none"/>
          <w:lang w:val="en-US" w:eastAsia="zh-CN" w:bidi="ar-SA"/>
        </w:rPr>
      </w:pPr>
      <w:r>
        <w:rPr>
          <w:rFonts w:hint="eastAsia" w:ascii="Times New Roman" w:hAnsi="Times New Roman" w:eastAsia="仿宋_GB2312" w:cs="Times New Roman"/>
          <w:snapToGrid w:val="0"/>
          <w:color w:val="auto"/>
          <w:sz w:val="32"/>
          <w:szCs w:val="32"/>
          <w:highlight w:val="none"/>
          <w:lang w:val="en-US" w:eastAsia="zh-CN" w:bidi="ar-SA"/>
        </w:rPr>
        <w:t>12.2026年9月21日，我局执法人员根据于田县市场监督管理局移送线索，依法提取特种设备安全智慧监管系统3名证人涉案车辆气瓶使用登记证办理信息，证明涉案车辆未办理使用登记证的事实；</w:t>
      </w:r>
    </w:p>
    <w:p w14:paraId="524EB8A0">
      <w:pPr>
        <w:pStyle w:val="14"/>
        <w:keepNext w:val="0"/>
        <w:keepLines w:val="0"/>
        <w:pageBreakBefore w:val="0"/>
        <w:widowControl w:val="0"/>
        <w:kinsoku/>
        <w:wordWrap/>
        <w:overflowPunct/>
        <w:topLinePunct/>
        <w:autoSpaceDE w:val="0"/>
        <w:autoSpaceDN w:val="0"/>
        <w:bidi w:val="0"/>
        <w:spacing w:line="530" w:lineRule="exact"/>
        <w:ind w:firstLine="640" w:firstLineChars="200"/>
        <w:rPr>
          <w:rFonts w:hint="eastAsia" w:ascii="Times New Roman" w:hAnsi="Times New Roman" w:eastAsia="仿宋_GB2312" w:cs="Times New Roman"/>
          <w:snapToGrid w:val="0"/>
          <w:color w:val="auto"/>
          <w:sz w:val="32"/>
          <w:szCs w:val="32"/>
          <w:highlight w:val="none"/>
          <w:lang w:val="en-US" w:eastAsia="zh-CN" w:bidi="ar-SA"/>
        </w:rPr>
      </w:pPr>
      <w:r>
        <w:rPr>
          <w:rFonts w:hint="eastAsia" w:ascii="Times New Roman" w:hAnsi="Times New Roman" w:eastAsia="仿宋_GB2312" w:cs="Times New Roman"/>
          <w:snapToGrid w:val="0"/>
          <w:color w:val="auto"/>
          <w:sz w:val="32"/>
          <w:szCs w:val="32"/>
          <w:highlight w:val="none"/>
          <w:lang w:val="en-US" w:eastAsia="zh-CN" w:bidi="ar-SA"/>
        </w:rPr>
        <w:t>13.2026年9月23日，我局执法人员依法</w:t>
      </w:r>
      <w:r>
        <w:rPr>
          <w:rFonts w:hint="eastAsia" w:ascii="仿宋_GB2312" w:hAnsi="Times New Roman" w:eastAsia="仿宋_GB2312" w:cs="仿宋_GB2312"/>
          <w:kern w:val="2"/>
          <w:sz w:val="32"/>
          <w:szCs w:val="32"/>
          <w:lang w:val="en-US" w:eastAsia="zh-CN" w:bidi="ar"/>
        </w:rPr>
        <w:t>调取当事人入口车牌识别管理系统记录，</w:t>
      </w:r>
      <w:r>
        <w:rPr>
          <w:rFonts w:hint="eastAsia" w:ascii="Times New Roman" w:hAnsi="Times New Roman" w:eastAsia="仿宋_GB2312" w:cs="Times New Roman"/>
          <w:snapToGrid w:val="0"/>
          <w:color w:val="auto"/>
          <w:sz w:val="32"/>
          <w:szCs w:val="32"/>
          <w:highlight w:val="none"/>
          <w:lang w:val="en-US" w:eastAsia="zh-CN" w:bidi="ar-SA"/>
        </w:rPr>
        <w:t>证明3名证人涉案车辆在当事人经营场所充装天然气的事实；</w:t>
      </w:r>
    </w:p>
    <w:p w14:paraId="1389D0EC">
      <w:pPr>
        <w:keepNext w:val="0"/>
        <w:keepLines w:val="0"/>
        <w:pageBreakBefore w:val="0"/>
        <w:widowControl w:val="0"/>
        <w:kinsoku/>
        <w:wordWrap/>
        <w:overflowPunct/>
        <w:topLinePunct/>
        <w:autoSpaceDE w:val="0"/>
        <w:autoSpaceDN w:val="0"/>
        <w:bidi w:val="0"/>
        <w:spacing w:line="530" w:lineRule="exact"/>
        <w:ind w:firstLine="640" w:firstLineChars="200"/>
        <w:jc w:val="both"/>
        <w:rPr>
          <w:rFonts w:hint="default" w:ascii="Times New Roman" w:hAnsi="Times New Roman" w:eastAsia="仿宋_GB2312" w:cs="Times New Roman"/>
          <w:snapToGrid w:val="0"/>
          <w:color w:val="auto"/>
          <w:sz w:val="32"/>
          <w:szCs w:val="32"/>
          <w:highlight w:val="none"/>
          <w:lang w:val="en-US" w:eastAsia="zh-CN" w:bidi="ar-SA"/>
        </w:rPr>
      </w:pPr>
      <w:r>
        <w:rPr>
          <w:rFonts w:hint="eastAsia" w:ascii="Times New Roman" w:hAnsi="Times New Roman" w:eastAsia="仿宋_GB2312" w:cs="Times New Roman"/>
          <w:snapToGrid w:val="0"/>
          <w:color w:val="auto"/>
          <w:sz w:val="32"/>
          <w:szCs w:val="32"/>
          <w:highlight w:val="none"/>
          <w:lang w:val="en-US" w:eastAsia="zh-CN" w:bidi="ar-SA"/>
        </w:rPr>
        <w:t>14.2026年9月29日，我局执法人员依法对当事人负责人制作询问笔录1份，证明当事人</w:t>
      </w:r>
      <w:r>
        <w:rPr>
          <w:rFonts w:hint="eastAsia" w:ascii="仿宋_GB2312" w:hAnsi="Times New Roman" w:eastAsia="仿宋_GB2312" w:cs="仿宋_GB2312"/>
          <w:kern w:val="2"/>
          <w:sz w:val="32"/>
          <w:szCs w:val="32"/>
          <w:lang w:val="en-US" w:eastAsia="zh-CN" w:bidi="ar"/>
        </w:rPr>
        <w:t>对不符合安全技术规范要求的气瓶进行充装天然气</w:t>
      </w:r>
      <w:r>
        <w:rPr>
          <w:rFonts w:hint="eastAsia" w:ascii="仿宋_GB2312" w:hAnsi="Times New Roman" w:eastAsia="仿宋_GB2312" w:cs="仿宋_GB2312"/>
          <w:kern w:val="2"/>
          <w:sz w:val="32"/>
          <w:szCs w:val="32"/>
          <w:lang w:val="en-US" w:eastAsia="zh-CN"/>
        </w:rPr>
        <w:t>的事实。</w:t>
      </w:r>
    </w:p>
    <w:p w14:paraId="4CB9A5D3">
      <w:pPr>
        <w:pStyle w:val="14"/>
        <w:keepNext w:val="0"/>
        <w:keepLines w:val="0"/>
        <w:pageBreakBefore w:val="0"/>
        <w:widowControl w:val="0"/>
        <w:kinsoku/>
        <w:wordWrap/>
        <w:overflowPunct/>
        <w:topLinePunct/>
        <w:autoSpaceDE w:val="0"/>
        <w:autoSpaceDN w:val="0"/>
        <w:bidi w:val="0"/>
        <w:spacing w:line="530" w:lineRule="exact"/>
        <w:ind w:firstLine="640" w:firstLineChars="200"/>
        <w:rPr>
          <w:rFonts w:hint="default" w:ascii="Times New Roman" w:hAnsi="Times New Roman" w:eastAsia="仿宋_GB2312" w:cs="Times New Roman"/>
          <w:snapToGrid w:val="0"/>
          <w:color w:val="auto"/>
          <w:sz w:val="32"/>
          <w:szCs w:val="32"/>
          <w:highlight w:val="none"/>
          <w:lang w:val="en-US" w:eastAsia="zh-CN" w:bidi="ar-SA"/>
        </w:rPr>
      </w:pPr>
      <w:r>
        <w:rPr>
          <w:rFonts w:hint="default" w:ascii="Times New Roman" w:hAnsi="Times New Roman" w:eastAsia="仿宋_GB2312" w:cs="Times New Roman"/>
          <w:snapToGrid w:val="0"/>
          <w:color w:val="auto"/>
          <w:sz w:val="32"/>
          <w:szCs w:val="32"/>
          <w:highlight w:val="none"/>
          <w:lang w:val="en-US" w:eastAsia="zh-CN" w:bidi="ar-SA"/>
        </w:rPr>
        <w:t>以上证据材料均依照法定程序收集，均由我局执法人员提取或当事人提供，并由当事人签字、盖章确认，符合法定形式。</w:t>
      </w:r>
    </w:p>
    <w:p w14:paraId="28E671F9">
      <w:pPr>
        <w:keepNext w:val="0"/>
        <w:keepLines w:val="0"/>
        <w:pageBreakBefore w:val="0"/>
        <w:widowControl w:val="0"/>
        <w:kinsoku/>
        <w:wordWrap/>
        <w:overflowPunct/>
        <w:topLinePunct w:val="0"/>
        <w:autoSpaceDE/>
        <w:autoSpaceDN/>
        <w:bidi w:val="0"/>
        <w:adjustRightInd w:val="0"/>
        <w:snapToGrid w:val="0"/>
        <w:spacing w:line="530" w:lineRule="exact"/>
        <w:ind w:right="0" w:firstLine="640" w:firstLineChars="200"/>
        <w:jc w:val="both"/>
        <w:textAlignment w:val="baseline"/>
        <w:rPr>
          <w:rFonts w:hint="eastAsia" w:ascii="Times New Roman" w:hAnsi="Times New Roman" w:eastAsia="仿宋_GB2312" w:cs="Times New Roman"/>
          <w:snapToGrid w:val="0"/>
          <w:color w:val="auto"/>
          <w:sz w:val="32"/>
          <w:szCs w:val="32"/>
          <w:highlight w:val="none"/>
          <w:lang w:val="en-US" w:eastAsia="zh-CN" w:bidi="ar-SA"/>
        </w:rPr>
      </w:pPr>
      <w:r>
        <w:rPr>
          <w:rFonts w:hint="default" w:ascii="Times New Roman" w:hAnsi="Times New Roman" w:eastAsia="仿宋_GB2312" w:cs="Times New Roman"/>
          <w:color w:val="000000"/>
          <w:sz w:val="32"/>
          <w:szCs w:val="32"/>
          <w:u w:val="none"/>
        </w:rPr>
        <w:t>案件办理过程中，执法人员在现场检查、询问</w:t>
      </w:r>
      <w:r>
        <w:rPr>
          <w:rFonts w:hint="default" w:ascii="Times New Roman" w:hAnsi="Times New Roman" w:eastAsia="仿宋_GB2312" w:cs="Times New Roman"/>
          <w:color w:val="000000"/>
          <w:sz w:val="32"/>
          <w:szCs w:val="32"/>
          <w:u w:val="none"/>
          <w:lang w:val="en-US" w:eastAsia="zh-CN"/>
        </w:rPr>
        <w:t>调查</w:t>
      </w:r>
      <w:r>
        <w:rPr>
          <w:rFonts w:hint="default" w:ascii="Times New Roman" w:hAnsi="Times New Roman" w:eastAsia="仿宋_GB2312" w:cs="Times New Roman"/>
          <w:color w:val="000000"/>
          <w:sz w:val="32"/>
          <w:szCs w:val="32"/>
          <w:u w:val="none"/>
        </w:rPr>
        <w:t>时均告知当事人依法享有陈述、申辩的权利，当事人未提出陈述、申辩。202</w:t>
      </w:r>
      <w:r>
        <w:rPr>
          <w:rFonts w:hint="default" w:ascii="Times New Roman" w:hAnsi="Times New Roman" w:eastAsia="仿宋_GB2312" w:cs="Times New Roman"/>
          <w:color w:val="000000"/>
          <w:sz w:val="32"/>
          <w:szCs w:val="32"/>
          <w:u w:val="none"/>
          <w:lang w:val="en-US" w:eastAsia="zh-CN"/>
        </w:rPr>
        <w:t>6</w:t>
      </w:r>
      <w:r>
        <w:rPr>
          <w:rFonts w:hint="default" w:ascii="Times New Roman" w:hAnsi="Times New Roman" w:eastAsia="仿宋_GB2312" w:cs="Times New Roman"/>
          <w:color w:val="000000"/>
          <w:sz w:val="32"/>
          <w:szCs w:val="32"/>
          <w:u w:val="none"/>
        </w:rPr>
        <w:t>年</w:t>
      </w:r>
      <w:r>
        <w:rPr>
          <w:rFonts w:hint="eastAsia" w:ascii="Times New Roman" w:hAnsi="Times New Roman" w:eastAsia="仿宋_GB2312" w:cs="Times New Roman"/>
          <w:color w:val="000000"/>
          <w:sz w:val="32"/>
          <w:szCs w:val="32"/>
          <w:u w:val="none"/>
          <w:lang w:val="en-US" w:eastAsia="zh-CN"/>
        </w:rPr>
        <w:t>10</w:t>
      </w:r>
      <w:r>
        <w:rPr>
          <w:rFonts w:hint="default" w:ascii="Times New Roman" w:hAnsi="Times New Roman" w:eastAsia="仿宋_GB2312" w:cs="Times New Roman"/>
          <w:color w:val="000000"/>
          <w:sz w:val="32"/>
          <w:szCs w:val="32"/>
          <w:u w:val="none"/>
        </w:rPr>
        <w:t>月</w:t>
      </w:r>
      <w:r>
        <w:rPr>
          <w:rFonts w:hint="eastAsia" w:ascii="Times New Roman" w:hAnsi="Times New Roman" w:eastAsia="仿宋_GB2312" w:cs="Times New Roman"/>
          <w:color w:val="000000"/>
          <w:sz w:val="32"/>
          <w:szCs w:val="32"/>
          <w:u w:val="none"/>
          <w:lang w:val="en-US" w:eastAsia="zh-CN"/>
        </w:rPr>
        <w:t>20</w:t>
      </w:r>
      <w:r>
        <w:rPr>
          <w:rFonts w:hint="default" w:ascii="Times New Roman" w:hAnsi="Times New Roman" w:eastAsia="仿宋_GB2312" w:cs="Times New Roman"/>
          <w:color w:val="000000"/>
          <w:sz w:val="32"/>
          <w:szCs w:val="32"/>
          <w:u w:val="none"/>
        </w:rPr>
        <w:t>日</w:t>
      </w:r>
      <w:r>
        <w:rPr>
          <w:rFonts w:hint="default" w:ascii="Times New Roman" w:hAnsi="Times New Roman" w:eastAsia="仿宋_GB2312" w:cs="Times New Roman"/>
          <w:color w:val="000000"/>
          <w:sz w:val="32"/>
          <w:szCs w:val="32"/>
          <w:u w:val="none"/>
          <w:lang w:eastAsia="zh-CN"/>
        </w:rPr>
        <w:t>，</w:t>
      </w:r>
      <w:r>
        <w:rPr>
          <w:rFonts w:hint="default" w:ascii="Times New Roman" w:hAnsi="Times New Roman" w:eastAsia="仿宋_GB2312" w:cs="Times New Roman"/>
          <w:color w:val="000000"/>
          <w:sz w:val="32"/>
          <w:szCs w:val="32"/>
          <w:u w:val="none"/>
        </w:rPr>
        <w:t>我局执法人员依法向当事人送达《第十四师市场监督管理局行政处罚告知书》（十四师市监罚告〔202</w:t>
      </w:r>
      <w:r>
        <w:rPr>
          <w:rFonts w:hint="default" w:ascii="Times New Roman" w:hAnsi="Times New Roman" w:eastAsia="仿宋_GB2312" w:cs="Times New Roman"/>
          <w:color w:val="000000"/>
          <w:sz w:val="32"/>
          <w:szCs w:val="32"/>
          <w:u w:val="none"/>
          <w:lang w:val="en-US" w:eastAsia="zh-CN"/>
        </w:rPr>
        <w:t>6</w:t>
      </w:r>
      <w:r>
        <w:rPr>
          <w:rFonts w:hint="default" w:ascii="Times New Roman" w:hAnsi="Times New Roman" w:eastAsia="仿宋_GB2312" w:cs="Times New Roman"/>
          <w:color w:val="000000"/>
          <w:sz w:val="32"/>
          <w:szCs w:val="32"/>
          <w:u w:val="none"/>
        </w:rPr>
        <w:t>〕</w:t>
      </w:r>
      <w:r>
        <w:rPr>
          <w:rFonts w:hint="eastAsia" w:ascii="Times New Roman" w:hAnsi="Times New Roman" w:eastAsia="仿宋_GB2312" w:cs="Times New Roman"/>
          <w:color w:val="000000"/>
          <w:sz w:val="32"/>
          <w:szCs w:val="32"/>
          <w:u w:val="none"/>
          <w:lang w:val="en-US" w:eastAsia="zh-CN"/>
        </w:rPr>
        <w:t>58</w:t>
      </w:r>
      <w:r>
        <w:rPr>
          <w:rFonts w:hint="default" w:ascii="Times New Roman" w:hAnsi="Times New Roman" w:eastAsia="仿宋_GB2312" w:cs="Times New Roman"/>
          <w:color w:val="000000"/>
          <w:sz w:val="32"/>
          <w:szCs w:val="32"/>
          <w:u w:val="none"/>
        </w:rPr>
        <w:t>号），告知当事人作出的行政处罚内容以及事实、理由、依据，并告知当事人依法享有的陈述、申辩</w:t>
      </w:r>
      <w:r>
        <w:rPr>
          <w:rFonts w:hint="eastAsia" w:ascii="Times New Roman" w:hAnsi="Times New Roman" w:eastAsia="仿宋_GB2312" w:cs="Times New Roman"/>
          <w:color w:val="000000"/>
          <w:sz w:val="32"/>
          <w:szCs w:val="32"/>
          <w:u w:val="none"/>
          <w:lang w:val="en-US" w:eastAsia="zh-CN"/>
        </w:rPr>
        <w:t>及听证</w:t>
      </w:r>
      <w:r>
        <w:rPr>
          <w:rFonts w:hint="default" w:ascii="Times New Roman" w:hAnsi="Times New Roman" w:eastAsia="仿宋_GB2312" w:cs="Times New Roman"/>
          <w:color w:val="000000"/>
          <w:sz w:val="32"/>
          <w:szCs w:val="32"/>
          <w:u w:val="none"/>
        </w:rPr>
        <w:t>的权利，当事人未在法定期限内提出陈述、申辩申请</w:t>
      </w:r>
      <w:r>
        <w:rPr>
          <w:rFonts w:hint="default" w:ascii="Times New Roman" w:hAnsi="Times New Roman" w:eastAsia="仿宋_GB2312" w:cs="Times New Roman"/>
          <w:color w:val="000000"/>
          <w:sz w:val="32"/>
          <w:szCs w:val="32"/>
          <w:u w:val="none"/>
          <w:lang w:eastAsia="zh-CN"/>
        </w:rPr>
        <w:t>，</w:t>
      </w:r>
      <w:r>
        <w:rPr>
          <w:rFonts w:hint="default" w:ascii="Times New Roman" w:hAnsi="Times New Roman" w:eastAsia="仿宋_GB2312" w:cs="Times New Roman"/>
          <w:color w:val="000000"/>
          <w:sz w:val="32"/>
          <w:szCs w:val="32"/>
          <w:u w:val="none"/>
          <w:lang w:val="en-US" w:eastAsia="zh-CN"/>
        </w:rPr>
        <w:t>未</w:t>
      </w:r>
      <w:r>
        <w:rPr>
          <w:rFonts w:hint="default" w:ascii="Times New Roman" w:hAnsi="Times New Roman" w:eastAsia="仿宋_GB2312" w:cs="Times New Roman"/>
          <w:color w:val="000000"/>
          <w:spacing w:val="0"/>
          <w:sz w:val="32"/>
          <w:szCs w:val="32"/>
          <w:u w:val="none" w:color="auto"/>
        </w:rPr>
        <w:t>要求听证。</w:t>
      </w:r>
    </w:p>
    <w:p w14:paraId="5FBF8C8F">
      <w:pPr>
        <w:pStyle w:val="14"/>
        <w:keepNext w:val="0"/>
        <w:keepLines w:val="0"/>
        <w:pageBreakBefore w:val="0"/>
        <w:widowControl w:val="0"/>
        <w:kinsoku/>
        <w:wordWrap/>
        <w:overflowPunct/>
        <w:topLinePunct/>
        <w:autoSpaceDE w:val="0"/>
        <w:autoSpaceDN w:val="0"/>
        <w:bidi w:val="0"/>
        <w:spacing w:line="530" w:lineRule="exact"/>
        <w:ind w:firstLine="880"/>
        <w:rPr>
          <w:rFonts w:hint="eastAsia" w:ascii="Times New Roman" w:hAnsi="Times New Roman" w:eastAsia="仿宋_GB2312" w:cs="Times New Roman"/>
          <w:b/>
          <w:bCs/>
          <w:snapToGrid w:val="0"/>
          <w:color w:val="auto"/>
          <w:sz w:val="32"/>
          <w:szCs w:val="32"/>
          <w:highlight w:val="none"/>
          <w:lang w:val="en-US" w:eastAsia="zh-CN" w:bidi="ar-SA"/>
        </w:rPr>
      </w:pPr>
      <w:r>
        <w:rPr>
          <w:rFonts w:hint="eastAsia" w:ascii="Times New Roman" w:hAnsi="Times New Roman" w:eastAsia="仿宋_GB2312" w:cs="Times New Roman"/>
          <w:b/>
          <w:bCs/>
          <w:snapToGrid w:val="0"/>
          <w:color w:val="auto"/>
          <w:sz w:val="32"/>
          <w:szCs w:val="32"/>
          <w:highlight w:val="none"/>
          <w:lang w:val="en-US" w:eastAsia="zh-CN" w:bidi="ar-SA"/>
        </w:rPr>
        <w:t>案件性质：</w:t>
      </w:r>
    </w:p>
    <w:p w14:paraId="75FA9DA0">
      <w:pPr>
        <w:keepNext w:val="0"/>
        <w:keepLines w:val="0"/>
        <w:pageBreakBefore w:val="0"/>
        <w:widowControl w:val="0"/>
        <w:suppressLineNumbers w:val="0"/>
        <w:kinsoku/>
        <w:wordWrap/>
        <w:overflowPunct/>
        <w:bidi w:val="0"/>
        <w:spacing w:before="0" w:beforeAutospacing="0" w:after="0" w:afterAutospacing="0" w:line="530" w:lineRule="exact"/>
        <w:ind w:left="0" w:right="0" w:firstLine="643" w:firstLineChars="200"/>
        <w:jc w:val="both"/>
        <w:rPr>
          <w:rFonts w:hint="eastAsia" w:ascii="仿宋_GB2312" w:hAnsi="Times New Roman" w:eastAsia="仿宋_GB2312" w:cs="仿宋_GB2312"/>
          <w:kern w:val="2"/>
          <w:sz w:val="32"/>
          <w:szCs w:val="32"/>
          <w:lang w:val="en-US" w:eastAsia="zh-CN"/>
        </w:rPr>
      </w:pPr>
      <w:r>
        <w:rPr>
          <w:rFonts w:hint="default" w:ascii="Times New Roman" w:hAnsi="Times New Roman" w:eastAsia="仿宋_GB2312" w:cs="Times New Roman"/>
          <w:b/>
          <w:bCs/>
          <w:color w:val="000000"/>
          <w:sz w:val="32"/>
          <w:szCs w:val="32"/>
          <w:u w:val="none"/>
          <w:lang w:val="en-US" w:eastAsia="zh-CN"/>
        </w:rPr>
        <w:t>本局认为，</w:t>
      </w:r>
      <w:r>
        <w:rPr>
          <w:rFonts w:hint="eastAsia" w:ascii="仿宋_GB2312" w:hAnsi="Times New Roman" w:eastAsia="仿宋_GB2312" w:cs="仿宋_GB2312"/>
          <w:sz w:val="32"/>
          <w:szCs w:val="32"/>
          <w:lang w:val="en-US" w:eastAsia="zh-CN"/>
        </w:rPr>
        <w:t>当事人作为气瓶充装单位，对不符合安全技术规范要求的气瓶进行充装，违反《中华人民共和国特种设备安全法》第四十九条第二款“</w:t>
      </w:r>
      <w:r>
        <w:rPr>
          <w:rFonts w:hint="eastAsia" w:ascii="Times New Roman" w:hAnsi="Times New Roman" w:eastAsia="仿宋_GB2312" w:cs="Times New Roman"/>
          <w:color w:val="auto"/>
          <w:sz w:val="32"/>
          <w:szCs w:val="32"/>
          <w:lang w:val="en-US" w:eastAsia="zh-CN"/>
        </w:rPr>
        <w:t>……</w:t>
      </w:r>
      <w:r>
        <w:rPr>
          <w:rFonts w:hint="eastAsia" w:ascii="Times New Roman" w:hAnsi="Times New Roman" w:eastAsia="仿宋_GB2312" w:cs="Times New Roman"/>
          <w:color w:val="auto"/>
          <w:sz w:val="32"/>
          <w:szCs w:val="32"/>
          <w:highlight w:val="none"/>
          <w:lang w:val="en-US" w:eastAsia="zh-CN"/>
        </w:rPr>
        <w:t>充装单位应当建立充装前后的检查、记录制度，禁止对不符合安全技术规范要求的移动式压力容器和气瓶进行充装</w:t>
      </w:r>
      <w:r>
        <w:rPr>
          <w:rFonts w:hint="eastAsia" w:ascii="Times New Roman" w:hAnsi="Times New Roman" w:eastAsia="仿宋_GB2312" w:cs="Times New Roman"/>
          <w:color w:val="auto"/>
          <w:sz w:val="32"/>
          <w:szCs w:val="32"/>
          <w:lang w:val="en-US" w:eastAsia="zh-CN"/>
        </w:rPr>
        <w:t>……</w:t>
      </w:r>
      <w:r>
        <w:rPr>
          <w:rFonts w:hint="eastAsia" w:ascii="仿宋_GB2312" w:hAnsi="Times New Roman" w:eastAsia="仿宋_GB2312" w:cs="仿宋_GB2312"/>
          <w:sz w:val="32"/>
          <w:szCs w:val="32"/>
          <w:lang w:val="en-US" w:eastAsia="zh-CN"/>
        </w:rPr>
        <w:t>”和《气瓶安全技术规程》8.4第（5）项“严禁充装非法改装气瓶”的规定，构成对不符合安全技术规范要求的气瓶进行充装的违法行为。</w:t>
      </w:r>
      <w:r>
        <w:rPr>
          <w:rFonts w:hint="default" w:ascii="Times New Roman" w:hAnsi="Times New Roman" w:eastAsia="仿宋_GB2312" w:cs="Times New Roman"/>
          <w:color w:val="000000"/>
          <w:spacing w:val="0"/>
          <w:kern w:val="0"/>
          <w:sz w:val="32"/>
          <w:szCs w:val="32"/>
          <w:lang w:val="en-US" w:eastAsia="zh-CN"/>
        </w:rPr>
        <w:t>依据《中华人民共和国特种设备安全法》第八十五条第二项“违反本法规定，移动式压力容器、气瓶充装单位有下列行为之一的，责令改正，处二万元以上二十万元以下罚款；情节严重的，吊销充装许可证：</w:t>
      </w:r>
      <w:r>
        <w:rPr>
          <w:rFonts w:hint="default" w:ascii="Times New Roman" w:hAnsi="Times New Roman" w:eastAsia="仿宋_GB2312" w:cs="Times New Roman"/>
          <w:kern w:val="2"/>
          <w:sz w:val="32"/>
          <w:szCs w:val="32"/>
          <w:lang w:val="en-US" w:eastAsia="zh-CN" w:bidi="ar"/>
        </w:rPr>
        <w:t>……</w:t>
      </w:r>
      <w:r>
        <w:rPr>
          <w:rFonts w:hint="default" w:ascii="Times New Roman" w:hAnsi="Times New Roman" w:eastAsia="仿宋_GB2312" w:cs="Times New Roman"/>
          <w:color w:val="000000"/>
          <w:spacing w:val="0"/>
          <w:kern w:val="0"/>
          <w:sz w:val="32"/>
          <w:szCs w:val="32"/>
          <w:lang w:val="en-US" w:eastAsia="zh-CN"/>
        </w:rPr>
        <w:t>（二）对不符合安全技术规范要求的移动式压力容器和气瓶进行充装的。</w:t>
      </w:r>
      <w:r>
        <w:rPr>
          <w:rFonts w:hint="default"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000000"/>
          <w:spacing w:val="0"/>
          <w:kern w:val="0"/>
          <w:sz w:val="32"/>
          <w:szCs w:val="32"/>
          <w:lang w:val="en-US" w:eastAsia="zh-CN"/>
        </w:rPr>
        <w:t>”</w:t>
      </w:r>
      <w:r>
        <w:rPr>
          <w:rFonts w:hint="eastAsia" w:ascii="Times New Roman" w:hAnsi="Times New Roman" w:eastAsia="仿宋_GB2312" w:cs="Times New Roman"/>
          <w:color w:val="000000"/>
          <w:spacing w:val="0"/>
          <w:kern w:val="0"/>
          <w:sz w:val="32"/>
          <w:szCs w:val="32"/>
          <w:lang w:val="en-US" w:eastAsia="zh-CN"/>
        </w:rPr>
        <w:t>的</w:t>
      </w:r>
      <w:r>
        <w:rPr>
          <w:rFonts w:hint="default" w:ascii="Times New Roman" w:hAnsi="Times New Roman" w:eastAsia="仿宋_GB2312" w:cs="Times New Roman"/>
          <w:color w:val="000000"/>
          <w:spacing w:val="0"/>
          <w:kern w:val="0"/>
          <w:sz w:val="32"/>
          <w:szCs w:val="32"/>
          <w:lang w:val="en-US" w:eastAsia="zh-CN"/>
        </w:rPr>
        <w:t>规定，</w:t>
      </w:r>
      <w:r>
        <w:rPr>
          <w:rFonts w:hint="default" w:ascii="Times New Roman" w:hAnsi="Times New Roman" w:eastAsia="仿宋_GB2312" w:cs="Times New Roman"/>
          <w:color w:val="auto"/>
          <w:sz w:val="32"/>
          <w:szCs w:val="32"/>
          <w:highlight w:val="none"/>
          <w:lang w:val="en-US" w:eastAsia="zh-CN"/>
        </w:rPr>
        <w:t>本机关应当责令</w:t>
      </w:r>
      <w:r>
        <w:rPr>
          <w:rFonts w:hint="eastAsia" w:ascii="Times New Roman" w:hAnsi="Times New Roman" w:eastAsia="仿宋_GB2312" w:cs="Times New Roman"/>
          <w:color w:val="auto"/>
          <w:sz w:val="32"/>
          <w:szCs w:val="32"/>
          <w:highlight w:val="none"/>
          <w:lang w:val="en-US" w:eastAsia="zh-CN"/>
        </w:rPr>
        <w:t>当事人</w:t>
      </w:r>
      <w:r>
        <w:rPr>
          <w:rFonts w:hint="default" w:ascii="Times New Roman" w:hAnsi="Times New Roman" w:eastAsia="仿宋_GB2312" w:cs="Times New Roman"/>
          <w:color w:val="auto"/>
          <w:sz w:val="32"/>
          <w:szCs w:val="32"/>
          <w:highlight w:val="none"/>
          <w:lang w:val="en-US" w:eastAsia="zh-CN"/>
        </w:rPr>
        <w:t>立即改正</w:t>
      </w:r>
      <w:r>
        <w:rPr>
          <w:rFonts w:hint="eastAsia" w:ascii="Times New Roman" w:hAnsi="Times New Roman" w:eastAsia="仿宋_GB2312" w:cs="Times New Roman"/>
          <w:color w:val="auto"/>
          <w:sz w:val="32"/>
          <w:szCs w:val="32"/>
          <w:highlight w:val="none"/>
          <w:lang w:val="en-US" w:eastAsia="zh-CN"/>
        </w:rPr>
        <w:t>上述</w:t>
      </w:r>
      <w:r>
        <w:rPr>
          <w:rFonts w:hint="default" w:ascii="Times New Roman" w:hAnsi="Times New Roman" w:eastAsia="仿宋_GB2312" w:cs="Times New Roman"/>
          <w:color w:val="auto"/>
          <w:sz w:val="32"/>
          <w:szCs w:val="32"/>
          <w:highlight w:val="none"/>
          <w:lang w:val="en-US" w:eastAsia="zh-CN"/>
        </w:rPr>
        <w:t>违法行为，</w:t>
      </w:r>
      <w:r>
        <w:rPr>
          <w:rFonts w:hint="eastAsia" w:ascii="仿宋_GB2312" w:hAnsi="Times New Roman" w:eastAsia="仿宋_GB2312" w:cs="仿宋_GB2312"/>
          <w:color w:val="000000"/>
          <w:spacing w:val="0"/>
          <w:kern w:val="0"/>
          <w:sz w:val="32"/>
          <w:szCs w:val="32"/>
          <w:lang w:val="en-US" w:eastAsia="zh-CN" w:bidi="ar"/>
        </w:rPr>
        <w:t>处二万元以上二十万元以下罚款。</w:t>
      </w:r>
    </w:p>
    <w:p w14:paraId="5FDA4D75">
      <w:pPr>
        <w:keepNext w:val="0"/>
        <w:keepLines w:val="0"/>
        <w:pageBreakBefore w:val="0"/>
        <w:widowControl w:val="0"/>
        <w:suppressLineNumbers w:val="0"/>
        <w:kinsoku/>
        <w:wordWrap/>
        <w:overflowPunct/>
        <w:bidi w:val="0"/>
        <w:spacing w:before="0" w:beforeAutospacing="0" w:after="0" w:afterAutospacing="0" w:line="530" w:lineRule="exact"/>
        <w:ind w:left="0" w:right="0" w:firstLine="640" w:firstLineChars="200"/>
        <w:jc w:val="both"/>
        <w:rPr>
          <w:rFonts w:ascii="Times New Roman" w:hAnsi="Times New Roman" w:eastAsia="仿宋_GB2312" w:cs="Times New Roman"/>
          <w:b/>
          <w:bCs/>
          <w:color w:val="auto"/>
          <w:spacing w:val="-9"/>
          <w:sz w:val="32"/>
          <w:szCs w:val="32"/>
          <w:highlight w:val="none"/>
        </w:rPr>
      </w:pPr>
      <w:r>
        <w:rPr>
          <w:rFonts w:hint="eastAsia" w:ascii="仿宋_GB2312" w:hAnsi="Times New Roman" w:eastAsia="仿宋_GB2312" w:cs="仿宋_GB2312"/>
          <w:kern w:val="2"/>
          <w:sz w:val="32"/>
          <w:szCs w:val="32"/>
          <w:lang w:val="en-US" w:eastAsia="zh-CN"/>
        </w:rPr>
        <w:t>当事人作为气瓶充装单位，未对充装气瓶逐只开展充装前外观、附件、检验有效期、安全状况检查，未开展充装后逐只复核检查，未逐只填写、留存气瓶充装前后检查记录，</w:t>
      </w:r>
      <w:r>
        <w:rPr>
          <w:rFonts w:hint="eastAsia" w:ascii="Times New Roman" w:hAnsi="Times New Roman" w:eastAsia="仿宋_GB2312" w:cs="Times New Roman"/>
          <w:snapToGrid w:val="0"/>
          <w:color w:val="auto"/>
          <w:sz w:val="32"/>
          <w:szCs w:val="32"/>
          <w:highlight w:val="none"/>
          <w:lang w:val="en-US" w:eastAsia="zh-CN" w:bidi="ar-SA"/>
        </w:rPr>
        <w:t>违反</w:t>
      </w:r>
      <w:r>
        <w:rPr>
          <w:rFonts w:hint="eastAsia" w:ascii="仿宋_GB2312" w:hAnsi="Times New Roman" w:eastAsia="仿宋_GB2312" w:cs="仿宋_GB2312"/>
          <w:kern w:val="2"/>
          <w:sz w:val="32"/>
          <w:szCs w:val="32"/>
          <w:lang w:val="en-US" w:eastAsia="zh-CN"/>
        </w:rPr>
        <w:t>《中华人民共和国特种设备安全法》第四十九条第二款“……充装单位应当建立充装前后的检查、记录制度……。”和《气瓶安全技术规程》</w:t>
      </w:r>
      <w:r>
        <w:rPr>
          <w:rFonts w:hint="default" w:ascii="Times New Roman" w:hAnsi="Times New Roman" w:eastAsia="仿宋_GB2312" w:cs="Times New Roman"/>
          <w:kern w:val="2"/>
          <w:sz w:val="32"/>
          <w:szCs w:val="32"/>
          <w:lang w:val="en-US" w:eastAsia="zh-CN"/>
        </w:rPr>
        <w:t>8.6.3.1</w:t>
      </w:r>
      <w:r>
        <w:rPr>
          <w:rFonts w:hint="eastAsia" w:ascii="仿宋_GB2312" w:hAnsi="Times New Roman" w:eastAsia="仿宋_GB2312" w:cs="仿宋_GB2312"/>
          <w:kern w:val="2"/>
          <w:sz w:val="32"/>
          <w:szCs w:val="32"/>
          <w:lang w:val="en-US" w:eastAsia="zh-CN"/>
        </w:rPr>
        <w:t>“气瓶充装单位应当在充装前、充装后逐只对气瓶进行检查，并填写检查记录”的规定</w:t>
      </w:r>
      <w:r>
        <w:rPr>
          <w:rFonts w:hint="eastAsia" w:ascii="Times New Roman" w:hAnsi="Times New Roman" w:eastAsia="仿宋_GB2312" w:cs="Times New Roman"/>
          <w:snapToGrid w:val="0"/>
          <w:color w:val="auto"/>
          <w:sz w:val="32"/>
          <w:szCs w:val="32"/>
          <w:highlight w:val="none"/>
          <w:lang w:val="en-US" w:eastAsia="zh-CN" w:bidi="ar-SA"/>
        </w:rPr>
        <w:t>，构成</w:t>
      </w:r>
      <w:r>
        <w:rPr>
          <w:rFonts w:hint="eastAsia" w:ascii="仿宋_GB2312" w:hAnsi="Times New Roman" w:eastAsia="仿宋_GB2312" w:cs="仿宋_GB2312"/>
          <w:kern w:val="2"/>
          <w:sz w:val="32"/>
          <w:szCs w:val="32"/>
          <w:lang w:val="en-US" w:eastAsia="zh-CN"/>
        </w:rPr>
        <w:t>未按照规定实施充装前后的检查、记录制度的违法行为</w:t>
      </w:r>
      <w:r>
        <w:rPr>
          <w:rFonts w:hint="eastAsia" w:ascii="Times New Roman" w:hAnsi="Times New Roman" w:eastAsia="仿宋_GB2312" w:cs="Times New Roman"/>
          <w:snapToGrid w:val="0"/>
          <w:color w:val="auto"/>
          <w:sz w:val="32"/>
          <w:szCs w:val="32"/>
          <w:highlight w:val="none"/>
          <w:lang w:val="en-US" w:eastAsia="zh-CN" w:bidi="ar-SA"/>
        </w:rPr>
        <w:t>。</w:t>
      </w:r>
      <w:r>
        <w:rPr>
          <w:rFonts w:hint="default" w:ascii="Times New Roman" w:hAnsi="Times New Roman" w:eastAsia="仿宋_GB2312" w:cs="Times New Roman"/>
          <w:color w:val="000000"/>
          <w:spacing w:val="0"/>
          <w:kern w:val="0"/>
          <w:sz w:val="32"/>
          <w:szCs w:val="32"/>
          <w:lang w:val="en-US" w:eastAsia="zh-CN"/>
        </w:rPr>
        <w:t>依据《中华人民共和国特种设备安全法》第八十五条第一项“违反本法规定，移动式压力容器、气瓶充装单位有下列行为之一的，责令改正，处二万元以上二十万元以下罚款；情节严重的，吊销充装许可证：（一）未按照规定实施充装前后的检查、记录制度的”之规定，</w:t>
      </w:r>
      <w:r>
        <w:rPr>
          <w:rFonts w:hint="eastAsia" w:ascii="仿宋_GB2312" w:hAnsi="Times New Roman" w:eastAsia="仿宋_GB2312" w:cs="仿宋_GB2312"/>
          <w:kern w:val="2"/>
          <w:sz w:val="32"/>
          <w:szCs w:val="32"/>
          <w:lang w:val="en-US" w:eastAsia="zh-CN" w:bidi="ar"/>
        </w:rPr>
        <w:t>本机关应当责令当事人立即改正上述违法行为，</w:t>
      </w:r>
      <w:r>
        <w:rPr>
          <w:rFonts w:hint="eastAsia" w:ascii="仿宋_GB2312" w:hAnsi="Times New Roman" w:eastAsia="仿宋_GB2312" w:cs="仿宋_GB2312"/>
          <w:color w:val="000000"/>
          <w:spacing w:val="0"/>
          <w:kern w:val="0"/>
          <w:sz w:val="32"/>
          <w:szCs w:val="32"/>
          <w:lang w:val="en-US" w:eastAsia="zh-CN" w:bidi="ar"/>
        </w:rPr>
        <w:t>处二万元以上二十万元以下罚款。</w:t>
      </w:r>
    </w:p>
    <w:p w14:paraId="66CE10F0">
      <w:pPr>
        <w:keepNext w:val="0"/>
        <w:keepLines w:val="0"/>
        <w:pageBreakBefore w:val="0"/>
        <w:widowControl w:val="0"/>
        <w:suppressLineNumbers w:val="0"/>
        <w:kinsoku/>
        <w:wordWrap/>
        <w:overflowPunct/>
        <w:topLinePunct/>
        <w:autoSpaceDE w:val="0"/>
        <w:autoSpaceDN w:val="0"/>
        <w:bidi w:val="0"/>
        <w:spacing w:before="0" w:beforeAutospacing="0" w:after="0" w:afterAutospacing="0" w:line="530" w:lineRule="exact"/>
        <w:ind w:left="0" w:right="0" w:firstLine="640" w:firstLineChars="200"/>
        <w:jc w:val="both"/>
        <w:rPr>
          <w:rFonts w:hint="eastAsia" w:ascii="仿宋_GB2312" w:hAnsi="Times New Roman" w:eastAsia="仿宋_GB2312" w:cs="仿宋_GB2312"/>
          <w:sz w:val="32"/>
          <w:szCs w:val="32"/>
          <w:lang w:val="en-US" w:eastAsia="zh-CN"/>
        </w:rPr>
      </w:pPr>
      <w:bookmarkStart w:id="9" w:name="OLE_LINK2"/>
      <w:r>
        <w:rPr>
          <w:rFonts w:hint="eastAsia" w:ascii="仿宋_GB2312" w:hAnsi="Times New Roman" w:eastAsia="仿宋_GB2312" w:cs="仿宋_GB2312"/>
          <w:kern w:val="2"/>
          <w:sz w:val="32"/>
          <w:szCs w:val="32"/>
          <w:lang w:val="en-US" w:eastAsia="zh-CN"/>
        </w:rPr>
        <w:t>当事人未按照规定实施充装前后的检查、记录制度</w:t>
      </w:r>
      <w:r>
        <w:rPr>
          <w:rFonts w:hint="eastAsia" w:ascii="仿宋_GB2312" w:hAnsi="Times New Roman" w:eastAsia="仿宋_GB2312" w:cs="仿宋_GB2312"/>
          <w:spacing w:val="0"/>
          <w:kern w:val="2"/>
          <w:sz w:val="32"/>
          <w:szCs w:val="32"/>
          <w:lang w:val="en-US" w:eastAsia="zh-CN"/>
        </w:rPr>
        <w:t>，</w:t>
      </w:r>
      <w:r>
        <w:rPr>
          <w:rFonts w:hint="eastAsia" w:ascii="Times New Roman" w:hAnsi="Times New Roman" w:eastAsia="仿宋_GB2312" w:cs="Times New Roman"/>
          <w:color w:val="auto"/>
          <w:sz w:val="32"/>
          <w:szCs w:val="32"/>
          <w:highlight w:val="none"/>
          <w:lang w:val="en-US" w:eastAsia="zh-CN"/>
        </w:rPr>
        <w:t>未对我局下达的特种设备安全监察指令涉及问题完全整改，</w:t>
      </w:r>
      <w:r>
        <w:rPr>
          <w:rFonts w:hint="eastAsia" w:ascii="仿宋_GB2312" w:hAnsi="Times New Roman" w:eastAsia="仿宋_GB2312" w:cs="仿宋_GB2312"/>
          <w:spacing w:val="0"/>
          <w:kern w:val="2"/>
          <w:sz w:val="32"/>
          <w:szCs w:val="32"/>
          <w:lang w:val="en-US" w:eastAsia="zh-CN"/>
        </w:rPr>
        <w:t>存在主观过错。经执法人员查阅当事人充装记录台账以及当事人</w:t>
      </w:r>
      <w:r>
        <w:rPr>
          <w:rFonts w:hint="default" w:ascii="Times New Roman" w:hAnsi="Times New Roman" w:eastAsia="仿宋_GB2312" w:cs="Times New Roman"/>
          <w:color w:val="auto"/>
          <w:sz w:val="32"/>
          <w:szCs w:val="32"/>
          <w:highlight w:val="none"/>
          <w:lang w:val="en-US" w:eastAsia="zh-CN"/>
        </w:rPr>
        <w:t>入口车牌识别管理系统记录</w:t>
      </w:r>
      <w:r>
        <w:rPr>
          <w:rFonts w:hint="eastAsia" w:ascii="Times New Roman" w:hAnsi="Times New Roman" w:eastAsia="仿宋_GB2312" w:cs="Times New Roman"/>
          <w:color w:val="auto"/>
          <w:sz w:val="32"/>
          <w:szCs w:val="32"/>
          <w:highlight w:val="none"/>
          <w:lang w:val="en-US" w:eastAsia="zh-CN"/>
        </w:rPr>
        <w:t>，本案涉案气瓶数量少</w:t>
      </w:r>
      <w:r>
        <w:rPr>
          <w:rFonts w:hint="eastAsia" w:ascii="仿宋_GB2312" w:hAnsi="Times New Roman" w:eastAsia="仿宋_GB2312" w:cs="仿宋_GB2312"/>
          <w:spacing w:val="0"/>
          <w:kern w:val="2"/>
          <w:sz w:val="32"/>
          <w:szCs w:val="32"/>
          <w:lang w:val="en-US" w:eastAsia="zh-CN"/>
        </w:rPr>
        <w:t>。经查询《国家企业信用信息公示系统》及市场监督管理执法办案系统，未查询到当事人因同类型违法行为被行政处罚的相关信息，属于初次违法。调查过程中，当事人如实陈述违法事实，积极配合市场监管部门调查取证并主动提供</w:t>
      </w:r>
      <w:r>
        <w:rPr>
          <w:rFonts w:hint="eastAsia" w:ascii="仿宋_GB2312" w:hAnsi="Times New Roman" w:eastAsia="仿宋_GB2312" w:cs="仿宋_GB2312"/>
          <w:kern w:val="2"/>
          <w:sz w:val="32"/>
          <w:szCs w:val="32"/>
          <w:lang w:val="en-US" w:eastAsia="zh-CN" w:bidi="ar"/>
        </w:rPr>
        <w:t>入口车牌识别管理系统记录</w:t>
      </w:r>
      <w:r>
        <w:rPr>
          <w:rFonts w:hint="eastAsia" w:ascii="仿宋_GB2312" w:hAnsi="Times New Roman" w:eastAsia="仿宋_GB2312" w:cs="仿宋_GB2312"/>
          <w:spacing w:val="0"/>
          <w:kern w:val="2"/>
          <w:sz w:val="32"/>
          <w:szCs w:val="32"/>
          <w:lang w:val="en-US" w:eastAsia="zh-CN"/>
        </w:rPr>
        <w:t>证据</w:t>
      </w:r>
      <w:r>
        <w:rPr>
          <w:rFonts w:hint="eastAsia" w:ascii="仿宋_GB2312" w:hAnsi="Times New Roman" w:eastAsia="仿宋_GB2312" w:cs="仿宋_GB2312"/>
          <w:sz w:val="32"/>
          <w:szCs w:val="32"/>
          <w:lang w:val="en-US" w:eastAsia="zh-CN"/>
        </w:rPr>
        <w:t>材料。</w:t>
      </w:r>
    </w:p>
    <w:p w14:paraId="07FD9665">
      <w:pPr>
        <w:keepNext w:val="0"/>
        <w:keepLines w:val="0"/>
        <w:pageBreakBefore w:val="0"/>
        <w:widowControl w:val="0"/>
        <w:suppressLineNumbers w:val="0"/>
        <w:kinsoku/>
        <w:wordWrap/>
        <w:overflowPunct/>
        <w:topLinePunct/>
        <w:autoSpaceDE w:val="0"/>
        <w:autoSpaceDN w:val="0"/>
        <w:bidi w:val="0"/>
        <w:spacing w:before="0" w:beforeAutospacing="0" w:after="0" w:afterAutospacing="0" w:line="530" w:lineRule="exact"/>
        <w:ind w:left="0" w:right="0" w:firstLine="640" w:firstLineChars="200"/>
        <w:jc w:val="both"/>
        <w:rPr>
          <w:rFonts w:hint="eastAsia" w:ascii="仿宋_GB2312" w:hAnsi="Times New Roman" w:eastAsia="仿宋_GB2312" w:cs="仿宋_GB2312"/>
          <w:sz w:val="32"/>
          <w:szCs w:val="32"/>
          <w:lang w:val="en-US" w:eastAsia="zh-CN"/>
        </w:rPr>
      </w:pPr>
      <w:r>
        <w:rPr>
          <w:rFonts w:hint="eastAsia" w:ascii="Times New Roman" w:hAnsi="Times New Roman" w:eastAsia="仿宋_GB2312" w:cs="Times New Roman"/>
          <w:color w:val="auto"/>
          <w:sz w:val="32"/>
          <w:szCs w:val="32"/>
          <w:lang w:val="en-US" w:eastAsia="zh-CN"/>
        </w:rPr>
        <w:t>综合当事人的违法事实、性质、情节、社会危害程度，基于公平公正、行政处罚与教育相结合、过罚相当、综合裁量、包容审慎的原则，参照《新疆维吾尔自治区新疆生产建设兵团市场监督管理行政处罚裁量权适用规定》第十九条 第七项“有下列情形之一的，应当从轻行政处罚：……（七）积极配合市场监管部门调查并主动提供证据材料的；……”和《新疆维吾尔自治区新疆生产建设兵团市场监督管理行政处罚裁量基准（2025年版）》第十章特种设备监督管理第一节《中华人民共和国特种设备安全法》第21项</w:t>
      </w:r>
      <w:r>
        <w:rPr>
          <w:rFonts w:hint="default" w:ascii="Times New Roman" w:hAnsi="Times New Roman" w:eastAsia="仿宋_GB2312" w:cs="仿宋_GB2312"/>
          <w:sz w:val="32"/>
          <w:szCs w:val="32"/>
        </w:rPr>
        <w:t>——</w:t>
      </w:r>
      <w:r>
        <w:rPr>
          <w:rFonts w:hint="eastAsia" w:ascii="Times New Roman" w:hAnsi="Times New Roman" w:eastAsia="仿宋_GB2312" w:cs="Times New Roman"/>
          <w:color w:val="auto"/>
          <w:sz w:val="32"/>
          <w:szCs w:val="32"/>
          <w:lang w:val="en-US" w:eastAsia="zh-CN"/>
        </w:rPr>
        <w:t>违法行为（2）对不符合安全技术规范要求的移动式压力容器和气瓶 进 行 充 装 的 行为。</w:t>
      </w:r>
      <w:r>
        <w:rPr>
          <w:rFonts w:hint="default" w:ascii="Times New Roman" w:hAnsi="Times New Roman" w:eastAsia="仿宋_GB2312" w:cs="仿宋_GB2312"/>
          <w:sz w:val="32"/>
          <w:szCs w:val="32"/>
        </w:rPr>
        <w:t>——</w:t>
      </w:r>
      <w:r>
        <w:rPr>
          <w:rFonts w:hint="default" w:ascii="Times New Roman" w:hAnsi="Times New Roman" w:eastAsia="仿宋_GB2312" w:cs="Times New Roman"/>
          <w:color w:val="auto"/>
          <w:spacing w:val="0"/>
          <w:sz w:val="32"/>
          <w:szCs w:val="32"/>
          <w:highlight w:val="none"/>
          <w:lang w:val="en-US" w:eastAsia="zh-CN"/>
        </w:rPr>
        <w:t>违法情节</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有下列情形之一的：（</w:t>
      </w:r>
      <w:r>
        <w:rPr>
          <w:rFonts w:hint="eastAsia" w:ascii="Times New Roman" w:hAnsi="Times New Roman" w:eastAsia="仿宋_GB2312" w:cs="Times New Roman"/>
          <w:color w:val="auto"/>
          <w:spacing w:val="0"/>
          <w:sz w:val="32"/>
          <w:szCs w:val="32"/>
          <w:highlight w:val="none"/>
          <w:lang w:val="en-US" w:eastAsia="zh-CN"/>
        </w:rPr>
        <w:t>3</w:t>
      </w:r>
      <w:r>
        <w:rPr>
          <w:rFonts w:hint="default" w:ascii="Times New Roman" w:hAnsi="Times New Roman" w:eastAsia="仿宋_GB2312" w:cs="Times New Roman"/>
          <w:color w:val="auto"/>
          <w:spacing w:val="0"/>
          <w:sz w:val="32"/>
          <w:szCs w:val="32"/>
          <w:highlight w:val="none"/>
          <w:lang w:val="en-US" w:eastAsia="zh-CN"/>
        </w:rPr>
        <w:t>）第（二）项涉案气瓶30只及以下的；</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仿宋_GB2312"/>
          <w:sz w:val="32"/>
          <w:szCs w:val="32"/>
        </w:rPr>
        <w:t>——裁量基准：</w:t>
      </w:r>
      <w:r>
        <w:rPr>
          <w:rFonts w:hint="eastAsia" w:ascii="Times New Roman" w:hAnsi="Times New Roman" w:eastAsia="仿宋_GB2312" w:cs="Times New Roman"/>
          <w:color w:val="auto"/>
          <w:sz w:val="32"/>
          <w:szCs w:val="32"/>
          <w:lang w:val="en-US" w:eastAsia="zh-CN"/>
        </w:rPr>
        <w:t>责令改正，处2万元以上7.4万元以下罚款。”的规定，</w:t>
      </w:r>
      <w:r>
        <w:rPr>
          <w:rFonts w:hint="eastAsia" w:ascii="Times New Roman" w:hAnsi="Times New Roman" w:eastAsia="仿宋_GB2312" w:cs="Times New Roman"/>
          <w:color w:val="000000"/>
          <w:spacing w:val="-9"/>
          <w:sz w:val="32"/>
          <w:szCs w:val="32"/>
          <w:u w:val="none"/>
          <w:lang w:val="en-US" w:eastAsia="zh-CN"/>
        </w:rPr>
        <w:t>本机关决定</w:t>
      </w:r>
      <w:r>
        <w:rPr>
          <w:rFonts w:hint="eastAsia" w:ascii="Times New Roman" w:hAnsi="Times New Roman" w:eastAsia="仿宋_GB2312" w:cs="Times New Roman"/>
          <w:color w:val="auto"/>
          <w:sz w:val="32"/>
          <w:szCs w:val="32"/>
          <w:lang w:val="en-US" w:eastAsia="zh-CN"/>
        </w:rPr>
        <w:t>对</w:t>
      </w:r>
      <w:r>
        <w:rPr>
          <w:rFonts w:hint="eastAsia" w:ascii="仿宋_GB2312" w:hAnsi="Times New Roman" w:eastAsia="仿宋_GB2312" w:cs="仿宋_GB2312"/>
          <w:kern w:val="2"/>
          <w:sz w:val="32"/>
          <w:szCs w:val="32"/>
          <w:lang w:val="en-US" w:eastAsia="zh-CN"/>
        </w:rPr>
        <w:t>当事人为</w:t>
      </w:r>
      <w:r>
        <w:rPr>
          <w:rFonts w:hint="eastAsia" w:ascii="仿宋_GB2312" w:hAnsi="Times New Roman" w:eastAsia="仿宋_GB2312" w:cs="仿宋_GB2312"/>
          <w:kern w:val="2"/>
          <w:sz w:val="32"/>
          <w:szCs w:val="32"/>
          <w:lang w:val="en-US" w:eastAsia="zh-CN" w:bidi="ar"/>
        </w:rPr>
        <w:t>不符合安全技术规范要求的气瓶进行充装</w:t>
      </w:r>
      <w:r>
        <w:rPr>
          <w:rFonts w:hint="eastAsia" w:ascii="仿宋_GB2312" w:hAnsi="Times New Roman" w:eastAsia="仿宋_GB2312" w:cs="仿宋_GB2312"/>
          <w:kern w:val="2"/>
          <w:sz w:val="32"/>
          <w:szCs w:val="32"/>
          <w:lang w:val="en-US" w:eastAsia="zh-CN"/>
        </w:rPr>
        <w:t>的违法行为给予从轻行政处罚</w:t>
      </w:r>
      <w:r>
        <w:rPr>
          <w:rFonts w:hint="default" w:ascii="Times New Roman" w:hAnsi="Times New Roman" w:eastAsia="仿宋_GB2312" w:cs="仿宋_GB2312"/>
          <w:sz w:val="32"/>
          <w:szCs w:val="32"/>
        </w:rPr>
        <w:t>裁量，处罚款</w:t>
      </w:r>
      <w:r>
        <w:rPr>
          <w:rFonts w:hint="eastAsia" w:ascii="Times New Roman" w:hAnsi="Times New Roman" w:eastAsia="仿宋_GB2312" w:cs="仿宋_GB2312"/>
          <w:sz w:val="32"/>
          <w:szCs w:val="32"/>
          <w:lang w:val="en-US" w:eastAsia="zh-CN"/>
        </w:rPr>
        <w:t>30000</w:t>
      </w:r>
      <w:r>
        <w:rPr>
          <w:rFonts w:hint="default" w:ascii="Times New Roman" w:hAnsi="Times New Roman" w:eastAsia="仿宋_GB2312" w:cs="仿宋_GB2312"/>
          <w:sz w:val="32"/>
          <w:szCs w:val="32"/>
        </w:rPr>
        <w:t>元。</w:t>
      </w:r>
    </w:p>
    <w:p w14:paraId="712842BE">
      <w:pPr>
        <w:keepNext w:val="0"/>
        <w:keepLines w:val="0"/>
        <w:pageBreakBefore w:val="0"/>
        <w:widowControl w:val="0"/>
        <w:suppressLineNumbers w:val="0"/>
        <w:kinsoku/>
        <w:wordWrap/>
        <w:overflowPunct/>
        <w:topLinePunct w:val="0"/>
        <w:autoSpaceDE/>
        <w:autoSpaceDN/>
        <w:bidi w:val="0"/>
        <w:spacing w:before="0" w:beforeAutospacing="0" w:after="0" w:afterAutospacing="0" w:line="530" w:lineRule="exact"/>
        <w:ind w:left="0" w:right="0" w:firstLine="640" w:firstLineChars="200"/>
        <w:jc w:val="both"/>
        <w:rPr>
          <w:rFonts w:hint="default" w:ascii="Times New Roman" w:hAnsi="Times New Roman" w:eastAsia="仿宋_GB2312" w:cs="仿宋_GB2312"/>
          <w:sz w:val="32"/>
          <w:szCs w:val="32"/>
        </w:rPr>
      </w:pPr>
      <w:r>
        <w:rPr>
          <w:rFonts w:hint="eastAsia" w:ascii="仿宋_GB2312" w:hAnsi="Times New Roman" w:eastAsia="仿宋_GB2312" w:cs="仿宋_GB2312"/>
          <w:kern w:val="2"/>
          <w:sz w:val="32"/>
          <w:szCs w:val="32"/>
          <w:lang w:val="en-US" w:eastAsia="zh-CN" w:bidi="ar"/>
        </w:rPr>
        <w:t>参照《新疆维吾尔自治区新疆生产建设兵团市场监督管理行政处罚裁量权适用规定》第十九条</w:t>
      </w:r>
      <w:r>
        <w:rPr>
          <w:rFonts w:hint="eastAsia" w:ascii="Times New Roman"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第七项“有下列情形之一的，应当从轻行政处罚：……（七）积极配合市场监管部门调查并主动提供证据材料的；……”和</w:t>
      </w:r>
      <w:r>
        <w:rPr>
          <w:rFonts w:hint="eastAsia" w:ascii="Times New Roman" w:hAnsi="Times New Roman" w:eastAsia="仿宋_GB2312" w:cs="Times New Roman"/>
          <w:color w:val="auto"/>
          <w:sz w:val="32"/>
          <w:szCs w:val="32"/>
          <w:lang w:val="en-US" w:eastAsia="zh-CN"/>
        </w:rPr>
        <w:t>《新疆维吾尔自治区新疆生产建设兵团市场监督管理行政处罚裁量基准（2025年版）》第十章特种设备监督管理第一节《中华人民共和国特种设备安全法》第21项</w:t>
      </w:r>
      <w:r>
        <w:rPr>
          <w:rFonts w:hint="default" w:ascii="Times New Roman" w:hAnsi="Times New Roman" w:eastAsia="仿宋_GB2312" w:cs="仿宋_GB2312"/>
          <w:sz w:val="32"/>
          <w:szCs w:val="32"/>
        </w:rPr>
        <w:t>——</w:t>
      </w:r>
      <w:r>
        <w:rPr>
          <w:rFonts w:hint="eastAsia" w:ascii="Times New Roman" w:hAnsi="Times New Roman" w:eastAsia="仿宋_GB2312" w:cs="Times New Roman"/>
          <w:color w:val="auto"/>
          <w:sz w:val="32"/>
          <w:szCs w:val="32"/>
          <w:lang w:val="en-US" w:eastAsia="zh-CN"/>
        </w:rPr>
        <w:t>违法行为（1）未按照规定实施充装前后的检查、记录制度的行为；……。</w:t>
      </w:r>
      <w:r>
        <w:rPr>
          <w:rFonts w:hint="default" w:ascii="Times New Roman" w:hAnsi="Times New Roman" w:eastAsia="仿宋_GB2312" w:cs="仿宋_GB2312"/>
          <w:sz w:val="32"/>
          <w:szCs w:val="32"/>
        </w:rPr>
        <w:t>——</w:t>
      </w:r>
      <w:r>
        <w:rPr>
          <w:rFonts w:hint="default" w:ascii="Times New Roman" w:hAnsi="Times New Roman" w:eastAsia="仿宋_GB2312" w:cs="Times New Roman"/>
          <w:color w:val="auto"/>
          <w:spacing w:val="0"/>
          <w:sz w:val="32"/>
          <w:szCs w:val="32"/>
          <w:highlight w:val="none"/>
          <w:lang w:val="en-US" w:eastAsia="zh-CN"/>
        </w:rPr>
        <w:t>违法情节</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有下列情形之一的：（4）有其他从轻情形的。</w:t>
      </w:r>
      <w:r>
        <w:rPr>
          <w:rFonts w:hint="default" w:ascii="Times New Roman" w:hAnsi="Times New Roman" w:eastAsia="仿宋_GB2312" w:cs="仿宋_GB2312"/>
          <w:sz w:val="32"/>
          <w:szCs w:val="32"/>
        </w:rPr>
        <w:t>——裁量基准：</w:t>
      </w:r>
      <w:r>
        <w:rPr>
          <w:rFonts w:hint="eastAsia" w:ascii="Times New Roman" w:hAnsi="Times New Roman" w:eastAsia="仿宋_GB2312" w:cs="Times New Roman"/>
          <w:color w:val="auto"/>
          <w:sz w:val="32"/>
          <w:szCs w:val="32"/>
          <w:lang w:val="en-US" w:eastAsia="zh-CN"/>
        </w:rPr>
        <w:t>责令改正，处2万元以上7.4万元以下罚款。”之规定，</w:t>
      </w:r>
      <w:r>
        <w:rPr>
          <w:rFonts w:hint="eastAsia" w:ascii="Times New Roman" w:hAnsi="Times New Roman" w:eastAsia="仿宋_GB2312" w:cs="Times New Roman"/>
          <w:color w:val="000000"/>
          <w:spacing w:val="-9"/>
          <w:sz w:val="32"/>
          <w:szCs w:val="32"/>
          <w:u w:val="none"/>
          <w:lang w:val="en-US" w:eastAsia="zh-CN"/>
        </w:rPr>
        <w:t>本机关决定</w:t>
      </w:r>
      <w:r>
        <w:rPr>
          <w:rFonts w:hint="eastAsia" w:ascii="Times New Roman" w:hAnsi="Times New Roman" w:eastAsia="仿宋_GB2312" w:cs="Times New Roman"/>
          <w:color w:val="auto"/>
          <w:sz w:val="32"/>
          <w:szCs w:val="32"/>
          <w:lang w:val="en-US" w:eastAsia="zh-CN"/>
        </w:rPr>
        <w:t>对</w:t>
      </w:r>
      <w:r>
        <w:rPr>
          <w:rFonts w:hint="eastAsia" w:ascii="仿宋_GB2312" w:hAnsi="Times New Roman" w:eastAsia="仿宋_GB2312" w:cs="仿宋_GB2312"/>
          <w:kern w:val="2"/>
          <w:sz w:val="32"/>
          <w:szCs w:val="32"/>
          <w:lang w:val="en-US" w:eastAsia="zh-CN"/>
        </w:rPr>
        <w:t>当事人未按照规定实施充装前后的检查、记录制度的违法行为给予从轻行政处罚</w:t>
      </w:r>
      <w:r>
        <w:rPr>
          <w:rFonts w:hint="default" w:ascii="Times New Roman" w:hAnsi="Times New Roman" w:eastAsia="仿宋_GB2312" w:cs="仿宋_GB2312"/>
          <w:sz w:val="32"/>
          <w:szCs w:val="32"/>
        </w:rPr>
        <w:t>裁量，处罚款</w:t>
      </w:r>
      <w:r>
        <w:rPr>
          <w:rFonts w:hint="eastAsia" w:ascii="Times New Roman" w:hAnsi="Times New Roman" w:eastAsia="仿宋_GB2312" w:cs="仿宋_GB2312"/>
          <w:sz w:val="32"/>
          <w:szCs w:val="32"/>
          <w:lang w:val="en-US" w:eastAsia="zh-CN"/>
        </w:rPr>
        <w:t>30000</w:t>
      </w:r>
      <w:r>
        <w:rPr>
          <w:rFonts w:hint="default" w:ascii="Times New Roman" w:hAnsi="Times New Roman" w:eastAsia="仿宋_GB2312" w:cs="仿宋_GB2312"/>
          <w:sz w:val="32"/>
          <w:szCs w:val="32"/>
        </w:rPr>
        <w:t>元。</w:t>
      </w:r>
    </w:p>
    <w:p w14:paraId="5AA80B77">
      <w:pPr>
        <w:keepNext w:val="0"/>
        <w:keepLines w:val="0"/>
        <w:pageBreakBefore w:val="0"/>
        <w:widowControl w:val="0"/>
        <w:suppressLineNumbers w:val="0"/>
        <w:kinsoku/>
        <w:wordWrap/>
        <w:overflowPunct/>
        <w:bidi w:val="0"/>
        <w:spacing w:before="0" w:beforeAutospacing="0" w:after="0" w:afterAutospacing="0" w:line="530" w:lineRule="exact"/>
        <w:ind w:left="0" w:right="0" w:firstLine="640" w:firstLineChars="200"/>
        <w:jc w:val="both"/>
        <w:rPr>
          <w:rFonts w:hint="default" w:ascii="Times New Roman" w:hAnsi="Times New Roman" w:eastAsia="仿宋_GB2312" w:cs="仿宋_GB2312"/>
          <w:sz w:val="32"/>
          <w:szCs w:val="32"/>
        </w:rPr>
      </w:pPr>
      <w:r>
        <w:rPr>
          <w:rFonts w:hint="eastAsia" w:ascii="仿宋_GB2312" w:hAnsi="仿宋_GB2312" w:eastAsia="仿宋_GB2312" w:cs="仿宋_GB2312"/>
          <w:color w:val="auto"/>
          <w:sz w:val="32"/>
          <w:szCs w:val="32"/>
          <w:highlight w:val="none"/>
          <w:lang w:val="en-US" w:eastAsia="zh-CN"/>
        </w:rPr>
        <w:t>当事人</w:t>
      </w:r>
      <w:r>
        <w:rPr>
          <w:rFonts w:hint="eastAsia" w:ascii="仿宋_GB2312" w:hAnsi="Times New Roman" w:eastAsia="仿宋_GB2312" w:cs="仿宋_GB2312"/>
          <w:kern w:val="2"/>
          <w:sz w:val="32"/>
          <w:szCs w:val="32"/>
          <w:lang w:val="en-US" w:eastAsia="zh-CN" w:bidi="ar"/>
        </w:rPr>
        <w:t>未按照规定实施充装前后的检查、记录制度导致对不符合安全技术规范要求的气瓶进行充装，两种违法行为具有牵连关系。</w:t>
      </w:r>
      <w:r>
        <w:rPr>
          <w:rFonts w:hint="eastAsia" w:ascii="仿宋_GB2312" w:hAnsi="仿宋_GB2312" w:eastAsia="仿宋_GB2312" w:cs="仿宋_GB2312"/>
          <w:color w:val="auto"/>
          <w:sz w:val="32"/>
          <w:szCs w:val="32"/>
          <w:highlight w:val="none"/>
          <w:lang w:val="en-US" w:eastAsia="zh-CN"/>
        </w:rPr>
        <w:t>参照</w:t>
      </w:r>
      <w:r>
        <w:rPr>
          <w:rFonts w:hint="eastAsia" w:ascii="仿宋_GB2312" w:hAnsi="仿宋_GB2312" w:eastAsia="仿宋_GB2312" w:cs="仿宋_GB2312"/>
          <w:color w:val="auto"/>
          <w:sz w:val="32"/>
          <w:szCs w:val="32"/>
          <w:highlight w:val="none"/>
        </w:rPr>
        <w:t>《新疆维吾尔自治区 新疆生产建设兵团市场监督管理行政处罚裁量权适用规定》</w:t>
      </w:r>
      <w:r>
        <w:rPr>
          <w:rFonts w:hint="eastAsia" w:ascii="仿宋_GB2312" w:hAnsi="仿宋_GB2312" w:eastAsia="仿宋_GB2312" w:cs="仿宋_GB2312"/>
          <w:color w:val="auto"/>
          <w:sz w:val="32"/>
          <w:szCs w:val="32"/>
          <w:highlight w:val="none"/>
          <w:lang w:val="en-US" w:eastAsia="zh-CN"/>
        </w:rPr>
        <w:t>第十三条“同一当事人的两种以上违法行为没有牵连关系的，遵循</w:t>
      </w:r>
      <w:r>
        <w:rPr>
          <w:rFonts w:hint="eastAsia" w:ascii="仿宋_GB2312" w:hAnsi="仿宋_GB2312" w:eastAsia="仿宋_GB2312" w:cs="仿宋_GB2312"/>
          <w:color w:val="auto"/>
          <w:sz w:val="32"/>
          <w:szCs w:val="32"/>
          <w:highlight w:val="none"/>
        </w:rPr>
        <w:t>‘分别处罚，一并执行’</w:t>
      </w:r>
      <w:r>
        <w:rPr>
          <w:rFonts w:hint="eastAsia" w:ascii="仿宋_GB2312" w:hAnsi="仿宋_GB2312" w:eastAsia="仿宋_GB2312" w:cs="仿宋_GB2312"/>
          <w:color w:val="auto"/>
          <w:sz w:val="32"/>
          <w:szCs w:val="32"/>
          <w:highlight w:val="none"/>
          <w:lang w:val="en-US" w:eastAsia="zh-CN"/>
        </w:rPr>
        <w:t>的原则，适用本规定实施行政处罚；两种以上违法行为有牵连关系的，适用吸收原则，择一重的违法行为进行处罚”的规定，本机关决定</w:t>
      </w:r>
      <w:r>
        <w:rPr>
          <w:rFonts w:hint="eastAsia" w:ascii="仿宋_GB2312" w:hAnsi="Calibri" w:eastAsia="仿宋_GB2312" w:cs="仿宋_GB2312"/>
          <w:kern w:val="2"/>
          <w:sz w:val="32"/>
          <w:szCs w:val="32"/>
          <w:lang w:val="en-US" w:eastAsia="zh-CN" w:bidi="ar"/>
        </w:rPr>
        <w:t>择一重的违法行为进行处罚</w:t>
      </w:r>
      <w:r>
        <w:rPr>
          <w:rFonts w:hint="eastAsia" w:ascii="仿宋_GB2312" w:hAnsi="仿宋_GB2312" w:eastAsia="仿宋_GB2312" w:cs="仿宋_GB2312"/>
          <w:color w:val="auto"/>
          <w:sz w:val="32"/>
          <w:szCs w:val="32"/>
          <w:highlight w:val="none"/>
          <w:lang w:val="en-US" w:eastAsia="zh-CN"/>
        </w:rPr>
        <w:t>。</w:t>
      </w:r>
      <w:bookmarkEnd w:id="9"/>
    </w:p>
    <w:p w14:paraId="3C478B79">
      <w:pPr>
        <w:keepNext w:val="0"/>
        <w:keepLines w:val="0"/>
        <w:pageBreakBefore w:val="0"/>
        <w:widowControl w:val="0"/>
        <w:suppressLineNumbers w:val="0"/>
        <w:kinsoku/>
        <w:wordWrap/>
        <w:overflowPunct/>
        <w:topLinePunct/>
        <w:autoSpaceDE w:val="0"/>
        <w:autoSpaceDN w:val="0"/>
        <w:bidi w:val="0"/>
        <w:spacing w:before="0" w:beforeAutospacing="0" w:after="0" w:afterAutospacing="0" w:line="530" w:lineRule="exact"/>
        <w:ind w:left="0" w:right="0" w:firstLine="640" w:firstLineChars="200"/>
        <w:jc w:val="both"/>
        <w:rPr>
          <w:rFonts w:hint="eastAsia" w:ascii="仿宋_GB2312" w:hAnsi="Arial" w:eastAsia="仿宋_GB2312" w:cs="仿宋_GB2312"/>
          <w:snapToGrid/>
          <w:color w:val="000000"/>
          <w:spacing w:val="0"/>
          <w:kern w:val="0"/>
          <w:sz w:val="32"/>
          <w:szCs w:val="32"/>
          <w:lang w:val="en-US" w:eastAsia="zh-CN"/>
        </w:rPr>
      </w:pPr>
      <w:r>
        <w:rPr>
          <w:rFonts w:hint="eastAsia" w:ascii="仿宋_GB2312" w:hAnsi="仿宋_GB2312" w:eastAsia="仿宋_GB2312" w:cs="仿宋_GB2312"/>
          <w:color w:val="auto"/>
          <w:sz w:val="32"/>
          <w:szCs w:val="32"/>
          <w:highlight w:val="none"/>
          <w:lang w:val="en-US" w:eastAsia="zh-CN"/>
        </w:rPr>
        <w:t>综上，</w:t>
      </w:r>
      <w:bookmarkStart w:id="10" w:name="OLE_LINK3"/>
      <w:r>
        <w:rPr>
          <w:rFonts w:hint="eastAsia" w:ascii="仿宋_GB2312" w:hAnsi="仿宋_GB2312" w:eastAsia="仿宋_GB2312" w:cs="仿宋_GB2312"/>
          <w:color w:val="auto"/>
          <w:sz w:val="32"/>
          <w:szCs w:val="32"/>
          <w:highlight w:val="none"/>
          <w:lang w:val="en-US" w:eastAsia="zh-CN"/>
        </w:rPr>
        <w:t>当事人的</w:t>
      </w:r>
      <w:r>
        <w:rPr>
          <w:rFonts w:hint="eastAsia" w:ascii="仿宋_GB2312" w:hAnsi="Times New Roman" w:eastAsia="仿宋_GB2312" w:cs="仿宋_GB2312"/>
          <w:kern w:val="2"/>
          <w:sz w:val="32"/>
          <w:szCs w:val="32"/>
          <w:lang w:val="en-US" w:eastAsia="zh-CN" w:bidi="ar"/>
        </w:rPr>
        <w:t>行为违反了《中华人民共和国特种设备安全法》第四十九条第二款和《气瓶安全技术规程》</w:t>
      </w:r>
      <w:r>
        <w:rPr>
          <w:rFonts w:hint="default" w:ascii="Times New Roman" w:hAnsi="Times New Roman" w:eastAsia="仿宋_GB2312" w:cs="Times New Roman"/>
          <w:kern w:val="2"/>
          <w:sz w:val="32"/>
          <w:szCs w:val="32"/>
          <w:lang w:val="en-US" w:eastAsia="zh-CN" w:bidi="ar"/>
        </w:rPr>
        <w:t>8.4</w:t>
      </w:r>
      <w:r>
        <w:rPr>
          <w:rFonts w:hint="eastAsia" w:ascii="仿宋_GB2312" w:hAnsi="Times New Roman" w:eastAsia="仿宋_GB2312" w:cs="仿宋_GB2312"/>
          <w:kern w:val="2"/>
          <w:sz w:val="32"/>
          <w:szCs w:val="32"/>
          <w:lang w:val="en-US" w:eastAsia="zh-CN" w:bidi="ar"/>
        </w:rPr>
        <w:t>第（</w:t>
      </w:r>
      <w:r>
        <w:rPr>
          <w:rFonts w:hint="default" w:ascii="Times New Roman" w:hAnsi="Times New Roman" w:eastAsia="仿宋_GB2312" w:cs="Times New Roman"/>
          <w:kern w:val="2"/>
          <w:sz w:val="32"/>
          <w:szCs w:val="32"/>
          <w:lang w:val="en-US" w:eastAsia="zh-CN" w:bidi="ar"/>
        </w:rPr>
        <w:t>5</w:t>
      </w:r>
      <w:r>
        <w:rPr>
          <w:rFonts w:hint="eastAsia" w:ascii="仿宋_GB2312" w:hAnsi="Times New Roman" w:eastAsia="仿宋_GB2312" w:cs="仿宋_GB2312"/>
          <w:kern w:val="2"/>
          <w:sz w:val="32"/>
          <w:szCs w:val="32"/>
          <w:lang w:val="en-US" w:eastAsia="zh-CN" w:bidi="ar"/>
        </w:rPr>
        <w:t>）项、</w:t>
      </w:r>
      <w:r>
        <w:rPr>
          <w:rFonts w:hint="default" w:ascii="Times New Roman" w:hAnsi="Times New Roman" w:eastAsia="仿宋_GB2312" w:cs="Times New Roman"/>
          <w:kern w:val="2"/>
          <w:sz w:val="32"/>
          <w:szCs w:val="32"/>
          <w:lang w:val="en-US" w:eastAsia="zh-CN" w:bidi="ar"/>
        </w:rPr>
        <w:t>8.6.3.1</w:t>
      </w:r>
      <w:r>
        <w:rPr>
          <w:rFonts w:hint="eastAsia" w:ascii="仿宋_GB2312" w:hAnsi="Times New Roman" w:eastAsia="仿宋_GB2312" w:cs="仿宋_GB2312"/>
          <w:kern w:val="2"/>
          <w:sz w:val="32"/>
          <w:szCs w:val="32"/>
          <w:lang w:val="en-US" w:eastAsia="zh-CN" w:bidi="ar"/>
        </w:rPr>
        <w:t>的规定</w:t>
      </w:r>
      <w:r>
        <w:rPr>
          <w:rFonts w:hint="eastAsia" w:ascii="仿宋_GB2312" w:hAnsi="Times New Roman" w:eastAsia="仿宋_GB2312" w:cs="仿宋_GB2312"/>
          <w:color w:val="000000"/>
          <w:spacing w:val="0"/>
          <w:kern w:val="0"/>
          <w:sz w:val="32"/>
          <w:szCs w:val="32"/>
          <w:lang w:val="en-US" w:eastAsia="zh-CN" w:bidi="ar"/>
        </w:rPr>
        <w:t>，依据《中华人民共和国特种设备安全法》第八十五条第一项和第二项的规定</w:t>
      </w:r>
      <w:r>
        <w:rPr>
          <w:rFonts w:hint="eastAsia" w:ascii="仿宋_GB2312" w:hAnsi="Times New Roman" w:eastAsia="仿宋_GB2312" w:cs="仿宋_GB2312"/>
          <w:kern w:val="2"/>
          <w:sz w:val="32"/>
          <w:szCs w:val="32"/>
          <w:lang w:val="en-US" w:eastAsia="zh-CN" w:bidi="ar"/>
        </w:rPr>
        <w:t>，本机关现责令当事人立即改正上述违法行为，处罚款</w:t>
      </w:r>
      <w:r>
        <w:rPr>
          <w:rFonts w:hint="default" w:ascii="Times New Roman" w:hAnsi="Times New Roman" w:eastAsia="仿宋_GB2312" w:cs="Times New Roman"/>
          <w:kern w:val="2"/>
          <w:sz w:val="32"/>
          <w:szCs w:val="32"/>
          <w:lang w:val="en-US" w:eastAsia="zh-CN" w:bidi="ar"/>
        </w:rPr>
        <w:t>30000</w:t>
      </w:r>
      <w:r>
        <w:rPr>
          <w:rFonts w:hint="eastAsia" w:ascii="仿宋_GB2312" w:hAnsi="Times New Roman" w:eastAsia="仿宋_GB2312" w:cs="仿宋_GB2312"/>
          <w:kern w:val="2"/>
          <w:sz w:val="32"/>
          <w:szCs w:val="32"/>
          <w:lang w:val="en-US" w:eastAsia="zh-CN" w:bidi="ar"/>
        </w:rPr>
        <w:t>元。</w:t>
      </w:r>
      <w:bookmarkEnd w:id="10"/>
    </w:p>
    <w:p w14:paraId="3FEC7F55">
      <w:pPr>
        <w:keepNext w:val="0"/>
        <w:keepLines w:val="0"/>
        <w:pageBreakBefore w:val="0"/>
        <w:widowControl/>
        <w:tabs>
          <w:tab w:val="left" w:pos="5667"/>
        </w:tabs>
        <w:kinsoku w:val="0"/>
        <w:wordWrap/>
        <w:overflowPunct/>
        <w:topLinePunct w:val="0"/>
        <w:autoSpaceDE/>
        <w:autoSpaceDN/>
        <w:bidi w:val="0"/>
        <w:adjustRightInd w:val="0"/>
        <w:snapToGrid w:val="0"/>
        <w:spacing w:line="530" w:lineRule="exact"/>
        <w:ind w:right="0" w:firstLine="640" w:firstLineChars="200"/>
        <w:jc w:val="both"/>
        <w:textAlignment w:val="baseline"/>
        <w:rPr>
          <w:rFonts w:hint="default" w:ascii="Times New Roman" w:hAnsi="Times New Roman" w:cs="Times New Roman"/>
          <w:color w:val="000000"/>
          <w:kern w:val="2"/>
          <w:sz w:val="32"/>
          <w:szCs w:val="32"/>
          <w:highlight w:val="none"/>
          <w:lang w:val="en-US" w:eastAsia="zh-CN"/>
        </w:rPr>
      </w:pPr>
      <w:r>
        <w:rPr>
          <w:rFonts w:hint="default" w:ascii="Times New Roman" w:hAnsi="Times New Roman" w:eastAsia="仿宋_GB2312" w:cs="Times New Roman"/>
          <w:color w:val="000000"/>
          <w:sz w:val="32"/>
          <w:szCs w:val="32"/>
          <w:u w:val="none" w:color="auto"/>
          <w:lang w:val="en-US" w:eastAsia="zh-CN"/>
        </w:rPr>
        <w:t>请于收到本处罚决定书之日起十五日内，凭新疆生产建设兵团非税收入电子缴款通知书的缴款识别码到指定银行或者通过电子支付系统缴纳罚没款。逾期不缴纳罚款的，依据《中华人民共和国行政处罚法》第七十二条的规定，本局将每日按罚款数额的百分之三加处罚款，并依法申请人民法院强制执行。</w:t>
      </w:r>
    </w:p>
    <w:p w14:paraId="40DA924E">
      <w:pPr>
        <w:pStyle w:val="5"/>
        <w:keepNext w:val="0"/>
        <w:keepLines w:val="0"/>
        <w:pageBreakBefore w:val="0"/>
        <w:widowControl w:val="0"/>
        <w:tabs>
          <w:tab w:val="left" w:pos="8395"/>
        </w:tabs>
        <w:kinsoku/>
        <w:wordWrap w:val="0"/>
        <w:overflowPunct/>
        <w:topLinePunct w:val="0"/>
        <w:autoSpaceDE w:val="0"/>
        <w:autoSpaceDN w:val="0"/>
        <w:bidi w:val="0"/>
        <w:adjustRightInd w:val="0"/>
        <w:snapToGrid/>
        <w:spacing w:line="530" w:lineRule="exact"/>
        <w:ind w:firstLine="640" w:firstLineChars="200"/>
        <w:textAlignment w:val="auto"/>
        <w:rPr>
          <w:rFonts w:hint="default" w:ascii="Times New Roman" w:eastAsia="仿宋_GB2312" w:cs="仿宋_GB2312"/>
          <w:b w:val="0"/>
          <w:bCs/>
          <w:color w:val="auto"/>
          <w:u w:val="single"/>
          <w:lang w:val="en-US" w:eastAsia="zh-CN"/>
        </w:rPr>
      </w:pPr>
      <w:r>
        <w:rPr>
          <w:rFonts w:hint="default" w:ascii="Times New Roman" w:hAnsi="Times New Roman" w:eastAsia="仿宋_GB2312" w:cs="Times New Roman"/>
          <w:color w:val="000000"/>
          <w:sz w:val="32"/>
          <w:szCs w:val="32"/>
          <w:u w:val="none" w:color="auto"/>
          <w:lang w:val="en-US" w:eastAsia="zh-CN"/>
        </w:rPr>
        <w:t>如</w:t>
      </w:r>
      <w:r>
        <w:rPr>
          <w:rFonts w:hint="default" w:ascii="Times New Roman" w:hAnsi="Times New Roman" w:eastAsia="仿宋_GB2312" w:cs="Times New Roman"/>
          <w:b w:val="0"/>
          <w:bCs w:val="0"/>
          <w:color w:val="000000"/>
          <w:kern w:val="2"/>
          <w:sz w:val="32"/>
          <w:szCs w:val="32"/>
          <w:u w:val="none" w:color="auto"/>
          <w:lang w:val="en-US" w:eastAsia="zh-CN" w:bidi="ar-SA"/>
        </w:rPr>
        <w:t>你（单位）</w:t>
      </w:r>
      <w:r>
        <w:rPr>
          <w:rFonts w:hint="default" w:ascii="Times New Roman" w:hAnsi="Times New Roman" w:eastAsia="仿宋_GB2312" w:cs="Times New Roman"/>
          <w:color w:val="000000"/>
          <w:sz w:val="32"/>
          <w:szCs w:val="32"/>
          <w:u w:val="none" w:color="auto"/>
          <w:lang w:val="en-US" w:eastAsia="zh-CN"/>
        </w:rPr>
        <w:t>不服本行政处罚决定，可在收到本决定书之日起六十日内向第十四师申请行政复议；也可以在六个月内依法向和田垦区人民法院提起行政诉讼。复议或诉讼期间，行政处罚不停止执行。</w:t>
      </w:r>
    </w:p>
    <w:p w14:paraId="73079D70">
      <w:pPr>
        <w:keepNext w:val="0"/>
        <w:keepLines w:val="0"/>
        <w:pageBreakBefore w:val="0"/>
        <w:widowControl/>
        <w:overflowPunct/>
        <w:bidi w:val="0"/>
        <w:snapToGrid w:val="0"/>
        <w:spacing w:line="540" w:lineRule="exact"/>
        <w:jc w:val="left"/>
        <w:rPr>
          <w:rFonts w:ascii="Times New Roman" w:hAnsi="Times New Roman" w:eastAsia="仿宋_GB2312" w:cs="仿宋_GB2312"/>
          <w:color w:val="auto"/>
          <w:sz w:val="32"/>
          <w:szCs w:val="32"/>
        </w:rPr>
      </w:pPr>
    </w:p>
    <w:p w14:paraId="379DDF9F">
      <w:pPr>
        <w:keepNext w:val="0"/>
        <w:keepLines w:val="0"/>
        <w:pageBreakBefore w:val="0"/>
        <w:widowControl/>
        <w:overflowPunct/>
        <w:bidi w:val="0"/>
        <w:snapToGrid w:val="0"/>
        <w:spacing w:line="540" w:lineRule="exact"/>
        <w:ind w:firstLine="6240" w:firstLineChars="1950"/>
        <w:jc w:val="left"/>
        <w:rPr>
          <w:rFonts w:hint="eastAsia" w:ascii="Times New Roman" w:hAnsi="Times New Roman" w:eastAsia="仿宋_GB2312" w:cs="仿宋_GB2312"/>
          <w:color w:val="auto"/>
          <w:sz w:val="32"/>
          <w:szCs w:val="32"/>
          <w:lang w:val="en-US" w:eastAsia="zh-Hans"/>
        </w:rPr>
      </w:pPr>
    </w:p>
    <w:p w14:paraId="5D71BDBC">
      <w:pPr>
        <w:keepNext w:val="0"/>
        <w:keepLines w:val="0"/>
        <w:pageBreakBefore w:val="0"/>
        <w:overflowPunct/>
        <w:bidi w:val="0"/>
        <w:spacing w:line="540" w:lineRule="exact"/>
        <w:ind w:right="640" w:firstLine="601"/>
        <w:jc w:val="right"/>
        <w:rPr>
          <w:rFonts w:ascii="Times New Roman" w:hAnsi="Times New Roman" w:eastAsia="仿宋_GB2312" w:cs="仿宋"/>
          <w:color w:val="auto"/>
          <w:sz w:val="32"/>
          <w:szCs w:val="32"/>
        </w:rPr>
      </w:pPr>
      <w:bookmarkStart w:id="11" w:name="DYNAMIC—DWXX—tAj_dwmc—2"/>
      <w:r>
        <w:rPr>
          <w:rFonts w:hint="eastAsia" w:ascii="Times New Roman" w:hAnsi="Times New Roman" w:eastAsia="仿宋_GB2312" w:cs="仿宋"/>
          <w:color w:val="000000"/>
          <w:sz w:val="32"/>
          <w:u w:val="none"/>
        </w:rPr>
        <w:t>新疆生产建设兵团第十四师市场监督管理局</w:t>
      </w:r>
      <w:bookmarkEnd w:id="11"/>
      <w:r>
        <w:rPr>
          <w:rFonts w:hint="eastAsia" w:ascii="Times New Roman" w:hAnsi="Times New Roman" w:eastAsia="仿宋_GB2312" w:cs="仿宋"/>
          <w:color w:val="000000"/>
          <w:sz w:val="32"/>
          <w:szCs w:val="32"/>
          <w:u w:val="none"/>
        </w:rPr>
        <w:t xml:space="preserve">    </w:t>
      </w:r>
    </w:p>
    <w:p w14:paraId="49BCC4CC">
      <w:pPr>
        <w:keepNext w:val="0"/>
        <w:keepLines w:val="0"/>
        <w:pageBreakBefore w:val="0"/>
        <w:widowControl w:val="0"/>
        <w:kinsoku/>
        <w:wordWrap/>
        <w:overflowPunct/>
        <w:topLinePunct/>
        <w:autoSpaceDE w:val="0"/>
        <w:autoSpaceDN w:val="0"/>
        <w:bidi w:val="0"/>
        <w:spacing w:line="540" w:lineRule="exact"/>
        <w:ind w:firstLine="4480" w:firstLineChars="1400"/>
        <w:rPr>
          <w:rFonts w:hint="eastAsia" w:ascii="Times New Roman" w:hAnsi="Times New Roman" w:eastAsia="方正仿宋_GB2312" w:cs="方正仿宋_GB2312"/>
          <w:kern w:val="2"/>
          <w:sz w:val="32"/>
          <w:szCs w:val="32"/>
          <w:lang w:val="en-US" w:eastAsia="zh-CN"/>
        </w:rPr>
      </w:pPr>
      <w:bookmarkStart w:id="12" w:name="CALCULATE—TIME—NOW"/>
      <w:r>
        <w:rPr>
          <w:rFonts w:hint="eastAsia" w:ascii="仿宋_GB2312" w:hAnsi="Times New Roman" w:eastAsia="仿宋_GB2312" w:cs="仿宋"/>
          <w:color w:val="000000"/>
          <w:sz w:val="32"/>
          <w:u w:val="none"/>
        </w:rPr>
        <w:t>2026年</w:t>
      </w:r>
      <w:r>
        <w:rPr>
          <w:rFonts w:hint="eastAsia" w:ascii="仿宋_GB2312" w:hAnsi="Times New Roman" w:eastAsia="仿宋_GB2312" w:cs="仿宋"/>
          <w:color w:val="000000"/>
          <w:sz w:val="32"/>
          <w:u w:val="none"/>
          <w:lang w:val="en-US" w:eastAsia="zh-CN"/>
        </w:rPr>
        <w:t>10</w:t>
      </w:r>
      <w:r>
        <w:rPr>
          <w:rFonts w:hint="eastAsia" w:ascii="仿宋_GB2312" w:hAnsi="Times New Roman" w:eastAsia="仿宋_GB2312" w:cs="仿宋"/>
          <w:color w:val="000000"/>
          <w:sz w:val="32"/>
          <w:u w:val="none"/>
        </w:rPr>
        <w:t>月2</w:t>
      </w:r>
      <w:r>
        <w:rPr>
          <w:rFonts w:hint="eastAsia" w:ascii="仿宋_GB2312" w:hAnsi="Times New Roman" w:eastAsia="仿宋_GB2312" w:cs="仿宋"/>
          <w:color w:val="000000"/>
          <w:sz w:val="32"/>
          <w:u w:val="none"/>
          <w:lang w:val="en-US" w:eastAsia="zh-CN"/>
        </w:rPr>
        <w:t>8</w:t>
      </w:r>
      <w:r>
        <w:rPr>
          <w:rFonts w:hint="eastAsia" w:ascii="仿宋_GB2312" w:hAnsi="Times New Roman" w:eastAsia="仿宋_GB2312" w:cs="仿宋"/>
          <w:color w:val="000000"/>
          <w:sz w:val="32"/>
          <w:u w:val="none"/>
        </w:rPr>
        <w:t>日</w:t>
      </w:r>
      <w:bookmarkEnd w:id="12"/>
      <w:r>
        <w:rPr>
          <w:rFonts w:hint="eastAsia" w:ascii="Times New Roman" w:hAnsi="Times New Roman" w:eastAsia="方正仿宋_GB2312" w:cs="方正仿宋_GB2312"/>
          <w:kern w:val="2"/>
          <w:sz w:val="32"/>
          <w:szCs w:val="32"/>
          <w:lang w:val="en-US" w:eastAsia="zh-CN"/>
        </w:rPr>
        <w:t xml:space="preserve"> </w:t>
      </w:r>
    </w:p>
    <w:p w14:paraId="6EAF6104">
      <w:pPr>
        <w:keepNext w:val="0"/>
        <w:keepLines w:val="0"/>
        <w:pageBreakBefore w:val="0"/>
        <w:widowControl w:val="0"/>
        <w:kinsoku/>
        <w:wordWrap/>
        <w:overflowPunct/>
        <w:topLinePunct/>
        <w:autoSpaceDE w:val="0"/>
        <w:autoSpaceDN w:val="0"/>
        <w:bidi w:val="0"/>
        <w:spacing w:line="540" w:lineRule="exact"/>
        <w:ind w:firstLine="4480" w:firstLineChars="1400"/>
        <w:rPr>
          <w:rFonts w:hint="eastAsia" w:ascii="Times New Roman" w:hAnsi="Times New Roman" w:eastAsia="方正仿宋_GB2312" w:cs="方正仿宋_GB2312"/>
          <w:kern w:val="2"/>
          <w:sz w:val="32"/>
          <w:szCs w:val="32"/>
          <w:lang w:val="en-US" w:eastAsia="zh-CN"/>
        </w:rPr>
      </w:pPr>
    </w:p>
    <w:p w14:paraId="27BD6EC2">
      <w:pPr>
        <w:keepNext w:val="0"/>
        <w:keepLines w:val="0"/>
        <w:pageBreakBefore w:val="0"/>
        <w:widowControl w:val="0"/>
        <w:kinsoku/>
        <w:wordWrap/>
        <w:overflowPunct/>
        <w:topLinePunct/>
        <w:autoSpaceDE w:val="0"/>
        <w:autoSpaceDN w:val="0"/>
        <w:bidi w:val="0"/>
        <w:spacing w:line="540" w:lineRule="exact"/>
        <w:ind w:firstLine="4480" w:firstLineChars="1400"/>
        <w:rPr>
          <w:rFonts w:hint="eastAsia" w:ascii="Times New Roman" w:hAnsi="Times New Roman" w:eastAsia="方正仿宋_GB2312" w:cs="方正仿宋_GB2312"/>
          <w:kern w:val="2"/>
          <w:sz w:val="32"/>
          <w:szCs w:val="32"/>
          <w:lang w:val="en-US" w:eastAsia="zh-CN"/>
        </w:rPr>
      </w:pPr>
    </w:p>
    <w:p w14:paraId="4233DD9B">
      <w:pPr>
        <w:keepNext w:val="0"/>
        <w:keepLines w:val="0"/>
        <w:pageBreakBefore w:val="0"/>
        <w:widowControl w:val="0"/>
        <w:kinsoku/>
        <w:wordWrap/>
        <w:overflowPunct/>
        <w:topLinePunct/>
        <w:autoSpaceDE w:val="0"/>
        <w:autoSpaceDN w:val="0"/>
        <w:bidi w:val="0"/>
        <w:spacing w:line="540" w:lineRule="exact"/>
        <w:ind w:firstLine="4480" w:firstLineChars="1400"/>
        <w:rPr>
          <w:rFonts w:hint="eastAsia" w:ascii="Times New Roman" w:hAnsi="Times New Roman" w:eastAsia="方正仿宋_GB2312" w:cs="方正仿宋_GB2312"/>
          <w:kern w:val="2"/>
          <w:sz w:val="32"/>
          <w:szCs w:val="32"/>
          <w:lang w:val="en-US" w:eastAsia="zh-CN"/>
        </w:rPr>
      </w:pPr>
      <w:r>
        <w:rPr>
          <w:rFonts w:hint="eastAsia" w:ascii="Times New Roman" w:hAnsi="Times New Roman" w:eastAsia="方正仿宋_GB2312" w:cs="方正仿宋_GB2312"/>
          <w:kern w:val="2"/>
          <w:sz w:val="32"/>
          <w:szCs w:val="32"/>
          <w:lang w:val="en-US" w:eastAsia="zh-CN"/>
        </w:rPr>
        <w:t xml:space="preserve">    </w:t>
      </w:r>
      <w:bookmarkEnd w:id="6"/>
    </w:p>
    <w:p w14:paraId="30D8282A">
      <w:pPr>
        <w:pStyle w:val="8"/>
        <w:keepNext w:val="0"/>
        <w:keepLines w:val="0"/>
        <w:widowControl/>
        <w:suppressLineNumbers w:val="0"/>
        <w:spacing w:before="0" w:beforeAutospacing="0" w:after="0" w:afterAutospacing="0" w:line="15" w:lineRule="atLeast"/>
        <w:ind w:left="0" w:right="0" w:firstLine="420"/>
        <w:jc w:val="both"/>
        <w:rPr>
          <w:rFonts w:hint="eastAsia"/>
          <w:color w:val="auto"/>
          <w:highlight w:val="none"/>
          <w:lang w:val="en-US" w:eastAsia="zh-CN"/>
        </w:rPr>
      </w:pPr>
      <w:r>
        <w:rPr>
          <w:rFonts w:ascii="黑体" w:hAnsi="宋体" w:eastAsia="黑体" w:cs="黑体"/>
          <w:b w:val="0"/>
          <w:bCs w:val="0"/>
          <w:i w:val="0"/>
          <w:iCs w:val="0"/>
          <w:color w:val="000000"/>
          <w:spacing w:val="0"/>
          <w:w w:val="100"/>
          <w:sz w:val="28"/>
          <w:szCs w:val="28"/>
          <w:vertAlign w:val="baseline"/>
        </w:rPr>
        <w:t>（市场监督管理部门将依法向社会公开行政处罚决定信息）</w:t>
      </w:r>
    </w:p>
    <w:p w14:paraId="230DBF6A">
      <w:pPr>
        <w:pStyle w:val="14"/>
        <w:ind w:left="0" w:leftChars="0" w:firstLine="0" w:firstLineChars="0"/>
        <w:rPr>
          <w:rFonts w:hint="eastAsia"/>
          <w:color w:val="auto"/>
          <w:highlight w:val="none"/>
          <w:lang w:val="en-US" w:eastAsia="zh-CN"/>
        </w:rPr>
      </w:pPr>
    </w:p>
    <w:p w14:paraId="353C4FE6">
      <w:pPr>
        <w:spacing w:line="500" w:lineRule="exact"/>
        <w:rPr>
          <w:color w:val="auto"/>
        </w:rPr>
      </w:pPr>
      <w:r>
        <w:rPr>
          <w:rFonts w:hint="eastAsia"/>
          <w:color w:val="auto"/>
          <w:highlight w:val="none"/>
          <w:lang w:val="en-US" w:eastAsia="zh-CN"/>
        </w:rPr>
        <w:t xml:space="preserve"> </w:t>
      </w:r>
      <w:r>
        <w:rPr>
          <w:rFonts w:ascii="Times New Roman" w:hAnsi="Times New Roman" w:eastAsia="仿宋_GB2312"/>
          <w:color w:val="000000"/>
          <w:sz w:val="32"/>
        </w:rPr>
        <mc:AlternateContent>
          <mc:Choice Requires="wps">
            <w:drawing>
              <wp:anchor distT="0" distB="0" distL="114300" distR="114300" simplePos="0" relativeHeight="251661312" behindDoc="0" locked="0" layoutInCell="1" allowOverlap="1">
                <wp:simplePos x="0" y="0"/>
                <wp:positionH relativeFrom="column">
                  <wp:align>center</wp:align>
                </wp:positionH>
                <wp:positionV relativeFrom="paragraph">
                  <wp:posOffset>0</wp:posOffset>
                </wp:positionV>
                <wp:extent cx="5550535" cy="635"/>
                <wp:effectExtent l="0" t="7620" r="12065" b="10795"/>
                <wp:wrapNone/>
                <wp:docPr id="15" name="直接连接符 15"/>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top:0pt;height:0.05pt;width:437.05pt;mso-position-horizontal:center;z-index:251661312;mso-width-relative:page;mso-height-relative:page;" filled="f" stroked="t" coordsize="21600,21600" o:gfxdata="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J/WwaHTAAAAAgEAAA8AAAAAAAAAAQAgAAAAIgAAAGRycy9kb3ducmV2LnhtbFBLAQIUABQA&#10;AAAIAIdO4kD3g04E9QEAAOkDAAAOAAAAAAAAAAEAIAAAACIBAABkcnMvZTJvRG9jLnhtbFBLBQYA&#10;AAAABgAGAFkBAACJBQ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6" name="直接连接符 16"/>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Ivv85HXAAAACgEAAA8AAAAAAAAAAQAgAAAAIgAAAGRycy9kb3ducmV2Lnht&#10;bFBLAQIUABQAAAAIAIdO4kDuDuGm+gEAAOcDAAAOAAAAAAAAAAEAIAAAACYBAABkcnMvZTJvRG9j&#10;LnhtbFBLBQYAAAAABgAGAFkBAACS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二</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一</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份送达，一份归档，</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w:t>
      </w:r>
    </w:p>
    <w:p w14:paraId="025E7935">
      <w:pPr>
        <w:keepNext w:val="0"/>
        <w:keepLines w:val="0"/>
        <w:pageBreakBefore w:val="0"/>
        <w:widowControl w:val="0"/>
        <w:kinsoku/>
        <w:wordWrap/>
        <w:overflowPunct/>
        <w:topLinePunct/>
        <w:autoSpaceDE w:val="0"/>
        <w:autoSpaceDN w:val="0"/>
        <w:bidi w:val="0"/>
        <w:spacing w:line="560" w:lineRule="exact"/>
        <w:ind w:firstLine="420" w:firstLineChars="200"/>
        <w:rPr>
          <w:rFonts w:hint="eastAsia" w:eastAsia="宋体"/>
          <w:color w:val="auto"/>
          <w:highlight w:val="none"/>
          <w:lang w:val="en-US" w:eastAsia="zh-CN"/>
        </w:rPr>
      </w:pPr>
    </w:p>
    <w:sectPr>
      <w:footerReference r:id="rId3" w:type="default"/>
      <w:type w:val="continuous"/>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Mangal">
    <w:altName w:val="仿宋_GB2312"/>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Arial Unicode MS">
    <w:altName w:val="Times New Roman"/>
    <w:panose1 w:val="020B0604020202020204"/>
    <w:charset w:val="86"/>
    <w:family w:val="auto"/>
    <w:pitch w:val="default"/>
    <w:sig w:usb0="00000000" w:usb1="00000000" w:usb2="0000003F" w:usb3="00000000" w:csb0="603F01FF" w:csb1="FFFF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 w:name="仿宋">
    <w:altName w:val="方正仿宋_GBK"/>
    <w:panose1 w:val="02010609060101010101"/>
    <w:charset w:val="00"/>
    <w:family w:val="modern"/>
    <w:pitch w:val="default"/>
    <w:sig w:usb0="00000000" w:usb1="00000000" w:usb2="00000016" w:usb3="00000000" w:csb0="00040001" w:csb1="00000000"/>
  </w:font>
  <w:font w:name="新宋体">
    <w:altName w:val="方正书宋_GBK"/>
    <w:panose1 w:val="02010609030101010101"/>
    <w:charset w:val="00"/>
    <w:family w:val="modern"/>
    <w:pitch w:val="default"/>
    <w:sig w:usb0="00000000" w:usb1="0000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03518">
    <w:pPr>
      <w:pStyle w:val="6"/>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F37B0F4">
                          <w:pPr>
                            <w:pStyle w:val="6"/>
                            <w:rPr>
                              <w:rFonts w:ascii="宋体" w:hAnsi="宋体" w:cs="宋体"/>
                              <w:sz w:val="28"/>
                              <w:szCs w:val="28"/>
                            </w:rPr>
                          </w:pPr>
                          <w:r>
                            <w:rPr>
                              <w:rFonts w:ascii="宋体" w:hAnsi="宋体" w:cs="宋体"/>
                              <w:sz w:val="28"/>
                              <w:szCs w:val="28"/>
                            </w:rPr>
                            <w:t xml:space="preserve">第 </w:t>
                          </w: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 xml:space="preserve"> 页 共 </w:t>
                          </w:r>
                          <w:r>
                            <w:rPr>
                              <w:rFonts w:ascii="宋体" w:hAnsi="宋体" w:cs="宋体"/>
                              <w:sz w:val="28"/>
                              <w:szCs w:val="28"/>
                            </w:rPr>
                            <w:fldChar w:fldCharType="begin"/>
                          </w:r>
                          <w:r>
                            <w:rPr>
                              <w:rFonts w:ascii="宋体" w:hAnsi="宋体" w:cs="宋体"/>
                              <w:sz w:val="28"/>
                              <w:szCs w:val="28"/>
                            </w:rPr>
                            <w:instrText xml:space="preserve"> NUMPAGES  \* MERGEFORMAT </w:instrText>
                          </w:r>
                          <w:r>
                            <w:rPr>
                              <w:rFonts w:ascii="宋体" w:hAnsi="宋体" w:cs="宋体"/>
                              <w:sz w:val="28"/>
                              <w:szCs w:val="28"/>
                            </w:rPr>
                            <w:fldChar w:fldCharType="separate"/>
                          </w:r>
                          <w:r>
                            <w:rPr>
                              <w:rFonts w:ascii="宋体" w:hAnsi="宋体" w:cs="宋体"/>
                              <w:sz w:val="28"/>
                              <w:szCs w:val="28"/>
                            </w:rPr>
                            <w:t>9</w:t>
                          </w:r>
                          <w:r>
                            <w:rPr>
                              <w:rFonts w:ascii="宋体" w:hAnsi="宋体" w:cs="宋体"/>
                              <w:sz w:val="28"/>
                              <w:szCs w:val="28"/>
                            </w:rPr>
                            <w:fldChar w:fldCharType="end"/>
                          </w:r>
                          <w:r>
                            <w:rPr>
                              <w:rFonts w:ascii="宋体" w:hAnsi="宋体" w:cs="宋体"/>
                              <w:sz w:val="28"/>
                              <w:szCs w:val="28"/>
                            </w:rPr>
                            <w:t xml:space="preserve"> 页</w:t>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4F37B0F4">
                    <w:pPr>
                      <w:pStyle w:val="6"/>
                      <w:rPr>
                        <w:rFonts w:ascii="宋体" w:hAnsi="宋体" w:cs="宋体"/>
                        <w:sz w:val="28"/>
                        <w:szCs w:val="28"/>
                      </w:rPr>
                    </w:pPr>
                    <w:r>
                      <w:rPr>
                        <w:rFonts w:ascii="宋体" w:hAnsi="宋体" w:cs="宋体"/>
                        <w:sz w:val="28"/>
                        <w:szCs w:val="28"/>
                      </w:rPr>
                      <w:t xml:space="preserve">第 </w:t>
                    </w: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 xml:space="preserve"> 页 共 </w:t>
                    </w:r>
                    <w:r>
                      <w:rPr>
                        <w:rFonts w:ascii="宋体" w:hAnsi="宋体" w:cs="宋体"/>
                        <w:sz w:val="28"/>
                        <w:szCs w:val="28"/>
                      </w:rPr>
                      <w:fldChar w:fldCharType="begin"/>
                    </w:r>
                    <w:r>
                      <w:rPr>
                        <w:rFonts w:ascii="宋体" w:hAnsi="宋体" w:cs="宋体"/>
                        <w:sz w:val="28"/>
                        <w:szCs w:val="28"/>
                      </w:rPr>
                      <w:instrText xml:space="preserve"> NUMPAGES  \* MERGEFORMAT </w:instrText>
                    </w:r>
                    <w:r>
                      <w:rPr>
                        <w:rFonts w:ascii="宋体" w:hAnsi="宋体" w:cs="宋体"/>
                        <w:sz w:val="28"/>
                        <w:szCs w:val="28"/>
                      </w:rPr>
                      <w:fldChar w:fldCharType="separate"/>
                    </w:r>
                    <w:r>
                      <w:rPr>
                        <w:rFonts w:ascii="宋体" w:hAnsi="宋体" w:cs="宋体"/>
                        <w:sz w:val="28"/>
                        <w:szCs w:val="28"/>
                      </w:rPr>
                      <w:t>9</w:t>
                    </w:r>
                    <w:r>
                      <w:rPr>
                        <w:rFonts w:ascii="宋体" w:hAnsi="宋体" w:cs="宋体"/>
                        <w:sz w:val="28"/>
                        <w:szCs w:val="28"/>
                      </w:rPr>
                      <w:fldChar w:fldCharType="end"/>
                    </w:r>
                    <w:r>
                      <w:rPr>
                        <w:rFonts w:ascii="宋体" w:hAnsi="宋体" w:cs="宋体"/>
                        <w:sz w:val="28"/>
                        <w:szCs w:val="28"/>
                      </w:rPr>
                      <w:t xml:space="preserve"> 页</w:t>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23"/>
  <w:embedSystemFonts/>
  <w:bordersDoNotSurroundHeader w:val="0"/>
  <w:bordersDoNotSurroundFooter w:val="0"/>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hNGJiMWVmZTg4ZjFhYWZhYWFiMzBkODkwYWRkZmUifQ=="/>
  </w:docVars>
  <w:rsids>
    <w:rsidRoot w:val="00000000"/>
    <w:rsid w:val="01EBD178"/>
    <w:rsid w:val="01F323A7"/>
    <w:rsid w:val="0438B387"/>
    <w:rsid w:val="058645FB"/>
    <w:rsid w:val="067508F8"/>
    <w:rsid w:val="076F9D7D"/>
    <w:rsid w:val="07D7674D"/>
    <w:rsid w:val="07DBEF07"/>
    <w:rsid w:val="088E0696"/>
    <w:rsid w:val="0DB7C256"/>
    <w:rsid w:val="0ECF491D"/>
    <w:rsid w:val="11BE5755"/>
    <w:rsid w:val="13A26AA4"/>
    <w:rsid w:val="13ED4461"/>
    <w:rsid w:val="14357918"/>
    <w:rsid w:val="14F1166B"/>
    <w:rsid w:val="1672275E"/>
    <w:rsid w:val="16FB143E"/>
    <w:rsid w:val="17620A24"/>
    <w:rsid w:val="17DDD933"/>
    <w:rsid w:val="18FAE16E"/>
    <w:rsid w:val="1A0538E9"/>
    <w:rsid w:val="1AAB4490"/>
    <w:rsid w:val="1AFC2F3E"/>
    <w:rsid w:val="1BEDED5E"/>
    <w:rsid w:val="1BF7BBC2"/>
    <w:rsid w:val="1BFBD98B"/>
    <w:rsid w:val="1C450915"/>
    <w:rsid w:val="1CC40A98"/>
    <w:rsid w:val="1CD81789"/>
    <w:rsid w:val="1DBBC4F5"/>
    <w:rsid w:val="1DEA0CF3"/>
    <w:rsid w:val="1FDB0ABC"/>
    <w:rsid w:val="20EB4E0E"/>
    <w:rsid w:val="236C57CC"/>
    <w:rsid w:val="268DA1D7"/>
    <w:rsid w:val="27FEB9A6"/>
    <w:rsid w:val="28033A12"/>
    <w:rsid w:val="2DFDD4DE"/>
    <w:rsid w:val="2E3B7F42"/>
    <w:rsid w:val="2EBC0820"/>
    <w:rsid w:val="2EBF1B8B"/>
    <w:rsid w:val="2EFF2979"/>
    <w:rsid w:val="2F398F80"/>
    <w:rsid w:val="2F77395A"/>
    <w:rsid w:val="2F7C183B"/>
    <w:rsid w:val="2F7EAFFC"/>
    <w:rsid w:val="2FC4FEF8"/>
    <w:rsid w:val="2FCEECDC"/>
    <w:rsid w:val="2FED363F"/>
    <w:rsid w:val="2FF2CDC8"/>
    <w:rsid w:val="2FFF5491"/>
    <w:rsid w:val="30F5043D"/>
    <w:rsid w:val="32B53CA7"/>
    <w:rsid w:val="333F431F"/>
    <w:rsid w:val="337BEF5C"/>
    <w:rsid w:val="33F70167"/>
    <w:rsid w:val="33FFF277"/>
    <w:rsid w:val="347D8BEC"/>
    <w:rsid w:val="34F5FB1E"/>
    <w:rsid w:val="367214BE"/>
    <w:rsid w:val="367EC271"/>
    <w:rsid w:val="36835E6A"/>
    <w:rsid w:val="36A9F2C1"/>
    <w:rsid w:val="375F0E53"/>
    <w:rsid w:val="37B94536"/>
    <w:rsid w:val="37FA7252"/>
    <w:rsid w:val="37FDA2AF"/>
    <w:rsid w:val="37FDDACA"/>
    <w:rsid w:val="38B66427"/>
    <w:rsid w:val="38E72076"/>
    <w:rsid w:val="38FD1F03"/>
    <w:rsid w:val="397F5B0C"/>
    <w:rsid w:val="3A378A3B"/>
    <w:rsid w:val="3ABF6CAD"/>
    <w:rsid w:val="3ADF855F"/>
    <w:rsid w:val="3AE8C6C2"/>
    <w:rsid w:val="3AF62A4F"/>
    <w:rsid w:val="3AFDAB91"/>
    <w:rsid w:val="3B7C5980"/>
    <w:rsid w:val="3BBD95DD"/>
    <w:rsid w:val="3BBEDF3E"/>
    <w:rsid w:val="3BCAD06D"/>
    <w:rsid w:val="3BDBA1D0"/>
    <w:rsid w:val="3BFD8E40"/>
    <w:rsid w:val="3BFEFD99"/>
    <w:rsid w:val="3BFF5B54"/>
    <w:rsid w:val="3C7F76CA"/>
    <w:rsid w:val="3CFDD08A"/>
    <w:rsid w:val="3D232B5B"/>
    <w:rsid w:val="3D2E6436"/>
    <w:rsid w:val="3DEB0EC4"/>
    <w:rsid w:val="3DFE4494"/>
    <w:rsid w:val="3E7C962E"/>
    <w:rsid w:val="3E7FFE82"/>
    <w:rsid w:val="3ED5179B"/>
    <w:rsid w:val="3EDB794A"/>
    <w:rsid w:val="3EEB1380"/>
    <w:rsid w:val="3EFF01B7"/>
    <w:rsid w:val="3EFFEB82"/>
    <w:rsid w:val="3F4A7249"/>
    <w:rsid w:val="3F77F803"/>
    <w:rsid w:val="3F7FC2FE"/>
    <w:rsid w:val="3FD76CC4"/>
    <w:rsid w:val="3FDF1123"/>
    <w:rsid w:val="3FECACD6"/>
    <w:rsid w:val="3FEDF936"/>
    <w:rsid w:val="3FF70C91"/>
    <w:rsid w:val="3FFD5565"/>
    <w:rsid w:val="3FFE2E9F"/>
    <w:rsid w:val="3FFE6A9B"/>
    <w:rsid w:val="3FFF21D0"/>
    <w:rsid w:val="3FFF2A2C"/>
    <w:rsid w:val="440B764A"/>
    <w:rsid w:val="442B201A"/>
    <w:rsid w:val="467311A3"/>
    <w:rsid w:val="47DF9EC2"/>
    <w:rsid w:val="496A3433"/>
    <w:rsid w:val="4B0A5352"/>
    <w:rsid w:val="4CF03E01"/>
    <w:rsid w:val="4CFBB268"/>
    <w:rsid w:val="4E76E7DF"/>
    <w:rsid w:val="4E9F4A4A"/>
    <w:rsid w:val="4F3D3D04"/>
    <w:rsid w:val="4FAF6207"/>
    <w:rsid w:val="4FB70821"/>
    <w:rsid w:val="4FD9B343"/>
    <w:rsid w:val="4FFF99FA"/>
    <w:rsid w:val="50502E09"/>
    <w:rsid w:val="51547AC8"/>
    <w:rsid w:val="52DC6BD6"/>
    <w:rsid w:val="53859D06"/>
    <w:rsid w:val="56707D61"/>
    <w:rsid w:val="57453163"/>
    <w:rsid w:val="57BCD5C7"/>
    <w:rsid w:val="57EF5C88"/>
    <w:rsid w:val="57F9BE79"/>
    <w:rsid w:val="57FBCAAE"/>
    <w:rsid w:val="59F90587"/>
    <w:rsid w:val="5ABF351E"/>
    <w:rsid w:val="5AEF87A8"/>
    <w:rsid w:val="5B5E287E"/>
    <w:rsid w:val="5B79228C"/>
    <w:rsid w:val="5BD65E3D"/>
    <w:rsid w:val="5BEE19C0"/>
    <w:rsid w:val="5BF74AB8"/>
    <w:rsid w:val="5BFF1752"/>
    <w:rsid w:val="5DEBE71F"/>
    <w:rsid w:val="5DEE45A8"/>
    <w:rsid w:val="5DFAE30B"/>
    <w:rsid w:val="5DFF1ABB"/>
    <w:rsid w:val="5EAD1B88"/>
    <w:rsid w:val="5EDA53C9"/>
    <w:rsid w:val="5EDBC26B"/>
    <w:rsid w:val="5EE6571B"/>
    <w:rsid w:val="5EFBEDD2"/>
    <w:rsid w:val="5F3D499B"/>
    <w:rsid w:val="5F4F973F"/>
    <w:rsid w:val="5F4FCACC"/>
    <w:rsid w:val="5F7318F5"/>
    <w:rsid w:val="5F75B992"/>
    <w:rsid w:val="5F7F0A45"/>
    <w:rsid w:val="5F9F062C"/>
    <w:rsid w:val="5FBD2539"/>
    <w:rsid w:val="5FCAB298"/>
    <w:rsid w:val="5FDDC3C4"/>
    <w:rsid w:val="5FDF6214"/>
    <w:rsid w:val="5FEA6E77"/>
    <w:rsid w:val="5FFB1E8F"/>
    <w:rsid w:val="5FFFFE6D"/>
    <w:rsid w:val="609FF0B8"/>
    <w:rsid w:val="62CFAE50"/>
    <w:rsid w:val="63F775A4"/>
    <w:rsid w:val="63FB6553"/>
    <w:rsid w:val="65856C59"/>
    <w:rsid w:val="65DFEA4B"/>
    <w:rsid w:val="663F9422"/>
    <w:rsid w:val="66B42051"/>
    <w:rsid w:val="673F343E"/>
    <w:rsid w:val="67FF6B2A"/>
    <w:rsid w:val="69DF1196"/>
    <w:rsid w:val="69EDADA0"/>
    <w:rsid w:val="69FF6037"/>
    <w:rsid w:val="6A7F3A4A"/>
    <w:rsid w:val="6A815C41"/>
    <w:rsid w:val="6AEF1117"/>
    <w:rsid w:val="6AFECEA3"/>
    <w:rsid w:val="6B563571"/>
    <w:rsid w:val="6B998DEF"/>
    <w:rsid w:val="6BFBE57B"/>
    <w:rsid w:val="6BFD3025"/>
    <w:rsid w:val="6C7F7F97"/>
    <w:rsid w:val="6D602784"/>
    <w:rsid w:val="6DB7811A"/>
    <w:rsid w:val="6DB79626"/>
    <w:rsid w:val="6DDD3B66"/>
    <w:rsid w:val="6DE7779E"/>
    <w:rsid w:val="6DFAB67C"/>
    <w:rsid w:val="6E5D9E0C"/>
    <w:rsid w:val="6EBF6E03"/>
    <w:rsid w:val="6EF7376A"/>
    <w:rsid w:val="6F37E641"/>
    <w:rsid w:val="6F3F2DD6"/>
    <w:rsid w:val="6F6EBC55"/>
    <w:rsid w:val="6F733427"/>
    <w:rsid w:val="6F73C6FC"/>
    <w:rsid w:val="6F747543"/>
    <w:rsid w:val="6F7D7C21"/>
    <w:rsid w:val="6FAEB13C"/>
    <w:rsid w:val="6FDEB043"/>
    <w:rsid w:val="6FDF4DC5"/>
    <w:rsid w:val="6FEF81B0"/>
    <w:rsid w:val="6FEFD131"/>
    <w:rsid w:val="6FF7F203"/>
    <w:rsid w:val="6FFCBB52"/>
    <w:rsid w:val="6FFFE318"/>
    <w:rsid w:val="719018CD"/>
    <w:rsid w:val="71FABB4C"/>
    <w:rsid w:val="7277B210"/>
    <w:rsid w:val="727FBEEF"/>
    <w:rsid w:val="7395275D"/>
    <w:rsid w:val="73AF35FC"/>
    <w:rsid w:val="73DA42D4"/>
    <w:rsid w:val="73FD7098"/>
    <w:rsid w:val="73FF7BBE"/>
    <w:rsid w:val="73FF905D"/>
    <w:rsid w:val="74F91B58"/>
    <w:rsid w:val="74FFDF94"/>
    <w:rsid w:val="753CCB04"/>
    <w:rsid w:val="759A8FFF"/>
    <w:rsid w:val="75DF2FDF"/>
    <w:rsid w:val="75FE5267"/>
    <w:rsid w:val="764B36D9"/>
    <w:rsid w:val="765C4F89"/>
    <w:rsid w:val="768FE27A"/>
    <w:rsid w:val="76AF3DD7"/>
    <w:rsid w:val="76BF660A"/>
    <w:rsid w:val="76F8AAB0"/>
    <w:rsid w:val="771769F8"/>
    <w:rsid w:val="779F0F7F"/>
    <w:rsid w:val="77BB140F"/>
    <w:rsid w:val="77CF2ED2"/>
    <w:rsid w:val="77D1262D"/>
    <w:rsid w:val="77EFEAFA"/>
    <w:rsid w:val="77F6990A"/>
    <w:rsid w:val="77F7479C"/>
    <w:rsid w:val="77FBEC1D"/>
    <w:rsid w:val="77FF08D9"/>
    <w:rsid w:val="78E0447A"/>
    <w:rsid w:val="797B9528"/>
    <w:rsid w:val="79ADA1A6"/>
    <w:rsid w:val="79BDDC3B"/>
    <w:rsid w:val="79FFCB96"/>
    <w:rsid w:val="7A35813C"/>
    <w:rsid w:val="7A786439"/>
    <w:rsid w:val="7A7F34F8"/>
    <w:rsid w:val="7AF9703D"/>
    <w:rsid w:val="7AFE990E"/>
    <w:rsid w:val="7AFF3DF1"/>
    <w:rsid w:val="7B2E771F"/>
    <w:rsid w:val="7B5914C0"/>
    <w:rsid w:val="7B5B7AF3"/>
    <w:rsid w:val="7B6E840A"/>
    <w:rsid w:val="7B8771D6"/>
    <w:rsid w:val="7B8F44CF"/>
    <w:rsid w:val="7BB730AC"/>
    <w:rsid w:val="7BC95039"/>
    <w:rsid w:val="7BCFB12B"/>
    <w:rsid w:val="7BCFEBD7"/>
    <w:rsid w:val="7BE8B9BD"/>
    <w:rsid w:val="7BEFCDB9"/>
    <w:rsid w:val="7BEFF77E"/>
    <w:rsid w:val="7BF18B37"/>
    <w:rsid w:val="7BFDBD18"/>
    <w:rsid w:val="7CB74AF5"/>
    <w:rsid w:val="7CE6C334"/>
    <w:rsid w:val="7CF5CE4D"/>
    <w:rsid w:val="7D383A18"/>
    <w:rsid w:val="7D3DABD1"/>
    <w:rsid w:val="7D6C1DC6"/>
    <w:rsid w:val="7D7B41A8"/>
    <w:rsid w:val="7D7B7872"/>
    <w:rsid w:val="7D7F00F2"/>
    <w:rsid w:val="7D7FA890"/>
    <w:rsid w:val="7D9B0457"/>
    <w:rsid w:val="7DB22CD7"/>
    <w:rsid w:val="7DCEF9E2"/>
    <w:rsid w:val="7DD21A3E"/>
    <w:rsid w:val="7DECD405"/>
    <w:rsid w:val="7DFA7A4D"/>
    <w:rsid w:val="7DFDCEE0"/>
    <w:rsid w:val="7DFF184B"/>
    <w:rsid w:val="7DFFDD28"/>
    <w:rsid w:val="7E3FA335"/>
    <w:rsid w:val="7E6C0288"/>
    <w:rsid w:val="7E6D033F"/>
    <w:rsid w:val="7E6DF22E"/>
    <w:rsid w:val="7E7255A7"/>
    <w:rsid w:val="7E7C1457"/>
    <w:rsid w:val="7EB75C7D"/>
    <w:rsid w:val="7EB8A746"/>
    <w:rsid w:val="7ECFB611"/>
    <w:rsid w:val="7EEF441A"/>
    <w:rsid w:val="7EF66DA9"/>
    <w:rsid w:val="7EFF1914"/>
    <w:rsid w:val="7EFF3B08"/>
    <w:rsid w:val="7EFFA0A9"/>
    <w:rsid w:val="7EFFEAB7"/>
    <w:rsid w:val="7F1FC341"/>
    <w:rsid w:val="7F272739"/>
    <w:rsid w:val="7F32D8C8"/>
    <w:rsid w:val="7F3F8523"/>
    <w:rsid w:val="7F4FDFF0"/>
    <w:rsid w:val="7F5FECEA"/>
    <w:rsid w:val="7F6FE908"/>
    <w:rsid w:val="7F799281"/>
    <w:rsid w:val="7F7B8758"/>
    <w:rsid w:val="7F7CF12A"/>
    <w:rsid w:val="7FABC7FD"/>
    <w:rsid w:val="7FAF1659"/>
    <w:rsid w:val="7FB7A118"/>
    <w:rsid w:val="7FDF1BB8"/>
    <w:rsid w:val="7FDF7B41"/>
    <w:rsid w:val="7FEED60E"/>
    <w:rsid w:val="7FEFCC28"/>
    <w:rsid w:val="7FF3DFCA"/>
    <w:rsid w:val="7FFAF9C4"/>
    <w:rsid w:val="7FFB105B"/>
    <w:rsid w:val="7FFB360A"/>
    <w:rsid w:val="7FFBCBF7"/>
    <w:rsid w:val="7FFC7D93"/>
    <w:rsid w:val="7FFD2380"/>
    <w:rsid w:val="7FFD53A8"/>
    <w:rsid w:val="7FFD8F24"/>
    <w:rsid w:val="7FFDD348"/>
    <w:rsid w:val="7FFE2AA6"/>
    <w:rsid w:val="7FFF5EBD"/>
    <w:rsid w:val="7FFFD4FF"/>
    <w:rsid w:val="8AFCA0CF"/>
    <w:rsid w:val="8BC1F199"/>
    <w:rsid w:val="8FBDA5D0"/>
    <w:rsid w:val="92FFDCDE"/>
    <w:rsid w:val="95C7E577"/>
    <w:rsid w:val="95F7E08E"/>
    <w:rsid w:val="95FF4957"/>
    <w:rsid w:val="9A529B05"/>
    <w:rsid w:val="9AE7A20A"/>
    <w:rsid w:val="9AFF0126"/>
    <w:rsid w:val="9E6F07CE"/>
    <w:rsid w:val="9E9D34F4"/>
    <w:rsid w:val="9F12014E"/>
    <w:rsid w:val="9F7F9DB6"/>
    <w:rsid w:val="9FEA2549"/>
    <w:rsid w:val="9FFBDF36"/>
    <w:rsid w:val="9FFE0DE9"/>
    <w:rsid w:val="A5E7AFC4"/>
    <w:rsid w:val="A6FF2EDC"/>
    <w:rsid w:val="A7EF1F23"/>
    <w:rsid w:val="A7FC8424"/>
    <w:rsid w:val="ABCCD5F7"/>
    <w:rsid w:val="ABEE50E8"/>
    <w:rsid w:val="ADF59D54"/>
    <w:rsid w:val="AF1FC10C"/>
    <w:rsid w:val="AF3FCE99"/>
    <w:rsid w:val="AFDF0E04"/>
    <w:rsid w:val="AFEE6307"/>
    <w:rsid w:val="AFFEE20C"/>
    <w:rsid w:val="AFFF7C28"/>
    <w:rsid w:val="B2FE78AC"/>
    <w:rsid w:val="B3AFA977"/>
    <w:rsid w:val="B3DF310C"/>
    <w:rsid w:val="B3F9B289"/>
    <w:rsid w:val="B6F7BE3C"/>
    <w:rsid w:val="B6FC275F"/>
    <w:rsid w:val="B6FEE8B2"/>
    <w:rsid w:val="B7F72FCE"/>
    <w:rsid w:val="B7FEBA8A"/>
    <w:rsid w:val="B7FFA47A"/>
    <w:rsid w:val="B8CFDFB5"/>
    <w:rsid w:val="B955A7E2"/>
    <w:rsid w:val="B9B920CA"/>
    <w:rsid w:val="BA4BFB0C"/>
    <w:rsid w:val="BABEB553"/>
    <w:rsid w:val="BB6F582C"/>
    <w:rsid w:val="BB7D3215"/>
    <w:rsid w:val="BBD6C16A"/>
    <w:rsid w:val="BBDFDC77"/>
    <w:rsid w:val="BCA77EC8"/>
    <w:rsid w:val="BDAC0185"/>
    <w:rsid w:val="BDF371DC"/>
    <w:rsid w:val="BE7D67EF"/>
    <w:rsid w:val="BE7E7E05"/>
    <w:rsid w:val="BEFCF7CC"/>
    <w:rsid w:val="BF3F402A"/>
    <w:rsid w:val="BF6AE2A4"/>
    <w:rsid w:val="BF6E42EA"/>
    <w:rsid w:val="BFB0AE69"/>
    <w:rsid w:val="BFB791E1"/>
    <w:rsid w:val="BFDDBB03"/>
    <w:rsid w:val="BFEFA2AD"/>
    <w:rsid w:val="BFEFD40D"/>
    <w:rsid w:val="BFF3EEE1"/>
    <w:rsid w:val="BFFEA968"/>
    <w:rsid w:val="BFFF9DB0"/>
    <w:rsid w:val="C76786FB"/>
    <w:rsid w:val="C7B7E52A"/>
    <w:rsid w:val="C7F2F9A5"/>
    <w:rsid w:val="CD53A7EE"/>
    <w:rsid w:val="CDCEA891"/>
    <w:rsid w:val="CE5937EF"/>
    <w:rsid w:val="CE798BF3"/>
    <w:rsid w:val="CEFF398B"/>
    <w:rsid w:val="CF62EAF8"/>
    <w:rsid w:val="CFB514B9"/>
    <w:rsid w:val="CFD7F096"/>
    <w:rsid w:val="CFDD7591"/>
    <w:rsid w:val="CFEE8500"/>
    <w:rsid w:val="CFF178D6"/>
    <w:rsid w:val="CFF77A9D"/>
    <w:rsid w:val="D1BF473C"/>
    <w:rsid w:val="D2C74D62"/>
    <w:rsid w:val="D3EFCB3C"/>
    <w:rsid w:val="D6F5F543"/>
    <w:rsid w:val="D715FDA5"/>
    <w:rsid w:val="D7DF7612"/>
    <w:rsid w:val="D7FFE33C"/>
    <w:rsid w:val="D7FFF7EE"/>
    <w:rsid w:val="D8DE1473"/>
    <w:rsid w:val="DAB93435"/>
    <w:rsid w:val="DAEA47E4"/>
    <w:rsid w:val="DAFE8621"/>
    <w:rsid w:val="DBCFAFA2"/>
    <w:rsid w:val="DBD3C898"/>
    <w:rsid w:val="DBDE0A32"/>
    <w:rsid w:val="DBFBA79F"/>
    <w:rsid w:val="DBFBB92A"/>
    <w:rsid w:val="DBFE5709"/>
    <w:rsid w:val="DBFF741C"/>
    <w:rsid w:val="DC350907"/>
    <w:rsid w:val="DCDEFBBF"/>
    <w:rsid w:val="DCFF2FF6"/>
    <w:rsid w:val="DD7D49AB"/>
    <w:rsid w:val="DDB703AB"/>
    <w:rsid w:val="DDE63945"/>
    <w:rsid w:val="DDEE89E9"/>
    <w:rsid w:val="DDEF47B4"/>
    <w:rsid w:val="DDEFAA5D"/>
    <w:rsid w:val="DE3B6223"/>
    <w:rsid w:val="DE4F9993"/>
    <w:rsid w:val="DE79258D"/>
    <w:rsid w:val="DE9F8F1B"/>
    <w:rsid w:val="DED96948"/>
    <w:rsid w:val="DEFA8DB9"/>
    <w:rsid w:val="DEFF365C"/>
    <w:rsid w:val="DF1E105A"/>
    <w:rsid w:val="DF6EF179"/>
    <w:rsid w:val="DF745C3E"/>
    <w:rsid w:val="DF7FE80E"/>
    <w:rsid w:val="DFB05E2E"/>
    <w:rsid w:val="DFE1620A"/>
    <w:rsid w:val="DFEFC4C6"/>
    <w:rsid w:val="DFEFD4B4"/>
    <w:rsid w:val="DFFFA7E3"/>
    <w:rsid w:val="DFFFEBCA"/>
    <w:rsid w:val="E56FEF07"/>
    <w:rsid w:val="E66F5502"/>
    <w:rsid w:val="E7BDE6ED"/>
    <w:rsid w:val="E7DE22C6"/>
    <w:rsid w:val="E7EED97E"/>
    <w:rsid w:val="E8DF6FF8"/>
    <w:rsid w:val="E9DFA3F5"/>
    <w:rsid w:val="E9EABD0C"/>
    <w:rsid w:val="EA9E2416"/>
    <w:rsid w:val="EAFBEF91"/>
    <w:rsid w:val="EB73F659"/>
    <w:rsid w:val="EB7F8790"/>
    <w:rsid w:val="EBEF0BB3"/>
    <w:rsid w:val="EBFDDDDD"/>
    <w:rsid w:val="ED6F9B26"/>
    <w:rsid w:val="ED77F4B6"/>
    <w:rsid w:val="EDEB2EFB"/>
    <w:rsid w:val="EDEE2093"/>
    <w:rsid w:val="EDFF0C99"/>
    <w:rsid w:val="EE3C5753"/>
    <w:rsid w:val="EE559E3D"/>
    <w:rsid w:val="EE6DF492"/>
    <w:rsid w:val="EE7F100B"/>
    <w:rsid w:val="EEAFB293"/>
    <w:rsid w:val="EEBF4996"/>
    <w:rsid w:val="EECD4218"/>
    <w:rsid w:val="EED1356E"/>
    <w:rsid w:val="EEF73F24"/>
    <w:rsid w:val="EEFD3886"/>
    <w:rsid w:val="EEFDD672"/>
    <w:rsid w:val="EEFF05F5"/>
    <w:rsid w:val="EF0B8726"/>
    <w:rsid w:val="EF5FFBA8"/>
    <w:rsid w:val="EF6F3371"/>
    <w:rsid w:val="EF6FE393"/>
    <w:rsid w:val="EF71876D"/>
    <w:rsid w:val="EF7D2E65"/>
    <w:rsid w:val="EF9F0D96"/>
    <w:rsid w:val="EFA73499"/>
    <w:rsid w:val="EFBF7A17"/>
    <w:rsid w:val="EFCF539F"/>
    <w:rsid w:val="EFEB752E"/>
    <w:rsid w:val="EFF79DC8"/>
    <w:rsid w:val="EFF871A9"/>
    <w:rsid w:val="F1F39515"/>
    <w:rsid w:val="F2D69FF3"/>
    <w:rsid w:val="F396DB68"/>
    <w:rsid w:val="F3BB9A1C"/>
    <w:rsid w:val="F3BF175B"/>
    <w:rsid w:val="F3EF3326"/>
    <w:rsid w:val="F3F7940C"/>
    <w:rsid w:val="F57D8EFE"/>
    <w:rsid w:val="F5BF46D3"/>
    <w:rsid w:val="F5F38819"/>
    <w:rsid w:val="F66F69FA"/>
    <w:rsid w:val="F67C56EE"/>
    <w:rsid w:val="F6FB3EEE"/>
    <w:rsid w:val="F6FB75E0"/>
    <w:rsid w:val="F6FDA9E5"/>
    <w:rsid w:val="F72D49CA"/>
    <w:rsid w:val="F75C4353"/>
    <w:rsid w:val="F76D0A26"/>
    <w:rsid w:val="F7745532"/>
    <w:rsid w:val="F776B391"/>
    <w:rsid w:val="F79D0CF8"/>
    <w:rsid w:val="F79FAB9B"/>
    <w:rsid w:val="F7C029FF"/>
    <w:rsid w:val="F7C79399"/>
    <w:rsid w:val="F7D61669"/>
    <w:rsid w:val="F7DFC10D"/>
    <w:rsid w:val="F7F70005"/>
    <w:rsid w:val="F7FF49A3"/>
    <w:rsid w:val="F8BDC45F"/>
    <w:rsid w:val="F9CE3359"/>
    <w:rsid w:val="F9EF9188"/>
    <w:rsid w:val="FA3ED6DE"/>
    <w:rsid w:val="FA7D9C53"/>
    <w:rsid w:val="FA9D2504"/>
    <w:rsid w:val="FAD7A71F"/>
    <w:rsid w:val="FB1BA7A3"/>
    <w:rsid w:val="FB3D65E6"/>
    <w:rsid w:val="FB6FE166"/>
    <w:rsid w:val="FB76FF48"/>
    <w:rsid w:val="FB783411"/>
    <w:rsid w:val="FB79BC79"/>
    <w:rsid w:val="FB7EAAA1"/>
    <w:rsid w:val="FB7F43E6"/>
    <w:rsid w:val="FB9B1DB6"/>
    <w:rsid w:val="FB9F8CFA"/>
    <w:rsid w:val="FBB79746"/>
    <w:rsid w:val="FBCF5C79"/>
    <w:rsid w:val="FBD765E7"/>
    <w:rsid w:val="FBF79FAA"/>
    <w:rsid w:val="FBFDE96B"/>
    <w:rsid w:val="FBFF003A"/>
    <w:rsid w:val="FBFFA032"/>
    <w:rsid w:val="FBFFEFB8"/>
    <w:rsid w:val="FC7A2821"/>
    <w:rsid w:val="FC9F57A5"/>
    <w:rsid w:val="FCEB454B"/>
    <w:rsid w:val="FCF74AA4"/>
    <w:rsid w:val="FCFE5521"/>
    <w:rsid w:val="FD27E886"/>
    <w:rsid w:val="FD7BFC8D"/>
    <w:rsid w:val="FD7DF494"/>
    <w:rsid w:val="FD7FA472"/>
    <w:rsid w:val="FD9D7238"/>
    <w:rsid w:val="FD9E4350"/>
    <w:rsid w:val="FDD60EB9"/>
    <w:rsid w:val="FDDFC7D3"/>
    <w:rsid w:val="FDEB1433"/>
    <w:rsid w:val="FDEFB276"/>
    <w:rsid w:val="FDF3D01A"/>
    <w:rsid w:val="FDFD9ADA"/>
    <w:rsid w:val="FDFDC853"/>
    <w:rsid w:val="FDFE39D7"/>
    <w:rsid w:val="FE324F4A"/>
    <w:rsid w:val="FE36F301"/>
    <w:rsid w:val="FE75301C"/>
    <w:rsid w:val="FE7FE550"/>
    <w:rsid w:val="FE97F26F"/>
    <w:rsid w:val="FE9FB6D1"/>
    <w:rsid w:val="FEBF86FE"/>
    <w:rsid w:val="FECEFC20"/>
    <w:rsid w:val="FEE1CDE1"/>
    <w:rsid w:val="FEEF1C42"/>
    <w:rsid w:val="FEF7D1B6"/>
    <w:rsid w:val="FEFE9045"/>
    <w:rsid w:val="FEFEF6C1"/>
    <w:rsid w:val="FEFF3858"/>
    <w:rsid w:val="FF23652A"/>
    <w:rsid w:val="FF33B8DD"/>
    <w:rsid w:val="FF558D7A"/>
    <w:rsid w:val="FF55CAC4"/>
    <w:rsid w:val="FF59278B"/>
    <w:rsid w:val="FF676303"/>
    <w:rsid w:val="FF771B0A"/>
    <w:rsid w:val="FF7B4F90"/>
    <w:rsid w:val="FF7D150F"/>
    <w:rsid w:val="FF7EF03A"/>
    <w:rsid w:val="FF7FE9DC"/>
    <w:rsid w:val="FFABDE96"/>
    <w:rsid w:val="FFAC233C"/>
    <w:rsid w:val="FFB37B95"/>
    <w:rsid w:val="FFBF7105"/>
    <w:rsid w:val="FFCA2FF9"/>
    <w:rsid w:val="FFD730F5"/>
    <w:rsid w:val="FFD9D636"/>
    <w:rsid w:val="FFDC6E30"/>
    <w:rsid w:val="FFDF2671"/>
    <w:rsid w:val="FFED28E1"/>
    <w:rsid w:val="FFEDCFDF"/>
    <w:rsid w:val="FFEE622F"/>
    <w:rsid w:val="FFF7C326"/>
    <w:rsid w:val="FFF937BF"/>
    <w:rsid w:val="FFFA697F"/>
    <w:rsid w:val="FFFA9B58"/>
    <w:rsid w:val="FFFAD5AD"/>
    <w:rsid w:val="FFFD4CEC"/>
    <w:rsid w:val="FFFD5B5B"/>
    <w:rsid w:val="FFFD81DD"/>
    <w:rsid w:val="FFFF409C"/>
    <w:rsid w:val="FFFF4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paragraph" w:styleId="3">
    <w:name w:val="heading 4"/>
    <w:basedOn w:val="1"/>
    <w:next w:val="1"/>
    <w:qFormat/>
    <w:uiPriority w:val="0"/>
    <w:pPr>
      <w:keepNext/>
      <w:keepLines/>
      <w:spacing w:before="280" w:beforeAutospacing="0" w:after="290" w:afterAutospacing="0" w:line="372" w:lineRule="auto"/>
      <w:outlineLvl w:val="3"/>
    </w:pPr>
    <w:rPr>
      <w:rFonts w:ascii="Arial" w:hAnsi="Arial" w:eastAsia="黑体"/>
      <w:b/>
      <w:sz w:val="28"/>
    </w:rPr>
  </w:style>
  <w:style w:type="character" w:default="1" w:styleId="11">
    <w:name w:val="Default Paragraph Font"/>
    <w:qFormat/>
    <w:uiPriority w:val="1"/>
  </w:style>
  <w:style w:type="table" w:default="1" w:styleId="9">
    <w:name w:val="Normal Table"/>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qFormat/>
    <w:uiPriority w:val="1"/>
    <w:pPr>
      <w:autoSpaceDE w:val="0"/>
      <w:autoSpaceDN w:val="0"/>
      <w:adjustRightInd w:val="0"/>
      <w:jc w:val="left"/>
    </w:pPr>
    <w:rPr>
      <w:rFonts w:ascii="Arial Unicode MS" w:hAnsi="Times New Roman" w:eastAsia="Arial Unicode MS"/>
      <w:kern w:val="0"/>
      <w:sz w:val="32"/>
      <w:szCs w:val="32"/>
    </w:rPr>
  </w:style>
  <w:style w:type="paragraph" w:styleId="6">
    <w:name w:val="footer"/>
    <w:basedOn w:val="1"/>
    <w:link w:val="16"/>
    <w:qFormat/>
    <w:uiPriority w:val="0"/>
    <w:pPr>
      <w:tabs>
        <w:tab w:val="center" w:pos="4153"/>
        <w:tab w:val="right" w:pos="8306"/>
      </w:tabs>
      <w:snapToGrid w:val="0"/>
      <w:jc w:val="left"/>
    </w:pPr>
    <w:rPr>
      <w:sz w:val="18"/>
      <w:szCs w:val="18"/>
    </w:rPr>
  </w:style>
  <w:style w:type="paragraph" w:styleId="7">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2"/>
      <w:sz w:val="24"/>
      <w:szCs w:val="24"/>
      <w:lang w:val="en-US" w:eastAsia="zh-CN"/>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annotation reference"/>
    <w:basedOn w:val="11"/>
    <w:qFormat/>
    <w:uiPriority w:val="0"/>
    <w:rPr>
      <w:sz w:val="21"/>
      <w:szCs w:val="21"/>
    </w:rPr>
  </w:style>
  <w:style w:type="paragraph" w:customStyle="1" w:styleId="14">
    <w:name w:val="_Style 5"/>
    <w:basedOn w:val="1"/>
    <w:qFormat/>
    <w:uiPriority w:val="0"/>
    <w:pPr>
      <w:ind w:firstLine="200" w:firstLineChars="200"/>
    </w:pPr>
    <w:rPr>
      <w:sz w:val="24"/>
      <w:szCs w:val="22"/>
    </w:rPr>
  </w:style>
  <w:style w:type="character" w:customStyle="1" w:styleId="15">
    <w:name w:val="页眉 字符"/>
    <w:basedOn w:val="11"/>
    <w:link w:val="7"/>
    <w:qFormat/>
    <w:uiPriority w:val="0"/>
    <w:rPr>
      <w:rFonts w:ascii="Calibri" w:hAnsi="Calibri" w:eastAsia="宋体" w:cs="Times New Roman"/>
      <w:kern w:val="2"/>
      <w:sz w:val="18"/>
      <w:szCs w:val="18"/>
    </w:rPr>
  </w:style>
  <w:style w:type="character" w:customStyle="1" w:styleId="16">
    <w:name w:val="页脚 字符"/>
    <w:basedOn w:val="11"/>
    <w:link w:val="6"/>
    <w:qFormat/>
    <w:uiPriority w:val="0"/>
    <w:rPr>
      <w:rFonts w:ascii="Calibri" w:hAnsi="Calibri" w:eastAsia="宋体" w:cs="Times New Roman"/>
      <w:kern w:val="2"/>
      <w:sz w:val="18"/>
      <w:szCs w:val="18"/>
    </w:rPr>
  </w:style>
  <w:style w:type="table" w:customStyle="1" w:styleId="17">
    <w:name w:val="Table Normal"/>
    <w:basedOn w:val="9"/>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0" w:type="dxa"/>
        <w:bottom w:w="0" w:type="dxa"/>
        <w:right w:w="0" w:type="dxa"/>
      </w:tblCellMar>
    </w:tblPr>
  </w:style>
  <w:style w:type="paragraph" w:customStyle="1" w:styleId="18">
    <w:name w:val="正文+1"/>
    <w:basedOn w:val="1"/>
    <w:qFormat/>
    <w:uiPriority w:val="0"/>
    <w:pPr>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mcd:customData xmlns:mcd="http://www.wps.cn/android/officeDocument/2013/mofficeCustomData" version="2">
  <mcd:comments xmlns:mcd="http://www.wps.cn/android/officeDocument/2013/mofficeCustomData"/>
</mcd:customData>
</file>

<file path=customXml/item3.xml><?xml version="1.0" encoding="utf-8"?>
<contractReview xmlns="http://schemas.wps.cn/vas-ai-hub/contract-review">
  <reviewItems xmlns="http://schemas.wps.cn/vas-ai-hub/contract-review">
    <reviewItem xmlns="http://schemas.wps.cn/vas-ai-hub/contract-review">
      <errorID xmlns="http://schemas.wps.cn/vas-ai-hub/contract-review">0d3e8ff1-ff85-4b9c-b67e-1025934a00c6</errorID>
      <errorWord xmlns="http://schemas.wps.cn/vas-ai-hub/contract-review">充装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充值</item>
      </candidateList>
      <explain xmlns="http://schemas.wps.cn/vas-ai-hub/contract-review"/>
      <paraID xmlns="http://schemas.wps.cn/vas-ai-hub/contract-review">3E1910B2</paraID>
      <start xmlns="http://schemas.wps.cn/vas-ai-hub/contract-review">138</start>
      <end xmlns="http://schemas.wps.cn/vas-ai-hub/contract-review">140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c9fcf05e-aec0-46c1-a1d6-c25bdc5c3d62</errorID>
      <errorWord xmlns="http://schemas.wps.cn/vas-ai-hub/contract-review">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人在</item>
      </candidateList>
      <explain xmlns="http://schemas.wps.cn/vas-ai-hub/contract-review"/>
      <paraID xmlns="http://schemas.wps.cn/vas-ai-hub/contract-review">7B2BB4B6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7e3f5400-f23b-412e-bcdc-ae2c81143d98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55898F3D</paraID>
      <start xmlns="http://schemas.wps.cn/vas-ai-hub/contract-review">106</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3c9ebe3d-303f-46bf-99af-c884bb3b9e6e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55898F3D</paraID>
      <start xmlns="http://schemas.wps.cn/vas-ai-hub/contract-review">115</start>
      <end xmlns="http://schemas.wps.cn/vas-ai-hub/contract-review">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c6ba1bc8-b097-4d36-b4cb-2cf427df0563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55898F3D</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bff8201e-50f6-4bfb-b89b-6828dcf5ceaa</errorID>
      <errorWord xmlns="http://schemas.wps.cn/vas-ai-hub/contract-review">下午17时58</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17时58</item>
      </candidateList>
      <explain xmlns="http://schemas.wps.cn/vas-ai-hub/contract-review">24小时制的时间，不需要强调“下午”。</explain>
      <paraID xmlns="http://schemas.wps.cn/vas-ai-hub/contract-review">38ED9B7F</paraID>
      <start xmlns="http://schemas.wps.cn/vas-ai-hub/contract-review">48</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f986c9df-ad5b-476f-90c9-6286bef23a73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》第</item>
      </candidateList>
      <explain xmlns="http://schemas.wps.cn/vas-ai-hub/contract-review"/>
      <paraID xmlns="http://schemas.wps.cn/vas-ai-hub/contract-review">7BE58C56</paraID>
      <start xmlns="http://schemas.wps.cn/vas-ai-hub/contract-review">129</start>
      <end xmlns="http://schemas.wps.cn/vas-ai-hub/contract-review">130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e965347c-1d68-41aa-bc45-5f83987135e1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1C851E21</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69637939-f336-43e1-be5e-b98bfa2a578e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》第</item>
      </candidateList>
      <explain xmlns="http://schemas.wps.cn/vas-ai-hub/contract-review"/>
      <paraID xmlns="http://schemas.wps.cn/vas-ai-hub/contract-review">1C851E21</paraID>
      <start xmlns="http://schemas.wps.cn/vas-ai-hub/contract-review">140</start>
      <end xmlns="http://schemas.wps.cn/vas-ai-hub/contract-review">141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0b397a43-0659-4a64-892d-f168f22de0c6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25332FCC</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98412b50-87a4-4419-ae04-402b2e6266d5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50BA5540</paraID>
      <start xmlns="http://schemas.wps.cn/vas-ai-hub/contract-review">343</start>
      <end xmlns="http://schemas.wps.cn/vas-ai-hub/contract-review">344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a2acb16e-13e1-4dad-8ba4-6e160389bcb6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50ADACA1</paraID>
      <start xmlns="http://schemas.wps.cn/vas-ai-hub/contract-review">261</start>
      <end xmlns="http://schemas.wps.cn/vas-ai-hub/contract-review">262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a519b2f8-7d27-4484-a5c0-501a71cbedf1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》第</item>
      </candidateList>
      <explain xmlns="http://schemas.wps.cn/vas-ai-hub/contract-review"/>
      <paraID xmlns="http://schemas.wps.cn/vas-ai-hub/contract-review"> 4559906</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66ddc5-cfc7-42ec-9a97-c5143ebcbde5}">
  <ds:schemaRefs/>
</ds:datastoreItem>
</file>

<file path=customXml/itemProps3.xml><?xml version="1.0" encoding="utf-8"?>
<ds:datastoreItem xmlns:ds="http://schemas.openxmlformats.org/officeDocument/2006/customXml" ds:itemID="{8eb493d3-04ef-43b9-b365-7309b2c52168}">
  <ds:schemaRefs/>
</ds:datastoreItem>
</file>

<file path=docProps/app.xml><?xml version="1.0" encoding="utf-8"?>
<Properties xmlns="http://schemas.openxmlformats.org/officeDocument/2006/extended-properties" xmlns:vt="http://schemas.openxmlformats.org/officeDocument/2006/docPropsVTypes">
  <Template>Normal.dotm</Template>
  <Pages>9</Pages>
  <Words>4631</Words>
  <Characters>4912</Characters>
  <Lines>1</Lines>
  <Paragraphs>1</Paragraphs>
  <TotalTime>6</TotalTime>
  <ScaleCrop>false</ScaleCrop>
  <LinksUpToDate>false</LinksUpToDate>
  <CharactersWithSpaces>5158</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2021-08-26T18:04:00Z</dcterms:created>
  <dc:creator>胖林宝宝噜啦噜～</dc:creator>
  <cp:lastModifiedBy>郑其海</cp:lastModifiedBy>
  <cp:lastPrinted>2026-10-29T11:16:00Z</cp:lastPrinted>
  <dcterms:modified xsi:type="dcterms:W3CDTF">2026-10-30T10:42:48Z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8B92FE0279B04666B6C44A8B8DF9E99D_13</vt:lpwstr>
  </property>
  <property fmtid="{D5CDD505-2E9C-101B-9397-08002B2CF9AE}" pid="4" name="KSOTemplateDocerSaveRecord">
    <vt:lpwstr>eyJoZGlkIjoiMjExYjczYjZmOTQzOGViNGM4MzM3NTNjNTMyNjVjMTMiLCJ1c2VySWQiOiI0NjUxNDkwMDUifQ==</vt:lpwstr>
  </property>
</Properties>
</file>